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uc-002-finance"/>
    <w:p>
      <w:pPr>
        <w:pStyle w:val="Heading1"/>
      </w:pPr>
      <w:r>
        <w:t xml:space="preserve">UC-002: Finance</w:t>
      </w:r>
    </w:p>
    <w:bookmarkStart w:id="9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UC-002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</w:pPr>
            <w:r>
              <w:t xml:space="preserve">Finance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Created 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2025-12-06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2025-12-06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Finance &amp; Accounting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 Architect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Executive Sponsor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executive-summary"/>
    <w:p>
      <w:pPr>
        <w:pStyle w:val="Heading2"/>
      </w:pPr>
      <w:r>
        <w:t xml:space="preserve">1. Executive Summary</w:t>
      </w:r>
    </w:p>
    <w:bookmarkStart w:id="10" w:name="use-case-overview"/>
    <w:p>
      <w:pPr>
        <w:pStyle w:val="Heading3"/>
      </w:pPr>
      <w:r>
        <w:t xml:space="preserve">1.1 Use Case Overview</w:t>
      </w:r>
    </w:p>
    <w:p>
      <w:pPr>
        <w:pStyle w:val="FirstParagraph"/>
      </w:pPr>
      <w:r>
        <w:rPr>
          <w:b/>
          <w:bCs/>
        </w:rPr>
        <w:t xml:space="preserve">One-Line Summary</w:t>
      </w:r>
      <w:r>
        <w:t xml:space="preserve">:</w:t>
      </w:r>
      <w:r>
        <w:t xml:space="preserve"> </w:t>
      </w:r>
      <w:r>
        <w:t xml:space="preserve">Transform raw financial data into well-structured reports (P&amp;L, balance sheets).</w:t>
      </w:r>
    </w:p>
    <w:p>
      <w:pPr>
        <w:pStyle w:val="BodyText"/>
      </w:pPr>
      <w:r>
        <w:rPr>
          <w:b/>
          <w:bCs/>
        </w:rPr>
        <w:t xml:space="preserve">Business Problem</w:t>
      </w:r>
      <w:r>
        <w:t xml:space="preserve">:</w:t>
      </w:r>
      <w:r>
        <w:t xml:space="preserve"> </w:t>
      </w:r>
      <w:r>
        <w:t xml:space="preserve">Reduced month-end close time; Improved accuracy and reduced manual errors; Faster decision-making with real-time insights; Enhanced regulatory compliance; Reduced FTE costs in financial reporting.</w:t>
      </w:r>
    </w:p>
    <w:p>
      <w:pPr>
        <w:pStyle w:val="BodyText"/>
      </w:pPr>
      <w:r>
        <w:rPr>
          <w:b/>
          <w:bCs/>
        </w:rPr>
        <w:t xml:space="preserve">AI Solution</w:t>
      </w:r>
      <w:r>
        <w:t xml:space="preserve">:</w:t>
      </w:r>
      <w:r>
        <w:t xml:space="preserve"> </w:t>
      </w:r>
      <w:r>
        <w:t xml:space="preserve">Intelligent financial reporting automation that uses GenAI and ML to automatically reconcile financial statements, generate P&amp;L reports, balance sheets, and variance analysis with narrative explanations. Extracts data from multiple sources with 99% accuracy, identifies anomalies, flags questionable disclosures, and reduces month-end close from 5-7 days to 24-48 hours. Delivers 22-30% operational productivity gains.</w:t>
      </w:r>
    </w:p>
    <w:p>
      <w:pPr>
        <w:pStyle w:val="BodyText"/>
      </w:pPr>
      <w:r>
        <w:rPr>
          <w:b/>
          <w:bCs/>
        </w:rPr>
        <w:t xml:space="preserve">Expected Outcomes</w:t>
      </w:r>
      <w:r>
        <w:t xml:space="preserve">:</w:t>
      </w:r>
      <w:r>
        <w:t xml:space="preserve"> </w:t>
      </w:r>
      <w:r>
        <w:t xml:space="preserve">- Improved efficiency</w:t>
      </w:r>
      <w:r>
        <w:t xml:space="preserve"> </w:t>
      </w:r>
      <w:r>
        <w:t xml:space="preserve">- Cost reduction</w:t>
      </w:r>
      <w:r>
        <w:t xml:space="preserve"> </w:t>
      </w:r>
      <w:r>
        <w:t xml:space="preserve">- Enhanced outcomes</w:t>
      </w:r>
    </w:p>
    <w:bookmarkEnd w:id="10"/>
    <w:bookmarkStart w:id="11" w:name="strategic-alignment"/>
    <w:p>
      <w:pPr>
        <w:pStyle w:val="Heading3"/>
      </w:pPr>
      <w:r>
        <w:t xml:space="preserve">1.2 Strategic Alignment</w:t>
      </w:r>
    </w:p>
    <w:p>
      <w:pPr>
        <w:pStyle w:val="FirstParagraph"/>
      </w:pPr>
      <w:r>
        <w:rPr>
          <w:b/>
          <w:bCs/>
        </w:rPr>
        <w:t xml:space="preserve">Business Category</w:t>
      </w:r>
      <w:r>
        <w:t xml:space="preserve">:</w:t>
      </w:r>
      <w:r>
        <w:t xml:space="preserve"> </w:t>
      </w:r>
      <w:r>
        <w:t xml:space="preserve">Finance &amp; Accounting</w:t>
      </w:r>
    </w:p>
    <w:p>
      <w:pPr>
        <w:pStyle w:val="BodyText"/>
      </w:pPr>
      <w:r>
        <w:rPr>
          <w:b/>
          <w:bCs/>
        </w:rPr>
        <w:t xml:space="preserve">Strategic Themes</w:t>
      </w:r>
      <w:r>
        <w:t xml:space="preserve">:</w:t>
      </w:r>
      <w:r>
        <w:t xml:space="preserve"> </w:t>
      </w:r>
      <w:r>
        <w:t xml:space="preserve">- [ ] Customer Experience Excellence</w:t>
      </w:r>
      <w:r>
        <w:t xml:space="preserve"> </w:t>
      </w:r>
      <w:r>
        <w:t xml:space="preserve">- [ ] Operational Efficiency &amp; Automation</w:t>
      </w:r>
      <w:r>
        <w:t xml:space="preserve"> </w:t>
      </w:r>
      <w:r>
        <w:t xml:space="preserve">- [ ] Risk &amp; Compliance Excellence</w:t>
      </w:r>
      <w:r>
        <w:t xml:space="preserve"> </w:t>
      </w:r>
      <w:r>
        <w:t xml:space="preserve">- [ ] Data-Driven Decision Making</w:t>
      </w:r>
      <w:r>
        <w:t xml:space="preserve"> </w:t>
      </w:r>
      <w:r>
        <w:t xml:space="preserve">- [ ] Innovation &amp; Competitive Differentiation</w:t>
      </w:r>
    </w:p>
    <w:p>
      <w:pPr>
        <w:pStyle w:val="BodyText"/>
      </w:pPr>
      <w:r>
        <w:rPr>
          <w:b/>
          <w:bCs/>
        </w:rPr>
        <w:t xml:space="preserve">Alignment Statement</w:t>
      </w:r>
      <w:r>
        <w:t xml:space="preserve">:</w:t>
      </w:r>
      <w:r>
        <w:t xml:space="preserve"> </w:t>
      </w:r>
      <w:r>
        <w:t xml:space="preserve">This use case supports BNZ’s strategic objectives in Finance &amp; Accounting.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business-case"/>
    <w:p>
      <w:pPr>
        <w:pStyle w:val="Heading2"/>
      </w:pPr>
      <w:r>
        <w:t xml:space="preserve">2. Business Case</w:t>
      </w:r>
    </w:p>
    <w:bookmarkStart w:id="13" w:name="business-value"/>
    <w:p>
      <w:pPr>
        <w:pStyle w:val="Heading3"/>
      </w:pPr>
      <w:r>
        <w:t xml:space="preserve">2.1 Business Value</w:t>
      </w:r>
    </w:p>
    <w:p>
      <w:pPr>
        <w:pStyle w:val="FirstParagraph"/>
      </w:pPr>
      <w:r>
        <w:rPr>
          <w:b/>
          <w:bCs/>
        </w:rPr>
        <w:t xml:space="preserve">Value Type</w:t>
      </w:r>
      <w:r>
        <w:t xml:space="preserve">:</w:t>
      </w:r>
      <w:r>
        <w:t xml:space="preserve"> </w:t>
      </w:r>
      <w:r>
        <w:t xml:space="preserve">- [x] Revenue Growth</w:t>
      </w:r>
      <w:r>
        <w:t xml:space="preserve"> </w:t>
      </w:r>
      <w:r>
        <w:t xml:space="preserve">- [x] Cost Reduction</w:t>
      </w:r>
      <w:r>
        <w:t xml:space="preserve"> </w:t>
      </w:r>
      <w:r>
        <w:t xml:space="preserve">- [x] Customer Experience Improvement</w:t>
      </w:r>
    </w:p>
    <w:p>
      <w:pPr>
        <w:pStyle w:val="BodyText"/>
      </w:pPr>
      <w:r>
        <w:rPr>
          <w:b/>
          <w:bCs/>
        </w:rPr>
        <w:t xml:space="preserve">Quantified Benefits</w:t>
      </w:r>
      <w:r>
        <w:t xml:space="preserve">:</w:t>
      </w:r>
      <w:r>
        <w:t xml:space="preserve"> </w:t>
      </w:r>
      <w:r>
        <w:t xml:space="preserve">See detailed business case above.</w:t>
      </w:r>
    </w:p>
    <w:p>
      <w:pPr>
        <w:pStyle w:val="BodyText"/>
      </w:pPr>
      <w:r>
        <w:rPr>
          <w:b/>
          <w:bCs/>
        </w:rPr>
        <w:t xml:space="preserve">Total Annual Benefit</w:t>
      </w:r>
      <w:r>
        <w:t xml:space="preserve">: $2-3M</w:t>
      </w:r>
    </w:p>
    <w:bookmarkEnd w:id="13"/>
    <w:bookmarkStart w:id="14" w:name="cost-estimate"/>
    <w:p>
      <w:pPr>
        <w:pStyle w:val="Heading3"/>
      </w:pPr>
      <w:r>
        <w:t xml:space="preserve">2.2 Cost Estimate</w:t>
      </w:r>
    </w:p>
    <w:p>
      <w:pPr>
        <w:pStyle w:val="FirstParagraph"/>
      </w:pPr>
      <w:r>
        <w:rPr>
          <w:b/>
          <w:bCs/>
        </w:rPr>
        <w:t xml:space="preserve">Development Costs</w:t>
      </w:r>
      <w:r>
        <w:t xml:space="preserve">: $300K-500K (estimated)</w:t>
      </w:r>
      <w:r>
        <w:t xml:space="preserve"> </w:t>
      </w:r>
      <w:r>
        <w:rPr>
          <w:b/>
          <w:bCs/>
        </w:rPr>
        <w:t xml:space="preserve">Ongoing Costs</w:t>
      </w:r>
      <w:r>
        <w:t xml:space="preserve"> </w:t>
      </w:r>
      <w:r>
        <w:t xml:space="preserve">(Annual): $100K-200K per year</w:t>
      </w:r>
      <w:r>
        <w:t xml:space="preserve"> </w:t>
      </w:r>
      <w:r>
        <w:rPr>
          <w:b/>
          <w:bCs/>
        </w:rPr>
        <w:t xml:space="preserve">Investment Payback Period</w:t>
      </w:r>
      <w:r>
        <w:t xml:space="preserve">: 12-18 months</w:t>
      </w:r>
      <w:r>
        <w:t xml:space="preserve"> </w:t>
      </w:r>
      <w:r>
        <w:rPr>
          <w:b/>
          <w:bCs/>
        </w:rPr>
        <w:t xml:space="preserve">3-Year ROI</w:t>
      </w:r>
      <w:r>
        <w:t xml:space="preserve">: 200-400% over 3 years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target-state-solution"/>
    <w:p>
      <w:pPr>
        <w:pStyle w:val="Heading2"/>
      </w:pPr>
      <w:r>
        <w:t xml:space="preserve">3. Target State Solution</w:t>
      </w:r>
    </w:p>
    <w:bookmarkStart w:id="16" w:name="solution-overview"/>
    <w:p>
      <w:pPr>
        <w:pStyle w:val="Heading3"/>
      </w:pPr>
      <w:r>
        <w:t xml:space="preserve">3.1 Solution Overview</w:t>
      </w:r>
    </w:p>
    <w:p>
      <w:pPr>
        <w:pStyle w:val="FirstParagraph"/>
      </w:pPr>
      <w:r>
        <w:rPr>
          <w:b/>
          <w:bCs/>
        </w:rPr>
        <w:t xml:space="preserve">AI/ML Approach</w:t>
      </w:r>
      <w:r>
        <w:t xml:space="preserve">:</w:t>
      </w:r>
      <w:r>
        <w:t xml:space="preserve"> </w:t>
      </w:r>
      <w:r>
        <w:t xml:space="preserve">Combination of GenAI, ML, and specialized AI techniques.</w:t>
      </w:r>
    </w:p>
    <w:p>
      <w:pPr>
        <w:pStyle w:val="BodyText"/>
      </w:pPr>
      <w:r>
        <w:rPr>
          <w:b/>
          <w:bCs/>
        </w:rPr>
        <w:t xml:space="preserve">Solution Components</w:t>
      </w:r>
      <w:r>
        <w:t xml:space="preserve">:</w:t>
      </w:r>
      <w:r>
        <w:t xml:space="preserve"> </w:t>
      </w:r>
      <w:r>
        <w:t xml:space="preserve">1. Core AI engine</w:t>
      </w:r>
      <w:r>
        <w:t xml:space="preserve"> </w:t>
      </w:r>
      <w:r>
        <w:t xml:space="preserve">2. Data integration</w:t>
      </w:r>
      <w:r>
        <w:t xml:space="preserve"> </w:t>
      </w:r>
      <w:r>
        <w:t xml:space="preserve">3. User interface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5" w:name="architecture-patterns"/>
    <w:p>
      <w:pPr>
        <w:pStyle w:val="Heading2"/>
      </w:pPr>
      <w:r>
        <w:t xml:space="preserve">4. Architecture Patterns</w:t>
      </w:r>
    </w:p>
    <w:p>
      <w:pPr>
        <w:pStyle w:val="FirstParagraph"/>
      </w:pPr>
      <w:r>
        <w:rPr>
          <w:b/>
          <w:bCs/>
        </w:rPr>
        <w:t xml:space="preserve">Primary Patterns Used</w:t>
      </w:r>
      <w:r>
        <w:t xml:space="preserve">:</w:t>
      </w:r>
    </w:p>
    <w:p>
      <w:pPr>
        <w:pStyle w:val="BodyText"/>
      </w:pPr>
      <w:hyperlink r:id="rId18">
        <w:r>
          <w:rPr>
            <w:rStyle w:val="Hyperlink"/>
          </w:rPr>
          <w:t xml:space="preserve">PT-008</w:t>
        </w:r>
      </w:hyperlink>
      <w:r>
        <w:t xml:space="preserve"> </w:t>
      </w:r>
      <w:r>
        <w:t xml:space="preserve">| Multi-Agent Orchestration |</w:t>
      </w:r>
      <w:r>
        <w:t xml:space="preserve"> </w:t>
      </w:r>
      <w:hyperlink r:id="rId18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19">
        <w:r>
          <w:rPr>
            <w:rStyle w:val="Hyperlink"/>
          </w:rPr>
          <w:t xml:space="preserve">PT-007</w:t>
        </w:r>
      </w:hyperlink>
      <w:r>
        <w:t xml:space="preserve"> </w:t>
      </w:r>
      <w:r>
        <w:t xml:space="preserve">| Agentic AI |</w:t>
      </w:r>
      <w:r>
        <w:t xml:space="preserve"> </w:t>
      </w:r>
      <w:hyperlink r:id="rId19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0">
        <w:r>
          <w:rPr>
            <w:rStyle w:val="Hyperlink"/>
          </w:rPr>
          <w:t xml:space="preserve">PT-014</w:t>
        </w:r>
      </w:hyperlink>
      <w:r>
        <w:t xml:space="preserve"> </w:t>
      </w:r>
      <w:r>
        <w:t xml:space="preserve">| Batch Prediction |</w:t>
      </w:r>
      <w:r>
        <w:t xml:space="preserve"> </w:t>
      </w:r>
      <w:hyperlink r:id="rId20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1">
        <w:r>
          <w:rPr>
            <w:rStyle w:val="Hyperlink"/>
          </w:rPr>
          <w:t xml:space="preserve">PT-012</w:t>
        </w:r>
      </w:hyperlink>
      <w:r>
        <w:t xml:space="preserve"> </w:t>
      </w:r>
      <w:r>
        <w:t xml:space="preserve">| Data Mesh |</w:t>
      </w:r>
      <w:r>
        <w:t xml:space="preserve"> </w:t>
      </w:r>
      <w:hyperlink r:id="rId21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2">
        <w:r>
          <w:rPr>
            <w:rStyle w:val="Hyperlink"/>
          </w:rPr>
          <w:t xml:space="preserve">PT-006</w:t>
        </w:r>
      </w:hyperlink>
      <w:r>
        <w:t xml:space="preserve"> </w:t>
      </w:r>
      <w:r>
        <w:t xml:space="preserve">| Multi-Model Routing |</w:t>
      </w:r>
      <w:r>
        <w:t xml:space="preserve"> </w:t>
      </w:r>
      <w:hyperlink r:id="rId22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3">
        <w:r>
          <w:rPr>
            <w:rStyle w:val="Hyperlink"/>
          </w:rPr>
          <w:t xml:space="preserve">PT-002</w:t>
        </w:r>
      </w:hyperlink>
      <w:r>
        <w:t xml:space="preserve"> </w:t>
      </w:r>
      <w:r>
        <w:t xml:space="preserve">| MLOps Level 2+ |</w:t>
      </w:r>
      <w:r>
        <w:t xml:space="preserve"> </w:t>
      </w:r>
      <w:hyperlink r:id="rId23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4">
        <w:r>
          <w:rPr>
            <w:rStyle w:val="Hyperlink"/>
          </w:rPr>
          <w:t xml:space="preserve">PT-001</w:t>
        </w:r>
      </w:hyperlink>
      <w:r>
        <w:t xml:space="preserve"> </w:t>
      </w:r>
      <w:r>
        <w:t xml:space="preserve">| Enterprise AI Governance |</w:t>
      </w:r>
      <w:r>
        <w:t xml:space="preserve"> </w:t>
      </w:r>
      <w:hyperlink r:id="rId24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</w:p>
    <w:p>
      <w:pPr>
        <w:pStyle w:val="BodyText"/>
      </w:pPr>
      <w:r>
        <w:rPr>
          <w:b/>
          <w:bCs/>
        </w:rPr>
        <w:t xml:space="preserve">Total ABB Count</w:t>
      </w:r>
      <w:r>
        <w:t xml:space="preserve">: 14 ABBs</w:t>
      </w:r>
    </w:p>
    <w:p>
      <w:r>
        <w:pict>
          <v:rect style="width:0;height:1.5pt" o:hralign="center" o:hrstd="t" o:hr="t"/>
        </w:pict>
      </w:r>
    </w:p>
    <w:bookmarkEnd w:id="25"/>
    <w:bookmarkStart w:id="26" w:name="implementation-plan"/>
    <w:p>
      <w:pPr>
        <w:pStyle w:val="Heading2"/>
      </w:pPr>
      <w:r>
        <w:t xml:space="preserve">5. Implementation Plan</w:t>
      </w:r>
    </w:p>
    <w:p>
      <w:pPr>
        <w:pStyle w:val="FirstParagraph"/>
      </w:pPr>
      <w:r>
        <w:rPr>
          <w:b/>
          <w:bCs/>
        </w:rPr>
        <w:t xml:space="preserve">Delivery Timeline</w:t>
      </w:r>
      <w:r>
        <w:t xml:space="preserve">: 6 months</w:t>
      </w:r>
      <w:r>
        <w:t xml:space="preserve"> </w:t>
      </w:r>
      <w:r>
        <w:rPr>
          <w:b/>
          <w:bCs/>
        </w:rPr>
        <w:t xml:space="preserve">Recommended Wave</w:t>
      </w:r>
      <w:r>
        <w:t xml:space="preserve">: Wave 2</w:t>
      </w:r>
    </w:p>
    <w:p>
      <w:r>
        <w:pict>
          <v:rect style="width:0;height:1.5pt" o:hralign="center" o:hrstd="t" o:hr="t"/>
        </w:pict>
      </w:r>
    </w:p>
    <w:bookmarkEnd w:id="26"/>
    <w:bookmarkStart w:id="29" w:name="prioritization-scoring"/>
    <w:p>
      <w:pPr>
        <w:pStyle w:val="Heading2"/>
      </w:pPr>
      <w:r>
        <w:t xml:space="preserve">6. Prioritization Scoring</w:t>
      </w:r>
    </w:p>
    <w:bookmarkStart w:id="27" w:name="wsjf-score"/>
    <w:p>
      <w:pPr>
        <w:pStyle w:val="Heading3"/>
      </w:pPr>
      <w:r>
        <w:t xml:space="preserve">6.1 WSJF Score</w:t>
      </w:r>
    </w:p>
    <w:p>
      <w:pPr>
        <w:pStyle w:val="FirstParagraph"/>
      </w:pPr>
      <w:r>
        <w:rPr>
          <w:b/>
          <w:bCs/>
        </w:rPr>
        <w:t xml:space="preserve">WSJF Score</w:t>
      </w:r>
      <w:r>
        <w:t xml:space="preserve">:</w:t>
      </w:r>
      <w:r>
        <w:t xml:space="preserve"> </w:t>
      </w:r>
      <w:r>
        <w:rPr>
          <w:b/>
          <w:bCs/>
        </w:rPr>
        <w:t xml:space="preserve">7.2</w:t>
      </w:r>
    </w:p>
    <w:p>
      <w:pPr>
        <w:pStyle w:val="BodyText"/>
      </w:pPr>
      <w:r>
        <w:rPr>
          <w:b/>
          <w:bCs/>
        </w:rPr>
        <w:t xml:space="preserve">WSJF Rank</w:t>
      </w:r>
      <w:r>
        <w:t xml:space="preserve">: #11 of 24</w:t>
      </w:r>
    </w:p>
    <w:bookmarkEnd w:id="27"/>
    <w:bookmarkStart w:id="28" w:name="multi-dimensional-scoring"/>
    <w:p>
      <w:pPr>
        <w:pStyle w:val="Heading3"/>
      </w:pPr>
      <w:r>
        <w:t xml:space="preserve">6.2 Multi-Dimensional Scoring</w:t>
      </w:r>
    </w:p>
    <w:p>
      <w:pPr>
        <w:pStyle w:val="FirstParagraph"/>
      </w:pPr>
      <w:r>
        <w:rPr>
          <w:b/>
          <w:bCs/>
        </w:rPr>
        <w:t xml:space="preserve">Composite Priority Score</w:t>
      </w:r>
      <w:r>
        <w:t xml:space="preserve">:</w:t>
      </w:r>
      <w:r>
        <w:t xml:space="preserve"> </w:t>
      </w:r>
      <w:r>
        <w:rPr>
          <w:b/>
          <w:bCs/>
        </w:rPr>
        <w:t xml:space="preserve">8.1 / 10</w:t>
      </w:r>
    </w:p>
    <w:p>
      <w:pPr>
        <w:pStyle w:val="BodyText"/>
      </w:pPr>
      <w:r>
        <w:rPr>
          <w:b/>
          <w:bCs/>
        </w:rPr>
        <w:t xml:space="preserve">Priority Band</w:t>
      </w:r>
      <w:r>
        <w:t xml:space="preserve">: Priority 1 (8.0-10.0): Immediate implementation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risk-management"/>
    <w:p>
      <w:pPr>
        <w:pStyle w:val="Heading2"/>
      </w:pPr>
      <w:r>
        <w:t xml:space="preserve">7. Risk Management</w:t>
      </w:r>
    </w:p>
    <w:p>
      <w:pPr>
        <w:pStyle w:val="FirstParagraph"/>
      </w:pPr>
      <w:r>
        <w:rPr>
          <w:b/>
          <w:bCs/>
        </w:rPr>
        <w:t xml:space="preserve">Model Risk Tier</w:t>
      </w:r>
      <w:r>
        <w:t xml:space="preserve">: Tier 3</w:t>
      </w:r>
    </w:p>
    <w:p>
      <w:r>
        <w:pict>
          <v:rect style="width:0;height:1.5pt" o:hralign="center" o:hrstd="t" o:hr="t"/>
        </w:pict>
      </w:r>
    </w:p>
    <w:bookmarkEnd w:id="30"/>
    <w:bookmarkStart w:id="31" w:name="success-metrics-kpis"/>
    <w:p>
      <w:pPr>
        <w:pStyle w:val="Heading2"/>
      </w:pPr>
      <w:r>
        <w:t xml:space="preserve">8. Success Metrics &amp; KPIs</w:t>
      </w:r>
    </w:p>
    <w:p>
      <w:pPr>
        <w:pStyle w:val="FirstParagraph"/>
      </w:pPr>
      <w:r>
        <w:t xml:space="preserve">Track business and technical KPIs (details TBD).</w:t>
      </w:r>
    </w:p>
    <w:p>
      <w:r>
        <w:pict>
          <v:rect style="width:0;height:1.5pt" o:hralign="center" o:hrstd="t" o:hr="t"/>
        </w:pict>
      </w:r>
    </w:p>
    <w:bookmarkEnd w:id="31"/>
    <w:bookmarkStart w:id="32" w:name="references"/>
    <w:p>
      <w:pPr>
        <w:pStyle w:val="Heading2"/>
      </w:pPr>
      <w:r>
        <w:t xml:space="preserve">9. References</w:t>
      </w:r>
    </w:p>
    <w:p>
      <w:pPr>
        <w:pStyle w:val="FirstParagraph"/>
      </w:pPr>
      <w:r>
        <w:rPr>
          <w:b/>
          <w:bCs/>
        </w:rPr>
        <w:t xml:space="preserve">Architecture Diagram</w:t>
      </w:r>
      <w:r>
        <w:t xml:space="preserve">: UC-002-Finance-Blueprint-v1.0.0.drawio</w:t>
      </w:r>
      <w:r>
        <w:t xml:space="preserve"> </w:t>
      </w:r>
      <w:r>
        <w:rPr>
          <w:b/>
          <w:bCs/>
        </w:rPr>
        <w:t xml:space="preserve">Sequence Diagram</w:t>
      </w:r>
      <w:r>
        <w:t xml:space="preserve">: SCN-2-Finance-Sequence-v1.0.0.drawio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 Case Status</w:t>
      </w:r>
      <w:r>
        <w:t xml:space="preserve">: Priority 1, Ready for Planning</w:t>
      </w:r>
      <w:r>
        <w:t xml:space="preserve"> </w:t>
      </w:r>
      <w:r>
        <w:rPr>
          <w:b/>
          <w:bCs/>
        </w:rPr>
        <w:t xml:space="preserve">Wave Assignment</w:t>
      </w:r>
      <w:r>
        <w:t xml:space="preserve">: Wave 2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../../../../03-building-blocks/patterns/PT-001/PT-001-Enterprise-AI-Governance-v1.0.0.md" TargetMode="External" /><Relationship Type="http://schemas.openxmlformats.org/officeDocument/2006/relationships/hyperlink" Id="rId23" Target="../../../../03-building-blocks/patterns/PT-002/PT-002-MLOps-Level-2-Plus-v1.0.0.md" TargetMode="External" /><Relationship Type="http://schemas.openxmlformats.org/officeDocument/2006/relationships/hyperlink" Id="rId22" Target="../../../../03-building-blocks/patterns/PT-006/PT-006-Multi-Model-Routing-v1.0.0.md" TargetMode="External" /><Relationship Type="http://schemas.openxmlformats.org/officeDocument/2006/relationships/hyperlink" Id="rId19" Target="../../../../03-building-blocks/patterns/PT-007/PT-007-Agentic-AI-v1.0.0.md" TargetMode="External" /><Relationship Type="http://schemas.openxmlformats.org/officeDocument/2006/relationships/hyperlink" Id="rId18" Target="../../../../03-building-blocks/patterns/PT-008/PT-008-Multi-Agent-Orchestration-v1.0.0.md" TargetMode="External" /><Relationship Type="http://schemas.openxmlformats.org/officeDocument/2006/relationships/hyperlink" Id="rId21" Target="../../../../03-building-blocks/patterns/PT-012/PT-012-Data-Mesh-v1.0.0.md" TargetMode="External" /><Relationship Type="http://schemas.openxmlformats.org/officeDocument/2006/relationships/hyperlink" Id="rId20" Target="../../../../03-building-blocks/patterns/PT-014/PT-014-Batch-Prediction-v1.0.0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../../../../03-building-blocks/patterns/PT-001/PT-001-Enterprise-AI-Governance-v1.0.0.md" TargetMode="External" /><Relationship Type="http://schemas.openxmlformats.org/officeDocument/2006/relationships/hyperlink" Id="rId23" Target="../../../../03-building-blocks/patterns/PT-002/PT-002-MLOps-Level-2-Plus-v1.0.0.md" TargetMode="External" /><Relationship Type="http://schemas.openxmlformats.org/officeDocument/2006/relationships/hyperlink" Id="rId22" Target="../../../../03-building-blocks/patterns/PT-006/PT-006-Multi-Model-Routing-v1.0.0.md" TargetMode="External" /><Relationship Type="http://schemas.openxmlformats.org/officeDocument/2006/relationships/hyperlink" Id="rId19" Target="../../../../03-building-blocks/patterns/PT-007/PT-007-Agentic-AI-v1.0.0.md" TargetMode="External" /><Relationship Type="http://schemas.openxmlformats.org/officeDocument/2006/relationships/hyperlink" Id="rId18" Target="../../../../03-building-blocks/patterns/PT-008/PT-008-Multi-Agent-Orchestration-v1.0.0.md" TargetMode="External" /><Relationship Type="http://schemas.openxmlformats.org/officeDocument/2006/relationships/hyperlink" Id="rId21" Target="../../../../03-building-blocks/patterns/PT-012/PT-012-Data-Mesh-v1.0.0.md" TargetMode="External" /><Relationship Type="http://schemas.openxmlformats.org/officeDocument/2006/relationships/hyperlink" Id="rId20" Target="../../../../03-building-blocks/patterns/PT-014/PT-014-Batch-Prediction-v1.0.0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2025-12-06T07:32:37Z</dcterms:created>
  <dcterms:modified xsi:type="dcterms:W3CDTF">2025-12-06T07:32:37Z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