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uc-008-security-ai"/>
    <w:p>
      <w:pPr>
        <w:pStyle w:val="Heading1"/>
      </w:pPr>
      <w:r>
        <w:t xml:space="preserve">UC-008: Security AI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Security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Cybersecurity &amp; Threat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Use of AI to identify threats earlier with higher accuracy.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Use of AI to identify threats earlier with higher accuracy.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Use of AI to identify threats earlier with higher accuracy.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Cybersecurity &amp; Threat Detection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Cybersecurity &amp; Threat Detection.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$3-5M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PT-015</w:t>
        </w:r>
      </w:hyperlink>
      <w:r>
        <w:t xml:space="preserve"> </w:t>
      </w:r>
      <w:r>
        <w:t xml:space="preserve">| Event-Driven Architecture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PT-016</w:t>
        </w:r>
      </w:hyperlink>
      <w:r>
        <w:t xml:space="preserve"> </w:t>
      </w:r>
      <w:r>
        <w:t xml:space="preserve">| Stream Processing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PT-018</w:t>
        </w:r>
      </w:hyperlink>
      <w:r>
        <w:t xml:space="preserve"> </w:t>
      </w:r>
      <w:r>
        <w:t xml:space="preserve">| Security &amp; Privacy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6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6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7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7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20 ABBs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7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9"/>
    <w:bookmarkStart w:id="32" w:name="prioritization-scoring"/>
    <w:p>
      <w:pPr>
        <w:pStyle w:val="Heading2"/>
      </w:pPr>
      <w:r>
        <w:t xml:space="preserve">6. Prioritization Scoring</w:t>
      </w:r>
    </w:p>
    <w:bookmarkStart w:id="30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7.3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#10 of 24</w:t>
      </w:r>
    </w:p>
    <w:bookmarkEnd w:id="30"/>
    <w:bookmarkStart w:id="31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8.1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2</w:t>
      </w:r>
    </w:p>
    <w:p>
      <w:r>
        <w:pict>
          <v:rect style="width:0;height:1.5pt" o:hralign="center" o:hrstd="t" o:hr="t"/>
        </w:pict>
      </w:r>
    </w:p>
    <w:bookmarkEnd w:id="33"/>
    <w:bookmarkStart w:id="34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UC-008-Security-AI-Blueprint-v1.0.0.drawio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SCN-8-Security-AI-Sequence-v1.0.0.drawio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../../../03-building-blocks/patterns/PT-001/PT-001-Enterprise-AI-Governance-v1.0.0.md" TargetMode="External" /><Relationship Type="http://schemas.openxmlformats.org/officeDocument/2006/relationships/hyperlink" Id="rId26" Target="../../../../03-building-blocks/patterns/PT-002/PT-002-MLOps-Level-2-Plus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22" Target="../../../../03-building-blocks/patterns/PT-004/PT-004-Explainability-v1.0.0.md" TargetMode="External" /><Relationship Type="http://schemas.openxmlformats.org/officeDocument/2006/relationships/hyperlink" Id="rId24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19" Target="../../../../03-building-blocks/patterns/PT-015/PT-015-Event-Driven-Architecture-v1.0.0.md" TargetMode="External" /><Relationship Type="http://schemas.openxmlformats.org/officeDocument/2006/relationships/hyperlink" Id="rId20" Target="../../../../03-building-blocks/patterns/PT-016/PT-016-Stream-Processing-v1.0.0.md" TargetMode="External" /><Relationship Type="http://schemas.openxmlformats.org/officeDocument/2006/relationships/hyperlink" Id="rId25" Target="../../../../03-building-blocks/patterns/PT-017/PT-017-Observability-Monitoring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../../03-building-blocks/patterns/PT-001/PT-001-Enterprise-AI-Governance-v1.0.0.md" TargetMode="External" /><Relationship Type="http://schemas.openxmlformats.org/officeDocument/2006/relationships/hyperlink" Id="rId26" Target="../../../../03-building-blocks/patterns/PT-002/PT-002-MLOps-Level-2-Plus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22" Target="../../../../03-building-blocks/patterns/PT-004/PT-004-Explainability-v1.0.0.md" TargetMode="External" /><Relationship Type="http://schemas.openxmlformats.org/officeDocument/2006/relationships/hyperlink" Id="rId24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19" Target="../../../../03-building-blocks/patterns/PT-015/PT-015-Event-Driven-Architecture-v1.0.0.md" TargetMode="External" /><Relationship Type="http://schemas.openxmlformats.org/officeDocument/2006/relationships/hyperlink" Id="rId20" Target="../../../../03-building-blocks/patterns/PT-016/PT-016-Stream-Processing-v1.0.0.md" TargetMode="External" /><Relationship Type="http://schemas.openxmlformats.org/officeDocument/2006/relationships/hyperlink" Id="rId25" Target="../../../../03-building-blocks/patterns/PT-017/PT-017-Observability-Monitoring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