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c-019-payment-disputes"/>
    <w:p>
      <w:pPr>
        <w:pStyle w:val="Heading1"/>
      </w:pPr>
      <w:r>
        <w:t xml:space="preserve">UC-019: Payment Disputes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Payment Disputes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Payments &amp; Dispute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Automate end-to-end lifecycle of card payment disputes.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Automate end-to-end lifecycle of card payment disputes.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Automate end-to-end lifecycle of card payment disputes.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Payments &amp; Dispute Resolution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[x]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Payments &amp; Dispute Resolution.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Operational Efficiency</w:t>
      </w:r>
      <w:r>
        <w:t xml:space="preserve"> </w:t>
      </w:r>
      <w:r>
        <w:t xml:space="preserve">- [x] Cost Reduction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$1-2M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PT-009</w:t>
        </w:r>
      </w:hyperlink>
      <w:r>
        <w:t xml:space="preserve"> </w:t>
      </w:r>
      <w:r>
        <w:t xml:space="preserve">| Real-Time Scoring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PT-015</w:t>
        </w:r>
      </w:hyperlink>
      <w:r>
        <w:t xml:space="preserve"> </w:t>
      </w:r>
      <w:r>
        <w:t xml:space="preserve">| Event-Driven Architecture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PT-004</w:t>
        </w:r>
      </w:hyperlink>
      <w:r>
        <w:t xml:space="preserve"> </w:t>
      </w:r>
      <w:r>
        <w:t xml:space="preserve">| ML Explainability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PT-007</w:t>
        </w:r>
      </w:hyperlink>
      <w:r>
        <w:t xml:space="preserve"> </w:t>
      </w:r>
      <w:r>
        <w:t xml:space="preserve">| Agentic AI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16 ABBs</w:t>
      </w:r>
    </w:p>
    <w:p>
      <w:r>
        <w:pict>
          <v:rect style="width:0;height:1.5pt" o:hralign="center" o:hrstd="t" o:hr="t"/>
        </w:pict>
      </w:r>
    </w:p>
    <w:bookmarkEnd w:id="26"/>
    <w:bookmarkStart w:id="27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3</w:t>
      </w:r>
    </w:p>
    <w:p>
      <w:r>
        <w:pict>
          <v:rect style="width:0;height:1.5pt" o:hralign="center" o:hrstd="t" o:hr="t"/>
        </w:pict>
      </w:r>
    </w:p>
    <w:bookmarkEnd w:id="27"/>
    <w:bookmarkStart w:id="30" w:name="prioritization-scoring"/>
    <w:p>
      <w:pPr>
        <w:pStyle w:val="Heading2"/>
      </w:pPr>
      <w:r>
        <w:t xml:space="preserve">6. Prioritization Scoring</w:t>
      </w:r>
    </w:p>
    <w:bookmarkStart w:id="28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5.7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#20 of 24</w:t>
      </w:r>
    </w:p>
    <w:bookmarkEnd w:id="28"/>
    <w:bookmarkStart w:id="29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6.9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</w:t>
      </w:r>
    </w:p>
    <w:p>
      <w:r>
        <w:pict>
          <v:rect style="width:0;height:1.5pt" o:hralign="center" o:hrstd="t" o:hr="t"/>
        </w:pict>
      </w:r>
    </w:p>
    <w:bookmarkEnd w:id="31"/>
    <w:bookmarkStart w:id="32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UC-019-Payment-Disputes-Blueprint-v1.0.0.drawio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SCN-19-Payment-Disputes-Sequence-v1.0.0.drawio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3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19" Target="../../../../03-building-blocks/patterns/PT-003/PT-003-Feature-Store-v1.0.0.md" TargetMode="External" /><Relationship Type="http://schemas.openxmlformats.org/officeDocument/2006/relationships/hyperlink" Id="rId21" Target="../../../../03-building-blocks/patterns/PT-004/PT-004-Explainability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23" Target="../../../../03-building-blocks/patterns/PT-007/PT-007-Agentic-AI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0" Target="../../../../03-building-blocks/patterns/PT-015/PT-015-Event-Driven-Architecture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19" Target="../../../../03-building-blocks/patterns/PT-003/PT-003-Feature-Store-v1.0.0.md" TargetMode="External" /><Relationship Type="http://schemas.openxmlformats.org/officeDocument/2006/relationships/hyperlink" Id="rId21" Target="../../../../03-building-blocks/patterns/PT-004/PT-004-Explainability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23" Target="../../../../03-building-blocks/patterns/PT-007/PT-007-Agentic-AI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0" Target="../../../../03-building-blocks/patterns/PT-015/PT-015-Event-Driven-Architecture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2025-12-06T07:32:39Z</dcterms:created>
  <dcterms:modified xsi:type="dcterms:W3CDTF">2025-12-06T07:32:39Z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