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C7DF" w14:textId="77777777" w:rsidR="00EE4BC7" w:rsidRPr="00EE4BC7" w:rsidRDefault="00EE4BC7" w:rsidP="00EE4BC7">
      <w:pPr>
        <w:rPr>
          <w:b/>
          <w:bCs/>
        </w:rPr>
      </w:pPr>
      <w:r w:rsidRPr="00EE4BC7">
        <w:rPr>
          <w:b/>
          <w:bCs/>
        </w:rPr>
        <w:t>Strategic Assessment of Agentic AI Platforms for a Banking Enterprise</w:t>
      </w:r>
    </w:p>
    <w:p w14:paraId="4F97C1E7" w14:textId="77777777" w:rsidR="00EE4BC7" w:rsidRPr="00EE4BC7" w:rsidRDefault="00EE4BC7" w:rsidP="00EE4BC7">
      <w:pPr>
        <w:rPr>
          <w:b/>
          <w:bCs/>
        </w:rPr>
      </w:pPr>
      <w:r w:rsidRPr="00EE4BC7">
        <w:rPr>
          <w:b/>
          <w:bCs/>
        </w:rPr>
        <w:t>Executive Summary: The Agentic AI Imperative for Banking</w:t>
      </w:r>
    </w:p>
    <w:p w14:paraId="0BF6998E" w14:textId="77777777" w:rsidR="00EE4BC7" w:rsidRPr="00EE4BC7" w:rsidRDefault="00EE4BC7" w:rsidP="00EE4BC7">
      <w:r w:rsidRPr="00EE4BC7">
        <w:t>The landscape of artificial intelligence is undergoing a significant transformation, moving from static, predictive models to autonomous systems with the capacity for multi-step reasoning and action. This evolution, known as agentic AI, offers a powerful new paradigm for automation that extends far beyond the capabilities of traditional Robotic Process Automation (RPA) or single-task bots. For a large banking enterprise, this technology represents an opportunity to fundamentally reinvent core operations, from enhancing financial crime detection to streamlining customer due diligence and automating regulatory reporting.</w:t>
      </w:r>
      <w:r w:rsidRPr="00EE4BC7">
        <w:rPr>
          <w:vertAlign w:val="superscript"/>
        </w:rPr>
        <w:t>1</w:t>
      </w:r>
    </w:p>
    <w:p w14:paraId="0E6D9FE0" w14:textId="77777777" w:rsidR="00EE4BC7" w:rsidRPr="00EE4BC7" w:rsidRDefault="00EE4BC7" w:rsidP="00EE4BC7">
      <w:r w:rsidRPr="00EE4BC7">
        <w:t>The central challenge, and the focus of this report, is the inherent tension between the desire for rapid time-to-value (TTV) and the non-negotiable constraints of a highly regulated environment. In a sector where data residency, model explainability, and robust auditability are not merely best practices but legal requirements, a fast path to deployment is meaningless without a secure and accountable foundation.</w:t>
      </w:r>
    </w:p>
    <w:p w14:paraId="1E9B0C33" w14:textId="77777777" w:rsidR="00EE4BC7" w:rsidRPr="00EE4BC7" w:rsidRDefault="00EE4BC7" w:rsidP="00EE4BC7">
      <w:r w:rsidRPr="00EE4BC7">
        <w:t xml:space="preserve">This report concludes that there is no single "best" platform or framework. Instead, the optimal strategy for a large banking organization is a layered, hybrid approach. This model involves leveraging low-code commercial platforms for rapid, low-risk internal use cases, while simultaneously employing purpose-built, compliance-focused platforms or managed open-source frameworks for mission-critical, regulated functions. The true measure of a platform is not just its ability to accelerate deployment but its capacity to accelerate the deployment of a </w:t>
      </w:r>
      <w:r w:rsidRPr="00EE4BC7">
        <w:rPr>
          <w:i/>
          <w:iCs/>
        </w:rPr>
        <w:t>governed</w:t>
      </w:r>
      <w:r w:rsidRPr="00EE4BC7">
        <w:t xml:space="preserve"> and </w:t>
      </w:r>
      <w:r w:rsidRPr="00EE4BC7">
        <w:rPr>
          <w:i/>
          <w:iCs/>
        </w:rPr>
        <w:t>accountable</w:t>
      </w:r>
      <w:r w:rsidRPr="00EE4BC7">
        <w:t xml:space="preserve"> agentic system.</w:t>
      </w:r>
    </w:p>
    <w:p w14:paraId="3D2FC05E" w14:textId="77777777" w:rsidR="00EE4BC7" w:rsidRPr="00EE4BC7" w:rsidRDefault="00EE4BC7" w:rsidP="00EE4BC7">
      <w:pPr>
        <w:rPr>
          <w:b/>
          <w:bCs/>
        </w:rPr>
      </w:pPr>
      <w:r w:rsidRPr="00EE4BC7">
        <w:rPr>
          <w:b/>
          <w:bCs/>
        </w:rPr>
        <w:t>Introduction: The Strategic Context of Agentic AI in Financial Services</w:t>
      </w:r>
    </w:p>
    <w:p w14:paraId="6BF3A6B2" w14:textId="77777777" w:rsidR="00EE4BC7" w:rsidRPr="00EE4BC7" w:rsidRDefault="00EE4BC7" w:rsidP="00EE4BC7">
      <w:pPr>
        <w:rPr>
          <w:b/>
          <w:bCs/>
        </w:rPr>
      </w:pPr>
      <w:r w:rsidRPr="00EE4BC7">
        <w:rPr>
          <w:b/>
          <w:bCs/>
        </w:rPr>
        <w:t>Defining Agentic AI: A New Paradigm for Automation</w:t>
      </w:r>
    </w:p>
    <w:p w14:paraId="7D4EDE9D" w14:textId="77777777" w:rsidR="00EE4BC7" w:rsidRPr="00EE4BC7" w:rsidRDefault="00EE4BC7" w:rsidP="00EE4BC7">
      <w:r w:rsidRPr="00EE4BC7">
        <w:t>Agentic AI represents a fundamental shift in the application of artificial intelligence. Unlike precursors such as Robotic Process Automation (RPA) or basic chatbots, an AI agent possesses a distinct form of agency: the ability to plan, reason, and execute complex, multi-step tasks autonomously to achieve a defined goal.</w:t>
      </w:r>
      <w:r w:rsidRPr="00EE4BC7">
        <w:rPr>
          <w:vertAlign w:val="superscript"/>
        </w:rPr>
        <w:t>1</w:t>
      </w:r>
      <w:r w:rsidRPr="00EE4BC7">
        <w:t xml:space="preserve"> While an RPA bot might follow a simple, deterministic script to perform a high-volume, repetitive task like a routine cash sweep, an AI agent can elevate that function into a dynamic liquidity optimizer, making proactive decisions based on real-time market conditions.</w:t>
      </w:r>
      <w:r w:rsidRPr="00EE4BC7">
        <w:rPr>
          <w:vertAlign w:val="superscript"/>
        </w:rPr>
        <w:t>1</w:t>
      </w:r>
    </w:p>
    <w:p w14:paraId="55BF393A" w14:textId="77777777" w:rsidR="00EE4BC7" w:rsidRPr="00EE4BC7" w:rsidRDefault="00EE4BC7" w:rsidP="00EE4BC7">
      <w:r w:rsidRPr="00EE4BC7">
        <w:t xml:space="preserve">This distinction is crucial for the banking industry. An existing AI bot might flag a suspicious anti-money laundering (AML) activity and then require human intervention. An agentic AI system can revolutionize this process by independently analyzing vast datasets, learning from emerging fraud patterns, and making informed decisions without constant human supervision, while still providing audit trails and oversight </w:t>
      </w:r>
      <w:r w:rsidRPr="00EE4BC7">
        <w:lastRenderedPageBreak/>
        <w:t>checkpoints.</w:t>
      </w:r>
      <w:r w:rsidRPr="00EE4BC7">
        <w:rPr>
          <w:vertAlign w:val="superscript"/>
        </w:rPr>
        <w:t>1</w:t>
      </w:r>
      <w:r w:rsidRPr="00EE4BC7">
        <w:t xml:space="preserve"> For example, a multi-agent network could perform continuous Know Your Customer (KYC) maintenance, with one agent retrieving public data, a second scoring risk, and a third filing regulatory updates. This entire workflow could be completed without human handoffs, yet with a full, traceable record of every action.</w:t>
      </w:r>
      <w:r w:rsidRPr="00EE4BC7">
        <w:rPr>
          <w:vertAlign w:val="superscript"/>
        </w:rPr>
        <w:t>2</w:t>
      </w:r>
      <w:r w:rsidRPr="00EE4BC7">
        <w:t xml:space="preserve"> This capacity for intelligent, autonomous action is what sets agentic AI apart and positions it as the next evolution in the banking sector’s automation journey.</w:t>
      </w:r>
      <w:r w:rsidRPr="00EE4BC7">
        <w:rPr>
          <w:vertAlign w:val="superscript"/>
        </w:rPr>
        <w:t>4</w:t>
      </w:r>
    </w:p>
    <w:p w14:paraId="24033A38" w14:textId="77777777" w:rsidR="00EE4BC7" w:rsidRPr="00EE4BC7" w:rsidRDefault="00EE4BC7" w:rsidP="00EE4BC7">
      <w:pPr>
        <w:rPr>
          <w:b/>
          <w:bCs/>
        </w:rPr>
      </w:pPr>
      <w:r w:rsidRPr="00EE4BC7">
        <w:rPr>
          <w:b/>
          <w:bCs/>
        </w:rPr>
        <w:t>The Banking Value Proposition and the Inherent Challenge</w:t>
      </w:r>
    </w:p>
    <w:p w14:paraId="2ADD2926" w14:textId="77777777" w:rsidR="00EE4BC7" w:rsidRPr="00EE4BC7" w:rsidRDefault="00EE4BC7" w:rsidP="00EE4BC7">
      <w:r w:rsidRPr="00EE4BC7">
        <w:t>The application of agentic AI in financial services holds immense potential to unlock new levels of efficiency, security, and customer satisfaction.</w:t>
      </w:r>
      <w:r w:rsidRPr="00EE4BC7">
        <w:rPr>
          <w:vertAlign w:val="superscript"/>
        </w:rPr>
        <w:t>3</w:t>
      </w:r>
      <w:r w:rsidRPr="00EE4BC7">
        <w:t xml:space="preserve"> High-impact use cases span a range of critical functions, including financial crime detection, credit underwriting, and treasury management.</w:t>
      </w:r>
      <w:r w:rsidRPr="00EE4BC7">
        <w:rPr>
          <w:vertAlign w:val="superscript"/>
        </w:rPr>
        <w:t>1</w:t>
      </w:r>
      <w:r w:rsidRPr="00EE4BC7">
        <w:t xml:space="preserve"> For example, agents can be used to read profit-and-loss statements, balance sheets, and company documentation to identify ultimate beneficial owners and key controllers, thereby streamlining client onboarding activities and due diligence processes.</w:t>
      </w:r>
      <w:r w:rsidRPr="00EE4BC7">
        <w:rPr>
          <w:vertAlign w:val="superscript"/>
        </w:rPr>
        <w:t>2</w:t>
      </w:r>
      <w:r w:rsidRPr="00EE4BC7">
        <w:t xml:space="preserve"> By automating processes such as intelligent data extraction and rules-based compliance checks, banks can achieve significant cost savings and efficiency gains.</w:t>
      </w:r>
      <w:r w:rsidRPr="00EE4BC7">
        <w:rPr>
          <w:vertAlign w:val="superscript"/>
        </w:rPr>
        <w:t>5</w:t>
      </w:r>
    </w:p>
    <w:p w14:paraId="01805021" w14:textId="77777777" w:rsidR="00EE4BC7" w:rsidRPr="00EE4BC7" w:rsidRDefault="00EE4BC7" w:rsidP="00EE4BC7">
      <w:r w:rsidRPr="00EE4BC7">
        <w:t>Despite the clear benefits, the adoption of agentic AI in a regulated industry like banking introduces a profound strategic tension. The desire for rapid deployment and value realization—a primary driver for technology adoption—must be balanced against a set of non-negotiable constraints. These include data residency requirements, which dictate where sensitive financial data can be stored and processed; model explainability (XAI), which requires a clear understanding of an agent's decision-making logic; and robust auditability, which mandates a comprehensive, tamper-proof record of every action for regulatory scrutiny.</w:t>
      </w:r>
      <w:r w:rsidRPr="00EE4BC7">
        <w:rPr>
          <w:vertAlign w:val="superscript"/>
        </w:rPr>
        <w:t>1</w:t>
      </w:r>
      <w:r w:rsidRPr="00EE4BC7">
        <w:t xml:space="preserve"> The report's core purpose is to provide a comprehensive assessment of how both commercial platforms and open-source frameworks navigate this critical trade-off.</w:t>
      </w:r>
    </w:p>
    <w:p w14:paraId="328EB3BE" w14:textId="77777777" w:rsidR="00EE4BC7" w:rsidRPr="00EE4BC7" w:rsidRDefault="00EE4BC7" w:rsidP="00EE4BC7">
      <w:pPr>
        <w:rPr>
          <w:b/>
          <w:bCs/>
        </w:rPr>
      </w:pPr>
      <w:r w:rsidRPr="00EE4BC7">
        <w:rPr>
          <w:b/>
          <w:bCs/>
        </w:rPr>
        <w:t>The Commercial Agentic AI Platform Landscape: The Path to Accelerated Time-to-Value</w:t>
      </w:r>
    </w:p>
    <w:p w14:paraId="27924AE1" w14:textId="77777777" w:rsidR="00EE4BC7" w:rsidRPr="00EE4BC7" w:rsidRDefault="00EE4BC7" w:rsidP="00EE4BC7">
      <w:pPr>
        <w:rPr>
          <w:b/>
          <w:bCs/>
        </w:rPr>
      </w:pPr>
      <w:r w:rsidRPr="00EE4BC7">
        <w:rPr>
          <w:b/>
          <w:bCs/>
        </w:rPr>
        <w:t>Microsoft Copilot Studio &amp; Azure: The Ecosystem Advantage</w:t>
      </w:r>
    </w:p>
    <w:p w14:paraId="324F6A53" w14:textId="77777777" w:rsidR="00EE4BC7" w:rsidRPr="00EE4BC7" w:rsidRDefault="00EE4BC7" w:rsidP="00EE4BC7">
      <w:r w:rsidRPr="00EE4BC7">
        <w:t>Microsoft's offering, centered on Copilot Studio, is a compelling option for large enterprises with a significant existing investment in the Microsoft ecosystem. This low-code/no-code platform is designed to accelerate value by providing pre-built templates and an intuitive interface for automating manual workflows.</w:t>
      </w:r>
      <w:r w:rsidRPr="00EE4BC7">
        <w:rPr>
          <w:vertAlign w:val="superscript"/>
        </w:rPr>
        <w:t>8</w:t>
      </w:r>
      <w:r w:rsidRPr="00EE4BC7">
        <w:t xml:space="preserve"> Its primary strength lies in its seamless integration with the broader Microsoft stack, including Microsoft 365, Teams, and the Power Platform. Agents can easily be grounded in an organization's existing knowledge bases by connecting to data sources across Microsoft Graph and other enterprise systems, providing a fast path to value for internal-facing use cases such as IT support, HR, and sales.</w:t>
      </w:r>
      <w:r w:rsidRPr="00EE4BC7">
        <w:rPr>
          <w:vertAlign w:val="superscript"/>
        </w:rPr>
        <w:t>8</w:t>
      </w:r>
    </w:p>
    <w:p w14:paraId="2BAEC669" w14:textId="77777777" w:rsidR="00EE4BC7" w:rsidRPr="00EE4BC7" w:rsidRDefault="00EE4BC7" w:rsidP="00EE4BC7">
      <w:r w:rsidRPr="00EE4BC7">
        <w:lastRenderedPageBreak/>
        <w:t>From a compliance and risk perspective, the platform leverages Microsoft's enterprise-grade governance tools. Microsoft Purview provides a central suite for securely managing and governing agents, offering a complete audit record of user interactions.</w:t>
      </w:r>
      <w:r w:rsidRPr="00EE4BC7">
        <w:rPr>
          <w:vertAlign w:val="superscript"/>
        </w:rPr>
        <w:t>12</w:t>
      </w:r>
      <w:r w:rsidRPr="00EE4BC7">
        <w:t xml:space="preserve"> This capability is critical for a banking environment, as it allows administrators to detect inappropriate or risky interactions, enforce security constraints, and meet compliance requirements.</w:t>
      </w:r>
      <w:r w:rsidRPr="00EE4BC7">
        <w:rPr>
          <w:vertAlign w:val="superscript"/>
        </w:rPr>
        <w:t>13</w:t>
      </w:r>
      <w:r w:rsidRPr="00EE4BC7">
        <w:t xml:space="preserve"> Microsoft also provides explicit commitments regarding data residency, ensuring that a bank's interaction data can be stored in the same country or region where their existing Microsoft 365 content resides.</w:t>
      </w:r>
      <w:r w:rsidRPr="00EE4BC7">
        <w:rPr>
          <w:vertAlign w:val="superscript"/>
        </w:rPr>
        <w:t>14</w:t>
      </w:r>
    </w:p>
    <w:p w14:paraId="6AFE7A94" w14:textId="77777777" w:rsidR="00EE4BC7" w:rsidRPr="00EE4BC7" w:rsidRDefault="00EE4BC7" w:rsidP="00EE4BC7">
      <w:r w:rsidRPr="00EE4BC7">
        <w:t>However, a deeper analysis reveals a potential area of risk related to auditability. While Purview's audit logs are a significant feature, a nuanced concern emerges regarding the precise logging mechanisms.</w:t>
      </w:r>
      <w:r w:rsidRPr="00EE4BC7">
        <w:rPr>
          <w:vertAlign w:val="superscript"/>
        </w:rPr>
        <w:t>16</w:t>
      </w:r>
      <w:r w:rsidRPr="00EE4BC7">
        <w:t xml:space="preserve"> A user raised a question about whether an agent might perform an action, such as accessing a file, through an internal process that bypasses the standard API endpoint designed for audit logging. If an agent's access to a document is not logged by a an independent, tamper-proof API layer, but instead relies on the agent's internal state to report its own actions, this could create audit blind spots. For a banking enterprise, a robust audit trail must be generated by an unmodifiable API that every agent interaction is forced to pass through. The platform’s reliance on its ecosystem must be validated by a bank's own due diligence to ensure that the audit trail is as comprehensive as it claims, without any potential for intentional or unintentional omissions.</w:t>
      </w:r>
    </w:p>
    <w:p w14:paraId="3FB16C73" w14:textId="77777777" w:rsidR="00EE4BC7" w:rsidRPr="00EE4BC7" w:rsidRDefault="00EE4BC7" w:rsidP="00EE4BC7">
      <w:pPr>
        <w:rPr>
          <w:b/>
          <w:bCs/>
        </w:rPr>
      </w:pPr>
      <w:r w:rsidRPr="00EE4BC7">
        <w:rPr>
          <w:b/>
          <w:bCs/>
        </w:rPr>
        <w:t>AWS Bedrock AgentCore: The Modular, Compliance-First Approach</w:t>
      </w:r>
    </w:p>
    <w:p w14:paraId="149A5092" w14:textId="77777777" w:rsidR="00EE4BC7" w:rsidRPr="00EE4BC7" w:rsidRDefault="00EE4BC7" w:rsidP="00EE4BC7">
      <w:r w:rsidRPr="00EE4BC7">
        <w:t>AWS Bedrock AgentCore is not a single, pre-built platform but a suite of purpose-built, secure, and scalable services designed to provide the foundational infrastructure for deploying and operating highly capable AI agents.</w:t>
      </w:r>
      <w:r w:rsidRPr="00EE4BC7">
        <w:rPr>
          <w:vertAlign w:val="superscript"/>
        </w:rPr>
        <w:t>18</w:t>
      </w:r>
      <w:r w:rsidRPr="00EE4BC7">
        <w:t xml:space="preserve"> This approach is distinctly different from a turnkey solution; its time-to-value is not found in a low-code interface but in the acceleration of building a secure and compliant agentic system. Bedrock AgentCore eliminates months of "undifferentiated heavy lifting" by providing managed services for security, identity, and access control.</w:t>
      </w:r>
      <w:r w:rsidRPr="00EE4BC7">
        <w:rPr>
          <w:vertAlign w:val="superscript"/>
        </w:rPr>
        <w:t>19</w:t>
      </w:r>
    </w:p>
    <w:p w14:paraId="7F11ADE1" w14:textId="77777777" w:rsidR="00EE4BC7" w:rsidRPr="00EE4BC7" w:rsidRDefault="00EE4BC7" w:rsidP="00EE4BC7">
      <w:r w:rsidRPr="00EE4BC7">
        <w:t>Compliance and data residency are core strengths of the AWS offering. AgentCore Runtime provides complete session isolation and dedicated compute environments for each user interaction, a feature designed to prevent data cross-contamination and protect sensitive data.</w:t>
      </w:r>
      <w:r w:rsidRPr="00EE4BC7">
        <w:rPr>
          <w:vertAlign w:val="superscript"/>
        </w:rPr>
        <w:t>18</w:t>
      </w:r>
      <w:r w:rsidRPr="00EE4BC7">
        <w:t xml:space="preserve"> The AgentCore Identity service, purpose-built for AI agents, provides a centralized capability for managing agent identities and securely storing credentials.</w:t>
      </w:r>
      <w:r w:rsidRPr="00EE4BC7">
        <w:rPr>
          <w:vertAlign w:val="superscript"/>
        </w:rPr>
        <w:t>20</w:t>
      </w:r>
      <w:r w:rsidRPr="00EE4BC7">
        <w:t xml:space="preserve"> For a regulated industry, this is crucial for maintaining the principle of least privilege and providing granular access controls for every agent action.</w:t>
      </w:r>
      <w:r w:rsidRPr="00EE4BC7">
        <w:rPr>
          <w:vertAlign w:val="superscript"/>
        </w:rPr>
        <w:t>21</w:t>
      </w:r>
    </w:p>
    <w:p w14:paraId="64487D75" w14:textId="77777777" w:rsidR="00EE4BC7" w:rsidRPr="00EE4BC7" w:rsidRDefault="00EE4BC7" w:rsidP="00EE4BC7">
      <w:r w:rsidRPr="00EE4BC7">
        <w:t xml:space="preserve">The platform directly addresses the need for traceability in regulated environments. AgentCore Identity provides comprehensive audit trails that log who accessed what, when, and on whose behalf, thereby satisfying the traceability requirements of financial </w:t>
      </w:r>
      <w:r w:rsidRPr="00EE4BC7">
        <w:lastRenderedPageBreak/>
        <w:t>services companies.</w:t>
      </w:r>
      <w:r w:rsidRPr="00EE4BC7">
        <w:rPr>
          <w:vertAlign w:val="superscript"/>
        </w:rPr>
        <w:t>21</w:t>
      </w:r>
      <w:r w:rsidRPr="00EE4BC7">
        <w:t xml:space="preserve"> The ultimate explainability of an agent’s decision-making logic, however, depends on the underlying LLM or framework selected by the developer, as AgentCore provides the infrastructure rather than a pre-packaged solution.</w:t>
      </w:r>
      <w:r w:rsidRPr="00EE4BC7">
        <w:rPr>
          <w:vertAlign w:val="superscript"/>
        </w:rPr>
        <w:t>19</w:t>
      </w:r>
      <w:r w:rsidRPr="00EE4BC7">
        <w:t xml:space="preserve"> The AWS strategy presents a compelling hybrid model. It allows a bank to "build with buyable components," significantly de-risking a custom development effort. This modularity means a bank can adopt only the necessary services—such as Identity or Gateway—to fill its compliance gaps, making it a highly attractive option for organizations that want to leverage open-source innovation while building on an enterprise-grade foundation.</w:t>
      </w:r>
    </w:p>
    <w:p w14:paraId="4C01E0EC" w14:textId="77777777" w:rsidR="00EE4BC7" w:rsidRPr="00EE4BC7" w:rsidRDefault="00EE4BC7" w:rsidP="00EE4BC7">
      <w:pPr>
        <w:rPr>
          <w:b/>
          <w:bCs/>
        </w:rPr>
      </w:pPr>
      <w:r w:rsidRPr="00EE4BC7">
        <w:rPr>
          <w:b/>
          <w:bCs/>
        </w:rPr>
        <w:t>Snowflake Cortex: The In-Situ Data-First Approach</w:t>
      </w:r>
    </w:p>
    <w:p w14:paraId="7F1E9B64" w14:textId="77777777" w:rsidR="00EE4BC7" w:rsidRPr="00EE4BC7" w:rsidRDefault="00EE4BC7" w:rsidP="00EE4BC7">
      <w:r w:rsidRPr="00EE4BC7">
        <w:t>Snowflake Cortex offers a fundamentally different approach to agentic AI by running agents and LLMs directly inside a bank's secure Snowflake Data Cloud.</w:t>
      </w:r>
      <w:r w:rsidRPr="00EE4BC7">
        <w:rPr>
          <w:vertAlign w:val="superscript"/>
        </w:rPr>
        <w:t>22</w:t>
      </w:r>
      <w:r w:rsidRPr="00EE4BC7">
        <w:t xml:space="preserve"> For a bank already on the Snowflake platform, the time-to-value is exceptionally high, as agents can be deployed to analyze data in-situ, eliminating the need to move data and thereby accelerating the path from prototype to production.</w:t>
      </w:r>
      <w:r w:rsidRPr="00EE4BC7">
        <w:rPr>
          <w:vertAlign w:val="superscript"/>
        </w:rPr>
        <w:t>24</w:t>
      </w:r>
      <w:r w:rsidRPr="00EE4BC7">
        <w:t xml:space="preserve"> This model leverages a bank’s existing data infrastructure and its associated security and governance controls.</w:t>
      </w:r>
      <w:r w:rsidRPr="00EE4BC7">
        <w:rPr>
          <w:vertAlign w:val="superscript"/>
        </w:rPr>
        <w:t>23</w:t>
      </w:r>
    </w:p>
    <w:p w14:paraId="543C4D7A" w14:textId="77777777" w:rsidR="00EE4BC7" w:rsidRPr="00EE4BC7" w:rsidRDefault="00EE4BC7" w:rsidP="00EE4BC7">
      <w:r w:rsidRPr="00EE4BC7">
        <w:t>Compliance, security, and data residency are central to the Snowflake Cortex value proposition. Since data processing occurs within the existing, governed data perimeter, data never leaves the controlled environment.</w:t>
      </w:r>
      <w:r w:rsidRPr="00EE4BC7">
        <w:rPr>
          <w:vertAlign w:val="superscript"/>
        </w:rPr>
        <w:t>22</w:t>
      </w:r>
      <w:r w:rsidRPr="00EE4BC7">
        <w:t xml:space="preserve"> Snowflake’s platform is already certified with a host of compliance standards, including SOC 1/2, ISO, DORA, and PCI-DSS, which provides a significant head start for a financial institution.</w:t>
      </w:r>
      <w:r w:rsidRPr="00EE4BC7">
        <w:rPr>
          <w:vertAlign w:val="superscript"/>
        </w:rPr>
        <w:t>23</w:t>
      </w:r>
    </w:p>
    <w:p w14:paraId="28752ECB" w14:textId="77777777" w:rsidR="00EE4BC7" w:rsidRPr="00EE4BC7" w:rsidRDefault="00EE4BC7" w:rsidP="00EE4BC7">
      <w:r w:rsidRPr="00EE4BC7">
        <w:t>A major differentiator for Snowflake Cortex is its approach to model explainability and auditability. The platform offers a unique feature: Cortex Analyst, which translates natural language questions into auditable SQL queries.</w:t>
      </w:r>
      <w:r w:rsidRPr="00EE4BC7">
        <w:rPr>
          <w:vertAlign w:val="superscript"/>
        </w:rPr>
        <w:t>24</w:t>
      </w:r>
      <w:r w:rsidRPr="00EE4BC7">
        <w:t xml:space="preserve"> This capability directly addresses the "black box" problem of LLMs by generating a transparent, human-readable record of the agent's actions and the data used to reach a conclusion.</w:t>
      </w:r>
      <w:r w:rsidRPr="00EE4BC7">
        <w:rPr>
          <w:vertAlign w:val="superscript"/>
        </w:rPr>
        <w:t>17</w:t>
      </w:r>
      <w:r w:rsidRPr="00EE4BC7">
        <w:t xml:space="preserve"> The ability to translate an agent’s high-level reasoning into an auditable artifact provides a level of transparency that is difficult to achieve with other platforms. This is critical for meeting regulatory requirements that demand a clear, traceable record of financial decisions. The platform functions not just as an AI solution but as a compliance engine for AI, a powerful mechanism for a bank to meet stringent regulatory requirements.</w:t>
      </w:r>
    </w:p>
    <w:p w14:paraId="3290E3AF" w14:textId="77777777" w:rsidR="00EE4BC7" w:rsidRPr="00EE4BC7" w:rsidRDefault="00EE4BC7" w:rsidP="00EE4BC7">
      <w:pPr>
        <w:rPr>
          <w:b/>
          <w:bCs/>
        </w:rPr>
      </w:pPr>
      <w:r w:rsidRPr="00EE4BC7">
        <w:rPr>
          <w:b/>
          <w:bCs/>
        </w:rPr>
        <w:t>Accenture AI Refinery: The Full-Service Strategic Partner</w:t>
      </w:r>
    </w:p>
    <w:p w14:paraId="7B7B846A" w14:textId="77777777" w:rsidR="00EE4BC7" w:rsidRPr="00EE4BC7" w:rsidRDefault="00EE4BC7" w:rsidP="00EE4BC7">
      <w:r w:rsidRPr="00EE4BC7">
        <w:t>Accenture's AI Refinery is a comprehensive, consultative solution that goes beyond a single product. It provides a full "Agent as a Service" platform built on a standardized framework, focusing on complex, industry-specific solutions.</w:t>
      </w:r>
      <w:r w:rsidRPr="00EE4BC7">
        <w:rPr>
          <w:vertAlign w:val="superscript"/>
        </w:rPr>
        <w:t>27</w:t>
      </w:r>
      <w:r w:rsidRPr="00EE4BC7">
        <w:t xml:space="preserve"> For a banking enterprise, the time-to-value is not in a fast setup but in the accelerated deployment of a </w:t>
      </w:r>
    </w:p>
    <w:p w14:paraId="4C93E086" w14:textId="77777777" w:rsidR="00EE4BC7" w:rsidRPr="00EE4BC7" w:rsidRDefault="00EE4BC7" w:rsidP="00EE4BC7">
      <w:r w:rsidRPr="00EE4BC7">
        <w:rPr>
          <w:i/>
          <w:iCs/>
        </w:rPr>
        <w:lastRenderedPageBreak/>
        <w:t>scaled</w:t>
      </w:r>
      <w:r w:rsidRPr="00EE4BC7">
        <w:t xml:space="preserve"> and </w:t>
      </w:r>
      <w:r w:rsidRPr="00EE4BC7">
        <w:rPr>
          <w:i/>
          <w:iCs/>
        </w:rPr>
        <w:t>governed</w:t>
      </w:r>
      <w:r w:rsidRPr="00EE4BC7">
        <w:t xml:space="preserve"> solution. This is a "white-glove" service that leverages pre-built frameworks and expertise to reduce the time and risk associated with complex projects.</w:t>
      </w:r>
      <w:r w:rsidRPr="00EE4BC7">
        <w:rPr>
          <w:vertAlign w:val="superscript"/>
        </w:rPr>
        <w:t>27</w:t>
      </w:r>
    </w:p>
    <w:p w14:paraId="601964FF" w14:textId="77777777" w:rsidR="00EE4BC7" w:rsidRPr="00EE4BC7" w:rsidRDefault="00EE4BC7" w:rsidP="00EE4BC7">
      <w:r w:rsidRPr="00EE4BC7">
        <w:t>From a compliance and governance perspective, the platform is built with an explicit focus on security and responsible AI.</w:t>
      </w:r>
      <w:r w:rsidRPr="00EE4BC7">
        <w:rPr>
          <w:vertAlign w:val="superscript"/>
        </w:rPr>
        <w:t>7</w:t>
      </w:r>
      <w:r w:rsidRPr="00EE4BC7">
        <w:t xml:space="preserve"> The platform addresses data residency and sovereignty laws by ensuring that all AI operations—including data processing and model training—can occur in a sovereign cloud, physically located within a country's borders and managed by local entities.</w:t>
      </w:r>
      <w:r w:rsidRPr="00EE4BC7">
        <w:rPr>
          <w:vertAlign w:val="superscript"/>
        </w:rPr>
        <w:t>27</w:t>
      </w:r>
      <w:r w:rsidRPr="00EE4BC7">
        <w:t xml:space="preserve"> The AI Refinery's partnership with Snorkel AI also highlights a crucial element of agentic AI success in a regulated industry: the quality of the training and evaluation data.</w:t>
      </w:r>
      <w:r w:rsidRPr="00EE4BC7">
        <w:rPr>
          <w:vertAlign w:val="superscript"/>
        </w:rPr>
        <w:t>29</w:t>
      </w:r>
      <w:r w:rsidRPr="00EE4BC7">
        <w:t xml:space="preserve"> An agent is only as good and as compliant as the data it learns from, and Accenture’s focus on curating high-quality datasets demonstrates a commitment to building accurate, scalable, and secure solutions.</w:t>
      </w:r>
      <w:r w:rsidRPr="00EE4BC7">
        <w:rPr>
          <w:vertAlign w:val="superscript"/>
        </w:rPr>
        <w:t>29</w:t>
      </w:r>
      <w:r w:rsidRPr="00EE4BC7">
        <w:t xml:space="preserve"> The time-to-value is realized through a managed service and the application of a proven methodology, which provides a faster, safer path to a compliant solution. This is an ideal option for banks that lack the internal expertise to build a large-scale agentic platform but need a custom, compliant solution.</w:t>
      </w:r>
    </w:p>
    <w:p w14:paraId="49446F31" w14:textId="77777777" w:rsidR="00EE4BC7" w:rsidRPr="00EE4BC7" w:rsidRDefault="00EE4BC7" w:rsidP="00EE4BC7">
      <w:pPr>
        <w:rPr>
          <w:b/>
          <w:bCs/>
        </w:rPr>
      </w:pPr>
      <w:r w:rsidRPr="00EE4BC7">
        <w:rPr>
          <w:b/>
          <w:bCs/>
        </w:rPr>
        <w:t>The Open-Source Agentic AI Framework Landscape: The Path to Ultimate Control</w:t>
      </w:r>
    </w:p>
    <w:p w14:paraId="616A7B7F" w14:textId="77777777" w:rsidR="00EE4BC7" w:rsidRPr="00EE4BC7" w:rsidRDefault="00EE4BC7" w:rsidP="00EE4BC7">
      <w:pPr>
        <w:rPr>
          <w:b/>
          <w:bCs/>
        </w:rPr>
      </w:pPr>
      <w:r w:rsidRPr="00EE4BC7">
        <w:rPr>
          <w:b/>
          <w:bCs/>
        </w:rPr>
        <w:t>Foundational Frameworks: LangChain, CrewAI, AutoGen</w:t>
      </w:r>
    </w:p>
    <w:p w14:paraId="4D10A907" w14:textId="77777777" w:rsidR="00EE4BC7" w:rsidRPr="00EE4BC7" w:rsidRDefault="00EE4BC7" w:rsidP="00EE4BC7">
      <w:r w:rsidRPr="00EE4BC7">
        <w:t>The open-source landscape is defined by foundational frameworks that provide the core building blocks for agentic systems. These are modular libraries and toolkits that offer developers the flexibility to build custom, purpose-built agents from the ground up.</w:t>
      </w:r>
      <w:r w:rsidRPr="00EE4BC7">
        <w:rPr>
          <w:vertAlign w:val="superscript"/>
        </w:rPr>
        <w:t>30</w:t>
      </w:r>
    </w:p>
    <w:p w14:paraId="13314EFB" w14:textId="77777777" w:rsidR="00EE4BC7" w:rsidRPr="00EE4BC7" w:rsidRDefault="00EE4BC7" w:rsidP="00EE4BC7">
      <w:pPr>
        <w:numPr>
          <w:ilvl w:val="0"/>
          <w:numId w:val="1"/>
        </w:numPr>
      </w:pPr>
      <w:r w:rsidRPr="00EE4BC7">
        <w:rPr>
          <w:b/>
          <w:bCs/>
        </w:rPr>
        <w:t>LangChain</w:t>
      </w:r>
      <w:r w:rsidRPr="00EE4BC7">
        <w:t xml:space="preserve"> has emerged as the de facto industry standard for prototyping and building applications with large language models.</w:t>
      </w:r>
      <w:r w:rsidRPr="00EE4BC7">
        <w:rPr>
          <w:vertAlign w:val="superscript"/>
        </w:rPr>
        <w:t>30</w:t>
      </w:r>
      <w:r w:rsidRPr="00EE4BC7">
        <w:t xml:space="preserve"> Its modular structure makes it easy to manage context, memory, and integrate external tools and APIs. Its robust ecosystem and extensive documentation make it accessible for both beginners and experts, though a pure self-hosted build requires careful tuning for production stability.</w:t>
      </w:r>
      <w:r w:rsidRPr="00EE4BC7">
        <w:rPr>
          <w:vertAlign w:val="superscript"/>
        </w:rPr>
        <w:t>31</w:t>
      </w:r>
    </w:p>
    <w:p w14:paraId="65AFBA10" w14:textId="77777777" w:rsidR="00EE4BC7" w:rsidRPr="00EE4BC7" w:rsidRDefault="00EE4BC7" w:rsidP="00EE4BC7">
      <w:pPr>
        <w:numPr>
          <w:ilvl w:val="0"/>
          <w:numId w:val="1"/>
        </w:numPr>
      </w:pPr>
      <w:r w:rsidRPr="00EE4BC7">
        <w:rPr>
          <w:b/>
          <w:bCs/>
        </w:rPr>
        <w:t>CrewAI</w:t>
      </w:r>
      <w:r w:rsidRPr="00EE4BC7">
        <w:t xml:space="preserve"> focuses on a multi-agent, role-based collaboration model that mimics the dynamics of a human team.</w:t>
      </w:r>
      <w:r w:rsidRPr="00EE4BC7">
        <w:rPr>
          <w:vertAlign w:val="superscript"/>
        </w:rPr>
        <w:t>30</w:t>
      </w:r>
      <w:r w:rsidRPr="00EE4BC7">
        <w:t xml:space="preserve"> By assigning distinct roles (e.g., researcher, writer, analyst) to agents, it simplifies the orchestration of complex workflows and excels in scenarios where coordinated agent efforts are required.</w:t>
      </w:r>
      <w:r w:rsidRPr="00EE4BC7">
        <w:rPr>
          <w:vertAlign w:val="superscript"/>
        </w:rPr>
        <w:t>30</w:t>
      </w:r>
      <w:r w:rsidRPr="00EE4BC7">
        <w:t xml:space="preserve"> It is popular for its simplicity and rapid prototyping capabilities.</w:t>
      </w:r>
      <w:r w:rsidRPr="00EE4BC7">
        <w:rPr>
          <w:vertAlign w:val="superscript"/>
        </w:rPr>
        <w:t>31</w:t>
      </w:r>
    </w:p>
    <w:p w14:paraId="2181F193" w14:textId="77777777" w:rsidR="00EE4BC7" w:rsidRPr="00EE4BC7" w:rsidRDefault="00EE4BC7" w:rsidP="00EE4BC7">
      <w:pPr>
        <w:numPr>
          <w:ilvl w:val="0"/>
          <w:numId w:val="1"/>
        </w:numPr>
      </w:pPr>
      <w:r w:rsidRPr="00EE4BC7">
        <w:rPr>
          <w:b/>
          <w:bCs/>
        </w:rPr>
        <w:t>AutoGen</w:t>
      </w:r>
      <w:r w:rsidRPr="00EE4BC7">
        <w:t>, developed by Microsoft, is a robust framework for multi-agent systems, designed for automation and scalability.</w:t>
      </w:r>
      <w:r w:rsidRPr="00EE4BC7">
        <w:rPr>
          <w:vertAlign w:val="superscript"/>
        </w:rPr>
        <w:t>33</w:t>
      </w:r>
      <w:r w:rsidRPr="00EE4BC7">
        <w:t xml:space="preserve"> Its architecture supports code generation, execution, and collaborative chat logic between agents. The framework includes developer tools like AutoGen Studio, a no-code interface that broadens accessibility for non-technical users.</w:t>
      </w:r>
      <w:r w:rsidRPr="00EE4BC7">
        <w:rPr>
          <w:vertAlign w:val="superscript"/>
        </w:rPr>
        <w:t>33</w:t>
      </w:r>
    </w:p>
    <w:p w14:paraId="111D4E40" w14:textId="77777777" w:rsidR="00EE4BC7" w:rsidRPr="00EE4BC7" w:rsidRDefault="00EE4BC7" w:rsidP="00EE4BC7">
      <w:pPr>
        <w:rPr>
          <w:b/>
          <w:bCs/>
        </w:rPr>
      </w:pPr>
      <w:r w:rsidRPr="00EE4BC7">
        <w:rPr>
          <w:b/>
          <w:bCs/>
        </w:rPr>
        <w:lastRenderedPageBreak/>
        <w:t>The Blurring Lines: Open Source vs. Commercial</w:t>
      </w:r>
    </w:p>
    <w:p w14:paraId="2C4FA96B" w14:textId="77777777" w:rsidR="00EE4BC7" w:rsidRPr="00EE4BC7" w:rsidRDefault="00EE4BC7" w:rsidP="00EE4BC7">
      <w:r w:rsidRPr="00EE4BC7">
        <w:t>A critical development in the open-source landscape is the emergence of managed, commercial tiers that address enterprise-grade requirements. This represents a new market maturity, where organizations can harness the flexibility and transparency of open source while paying for the managed, secure, and supported infrastructure that a custom build would typically require.</w:t>
      </w:r>
      <w:r w:rsidRPr="00EE4BC7">
        <w:rPr>
          <w:vertAlign w:val="superscript"/>
        </w:rPr>
        <w:t>35</w:t>
      </w:r>
    </w:p>
    <w:p w14:paraId="0723423F" w14:textId="77777777" w:rsidR="00EE4BC7" w:rsidRPr="00EE4BC7" w:rsidRDefault="00EE4BC7" w:rsidP="00EE4BC7">
      <w:r w:rsidRPr="00EE4BC7">
        <w:t>For example, LangChain now offers a full suite of enterprise-focused products, including LangSmith for debugging and observability and LangGraph for building complex, stateful workflows.</w:t>
      </w:r>
      <w:r w:rsidRPr="00EE4BC7">
        <w:rPr>
          <w:vertAlign w:val="superscript"/>
        </w:rPr>
        <w:t>36</w:t>
      </w:r>
      <w:r w:rsidRPr="00EE4BC7">
        <w:t xml:space="preserve"> The enterprise plan offers alternative deployment options, including a self-hosted model where data remains within a bank’s own Virtual Private Cloud (VPC).</w:t>
      </w:r>
      <w:r w:rsidRPr="00EE4BC7">
        <w:rPr>
          <w:vertAlign w:val="superscript"/>
        </w:rPr>
        <w:t>36</w:t>
      </w:r>
      <w:r w:rsidRPr="00EE4BC7">
        <w:t xml:space="preserve"> Similarly, CrewAI offers an Enterprise plan with features such as Role-Based Access Control (RBAC), API access, and a "private VPC setup" for data residency.</w:t>
      </w:r>
      <w:r w:rsidRPr="00EE4BC7">
        <w:rPr>
          <w:vertAlign w:val="superscript"/>
        </w:rPr>
        <w:t>37</w:t>
      </w:r>
    </w:p>
    <w:p w14:paraId="6EB10C3A" w14:textId="77777777" w:rsidR="00EE4BC7" w:rsidRPr="00EE4BC7" w:rsidRDefault="00EE4BC7" w:rsidP="00EE4BC7">
      <w:r w:rsidRPr="00EE4BC7">
        <w:t>These new commercial offerings fundamentally change the "build vs. buy" decision for a bank. It is no longer a zero-cost option with a long time-to-value but a tiered path to production for a bank that desires granular control over its agentic solutions. The flexibility of open source, combined with the managed security and support of a commercial platform, creates a new and highly attractive middle ground.</w:t>
      </w:r>
    </w:p>
    <w:p w14:paraId="192F06C2" w14:textId="77777777" w:rsidR="00EE4BC7" w:rsidRPr="00EE4BC7" w:rsidRDefault="00EE4BC7" w:rsidP="00EE4BC7">
      <w:pPr>
        <w:rPr>
          <w:b/>
          <w:bCs/>
        </w:rPr>
      </w:pPr>
      <w:r w:rsidRPr="00EE4BC7">
        <w:rPr>
          <w:b/>
          <w:bCs/>
        </w:rPr>
        <w:t>Critical Evaluation: The Time-to-Value vs. Compliance Calculus in Practice</w:t>
      </w:r>
    </w:p>
    <w:p w14:paraId="3C22F35A" w14:textId="77777777" w:rsidR="00EE4BC7" w:rsidRPr="00EE4BC7" w:rsidRDefault="00EE4BC7" w:rsidP="00EE4BC7">
      <w:r w:rsidRPr="00EE4BC7">
        <w:t>A strategic decision on an agentic AI platform cannot be reduced to a single metric. The optimal choice for a banking enterprise depends on a nuanced understanding of how each platform balances time-to-value against the non-negotiable constraints of a regulated environment. Commercial platforms offer a high TTV by providing pre-built solutions and integrated governance, but at the cost of ultimate control and potential vendor lock-in. A pure open-source build offers maximum control but with a steep TTV due to the effort required to create a compliant and scalable system from scratch.</w:t>
      </w:r>
    </w:p>
    <w:p w14:paraId="23DEAA59" w14:textId="77777777" w:rsidR="00EE4BC7" w:rsidRPr="00EE4BC7" w:rsidRDefault="00EE4BC7" w:rsidP="00EE4BC7">
      <w:r w:rsidRPr="00EE4BC7">
        <w:t>A middle ground has emerged in the form of modular platforms like AWS Bedrock and the commercial tiers of open-source frameworks like LangChain and CrewAI. These options allow for a faster path to a secure, compliant solution without sacrificing the flexibility and transparency that a pure open-source approach provides. The following tables provide a synthesized comparison of these options across key dimensions critical for a banking enterprise.</w:t>
      </w:r>
    </w:p>
    <w:p w14:paraId="3039EC54" w14:textId="77777777" w:rsidR="00EE4BC7" w:rsidRPr="00EE4BC7" w:rsidRDefault="00EE4BC7" w:rsidP="00EE4BC7">
      <w:pPr>
        <w:rPr>
          <w:b/>
          <w:bCs/>
        </w:rPr>
      </w:pPr>
      <w:r w:rsidRPr="00EE4BC7">
        <w:rPr>
          <w:b/>
          <w:bCs/>
        </w:rPr>
        <w:t>Table 1: Agentic AI Platforms &amp; Frameworks Comparison Matrix</w:t>
      </w:r>
    </w:p>
    <w:tbl>
      <w:tblPr>
        <w:tblW w:w="0" w:type="auto"/>
        <w:tblCellSpacing w:w="15" w:type="dxa"/>
        <w:tblCellMar>
          <w:left w:w="0" w:type="dxa"/>
          <w:right w:w="0" w:type="dxa"/>
        </w:tblCellMar>
        <w:tblLook w:val="04A0" w:firstRow="1" w:lastRow="0" w:firstColumn="1" w:lastColumn="0" w:noHBand="0" w:noVBand="1"/>
      </w:tblPr>
      <w:tblGrid>
        <w:gridCol w:w="1388"/>
        <w:gridCol w:w="1403"/>
        <w:gridCol w:w="1519"/>
        <w:gridCol w:w="1255"/>
        <w:gridCol w:w="1652"/>
        <w:gridCol w:w="1793"/>
      </w:tblGrid>
      <w:tr w:rsidR="00EE4BC7" w:rsidRPr="00EE4BC7" w14:paraId="7A3E8F6A" w14:textId="77777777" w:rsidTr="00EE4B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C1DBF" w14:textId="77777777" w:rsidR="00EE4BC7" w:rsidRPr="00EE4BC7" w:rsidRDefault="00EE4BC7" w:rsidP="00EE4BC7">
            <w:r w:rsidRPr="00EE4BC7">
              <w:lastRenderedPageBreak/>
              <w:t>Dimension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DE9F2" w14:textId="77777777" w:rsidR="00EE4BC7" w:rsidRPr="00EE4BC7" w:rsidRDefault="00EE4BC7" w:rsidP="00EE4BC7">
            <w:r w:rsidRPr="00EE4BC7">
              <w:rPr>
                <w:b/>
                <w:bCs/>
              </w:rPr>
              <w:t>Microsoft Copilot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4E6A5" w14:textId="77777777" w:rsidR="00EE4BC7" w:rsidRPr="00EE4BC7" w:rsidRDefault="00EE4BC7" w:rsidP="00EE4BC7">
            <w:r w:rsidRPr="00EE4BC7">
              <w:rPr>
                <w:b/>
                <w:bCs/>
              </w:rPr>
              <w:t>AWS Bedrock AgentCore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119FD" w14:textId="77777777" w:rsidR="00EE4BC7" w:rsidRPr="00EE4BC7" w:rsidRDefault="00EE4BC7" w:rsidP="00EE4BC7">
            <w:r w:rsidRPr="00EE4BC7">
              <w:rPr>
                <w:b/>
                <w:bCs/>
              </w:rPr>
              <w:t>Snowflake Cortex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D4C7" w14:textId="77777777" w:rsidR="00EE4BC7" w:rsidRPr="00EE4BC7" w:rsidRDefault="00EE4BC7" w:rsidP="00EE4BC7">
            <w:r w:rsidRPr="00EE4BC7">
              <w:rPr>
                <w:b/>
                <w:bCs/>
              </w:rPr>
              <w:t>Accenture AI Refinery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5B647" w14:textId="77777777" w:rsidR="00EE4BC7" w:rsidRPr="00EE4BC7" w:rsidRDefault="00EE4BC7" w:rsidP="00EE4BC7">
            <w:r w:rsidRPr="00EE4BC7">
              <w:rPr>
                <w:b/>
                <w:bCs/>
              </w:rPr>
              <w:t>Open-Source (e.g., LangChain/CrewAI)</w:t>
            </w:r>
          </w:p>
        </w:tc>
      </w:tr>
      <w:tr w:rsidR="00EE4BC7" w:rsidRPr="00EE4BC7" w14:paraId="73851822"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0DC9A" w14:textId="77777777" w:rsidR="00EE4BC7" w:rsidRPr="00EE4BC7" w:rsidRDefault="00EE4BC7" w:rsidP="00EE4BC7">
            <w:r w:rsidRPr="00EE4BC7">
              <w:rPr>
                <w:b/>
                <w:bCs/>
              </w:rPr>
              <w:t>Time-to-Value (TTV)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BECF8" w14:textId="77777777" w:rsidR="00EE4BC7" w:rsidRPr="00EE4BC7" w:rsidRDefault="00EE4BC7" w:rsidP="00EE4BC7">
            <w:r w:rsidRPr="00EE4BC7">
              <w:t>Very High (Low-code/No-code)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EA495" w14:textId="77777777" w:rsidR="00EE4BC7" w:rsidRPr="00EE4BC7" w:rsidRDefault="00EE4BC7" w:rsidP="00EE4BC7">
            <w:r w:rsidRPr="00EE4BC7">
              <w:t>High (Pre-built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CD4B3" w14:textId="77777777" w:rsidR="00EE4BC7" w:rsidRPr="00EE4BC7" w:rsidRDefault="00EE4BC7" w:rsidP="00EE4BC7">
            <w:r w:rsidRPr="00EE4BC7">
              <w:t>Very High (In-situ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8B86F" w14:textId="77777777" w:rsidR="00EE4BC7" w:rsidRPr="00EE4BC7" w:rsidRDefault="00EE4BC7" w:rsidP="00EE4BC7">
            <w:r w:rsidRPr="00EE4BC7">
              <w:t>Medium-High (Managed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85943" w14:textId="77777777" w:rsidR="00EE4BC7" w:rsidRPr="00EE4BC7" w:rsidRDefault="00EE4BC7" w:rsidP="00EE4BC7">
            <w:r w:rsidRPr="00EE4BC7">
              <w:t>Low (Steep TTV for compliant build)</w:t>
            </w:r>
          </w:p>
        </w:tc>
      </w:tr>
      <w:tr w:rsidR="00EE4BC7" w:rsidRPr="00EE4BC7" w14:paraId="5FE87012"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BC46A" w14:textId="77777777" w:rsidR="00EE4BC7" w:rsidRPr="00EE4BC7" w:rsidRDefault="00EE4BC7" w:rsidP="00EE4BC7">
            <w:r w:rsidRPr="00EE4BC7">
              <w:rPr>
                <w:b/>
                <w:bCs/>
              </w:rPr>
              <w:t>Modularity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AFE48" w14:textId="77777777" w:rsidR="00EE4BC7" w:rsidRPr="00EE4BC7" w:rsidRDefault="00EE4BC7" w:rsidP="00EE4BC7">
            <w:r w:rsidRPr="00EE4BC7">
              <w:t>Medium (Part of Microsoft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9FFF3" w14:textId="77777777" w:rsidR="00EE4BC7" w:rsidRPr="00EE4BC7" w:rsidRDefault="00EE4BC7" w:rsidP="00EE4BC7">
            <w:r w:rsidRPr="00EE4BC7">
              <w:t>High (Modular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CE76B" w14:textId="77777777" w:rsidR="00EE4BC7" w:rsidRPr="00EE4BC7" w:rsidRDefault="00EE4BC7" w:rsidP="00EE4BC7">
            <w:r w:rsidRPr="00EE4BC7">
              <w:t>Medium (Part of Snowflake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6BB0D" w14:textId="77777777" w:rsidR="00EE4BC7" w:rsidRPr="00EE4BC7" w:rsidRDefault="00EE4BC7" w:rsidP="00EE4BC7">
            <w:r w:rsidRPr="00EE4BC7">
              <w:t>Medium (Standardized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2D0FF" w14:textId="77777777" w:rsidR="00EE4BC7" w:rsidRPr="00EE4BC7" w:rsidRDefault="00EE4BC7" w:rsidP="00EE4BC7">
            <w:r w:rsidRPr="00EE4BC7">
              <w:t>Very High (Customizable, community-driven)</w:t>
            </w:r>
          </w:p>
        </w:tc>
      </w:tr>
      <w:tr w:rsidR="00EE4BC7" w:rsidRPr="00EE4BC7" w14:paraId="659D7875"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04D89" w14:textId="77777777" w:rsidR="00EE4BC7" w:rsidRPr="00EE4BC7" w:rsidRDefault="00EE4BC7" w:rsidP="00EE4BC7">
            <w:r w:rsidRPr="00EE4BC7">
              <w:rPr>
                <w:b/>
                <w:bCs/>
              </w:rPr>
              <w:t>Key Banking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B694C" w14:textId="77777777" w:rsidR="00EE4BC7" w:rsidRPr="00EE4BC7" w:rsidRDefault="00EE4BC7" w:rsidP="00EE4BC7">
            <w:r w:rsidRPr="00EE4BC7">
              <w:t>Internal automation (HR, IT, Sales)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34B13" w14:textId="77777777" w:rsidR="00EE4BC7" w:rsidRPr="00EE4BC7" w:rsidRDefault="00EE4BC7" w:rsidP="00EE4BC7">
            <w:r w:rsidRPr="00EE4BC7">
              <w:t>Mission-critical (Fraud, AML, KYC)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3CFCD" w14:textId="77777777" w:rsidR="00EE4BC7" w:rsidRPr="00EE4BC7" w:rsidRDefault="00EE4BC7" w:rsidP="00EE4BC7">
            <w:r w:rsidRPr="00EE4BC7">
              <w:t>Data-intensive (Risk, Fraud, Reg.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7B248" w14:textId="77777777" w:rsidR="00EE4BC7" w:rsidRPr="00EE4BC7" w:rsidRDefault="00EE4BC7" w:rsidP="00EE4BC7">
            <w:r w:rsidRPr="00EE4BC7">
              <w:t>Complex/Strategic (Custom solutions)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F4096" w14:textId="77777777" w:rsidR="00EE4BC7" w:rsidRPr="00EE4BC7" w:rsidRDefault="00EE4BC7" w:rsidP="00EE4BC7">
            <w:r w:rsidRPr="00EE4BC7">
              <w:t>Prototyping, custom functions</w:t>
            </w:r>
          </w:p>
        </w:tc>
      </w:tr>
      <w:tr w:rsidR="00EE4BC7" w:rsidRPr="00EE4BC7" w14:paraId="055C4BFD"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302A8" w14:textId="77777777" w:rsidR="00EE4BC7" w:rsidRPr="00EE4BC7" w:rsidRDefault="00EE4BC7" w:rsidP="00EE4BC7">
            <w:r w:rsidRPr="00EE4BC7">
              <w:rPr>
                <w:b/>
                <w:bCs/>
              </w:rPr>
              <w:t>Data Residency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9E54A" w14:textId="77777777" w:rsidR="00EE4BC7" w:rsidRPr="00EE4BC7" w:rsidRDefault="00EE4BC7" w:rsidP="00EE4BC7">
            <w:r w:rsidRPr="00EE4BC7">
              <w:t>Yes (Microsoft 365 commitments)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DFDD4" w14:textId="77777777" w:rsidR="00EE4BC7" w:rsidRPr="00EE4BC7" w:rsidRDefault="00EE4BC7" w:rsidP="00EE4BC7">
            <w:r w:rsidRPr="00EE4BC7">
              <w:t>Yes (Session isolation, VPC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FA5D4" w14:textId="77777777" w:rsidR="00EE4BC7" w:rsidRPr="00EE4BC7" w:rsidRDefault="00EE4BC7" w:rsidP="00EE4BC7">
            <w:r w:rsidRPr="00EE4BC7">
              <w:t>Yes (In-situ processing in a cloud 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97A80" w14:textId="77777777" w:rsidR="00EE4BC7" w:rsidRPr="00EE4BC7" w:rsidRDefault="00EE4BC7" w:rsidP="00EE4BC7">
            <w:r w:rsidRPr="00EE4BC7">
              <w:t>Yes (Sovereign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D5B17" w14:textId="77777777" w:rsidR="00EE4BC7" w:rsidRPr="00EE4BC7" w:rsidRDefault="00EE4BC7" w:rsidP="00EE4BC7">
            <w:r w:rsidRPr="00EE4BC7">
              <w:t>Yes (VPC/Self-hosted options)</w:t>
            </w:r>
          </w:p>
        </w:tc>
      </w:tr>
      <w:tr w:rsidR="00EE4BC7" w:rsidRPr="00EE4BC7" w14:paraId="6039F744"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BD917" w14:textId="77777777" w:rsidR="00EE4BC7" w:rsidRPr="00EE4BC7" w:rsidRDefault="00EE4BC7" w:rsidP="00EE4BC7">
            <w:r w:rsidRPr="00EE4BC7">
              <w:rPr>
                <w:b/>
                <w:bCs/>
              </w:rPr>
              <w:t>Model Explainability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41954" w14:textId="77777777" w:rsidR="00EE4BC7" w:rsidRPr="00EE4BC7" w:rsidRDefault="00EE4BC7" w:rsidP="00EE4BC7">
            <w:r w:rsidRPr="00EE4BC7">
              <w:t>Limited (Via audit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C7A69" w14:textId="77777777" w:rsidR="00EE4BC7" w:rsidRPr="00EE4BC7" w:rsidRDefault="00EE4BC7" w:rsidP="00EE4BC7">
            <w:r w:rsidRPr="00EE4BC7">
              <w:t xml:space="preserve">Varies (Depends on </w:t>
            </w:r>
            <w:r w:rsidRPr="00EE4BC7">
              <w:lastRenderedPageBreak/>
              <w:t>LLM/framework)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1189D" w14:textId="77777777" w:rsidR="00EE4BC7" w:rsidRPr="00EE4BC7" w:rsidRDefault="00EE4BC7" w:rsidP="00EE4BC7">
            <w:r w:rsidRPr="00EE4BC7">
              <w:lastRenderedPageBreak/>
              <w:t xml:space="preserve">High (Explainable SQL, </w:t>
            </w:r>
            <w:r w:rsidRPr="00EE4BC7">
              <w:lastRenderedPageBreak/>
              <w:t>Audit trail)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A0C49" w14:textId="77777777" w:rsidR="00EE4BC7" w:rsidRPr="00EE4BC7" w:rsidRDefault="00EE4BC7" w:rsidP="00EE4BC7">
            <w:r w:rsidRPr="00EE4BC7">
              <w:lastRenderedPageBreak/>
              <w:t xml:space="preserve">Varies (Depends on </w:t>
            </w:r>
            <w:r w:rsidRPr="00EE4BC7">
              <w:lastRenderedPageBreak/>
              <w:t>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630C6" w14:textId="77777777" w:rsidR="00EE4BC7" w:rsidRPr="00EE4BC7" w:rsidRDefault="00EE4BC7" w:rsidP="00EE4BC7">
            <w:r w:rsidRPr="00EE4BC7">
              <w:lastRenderedPageBreak/>
              <w:t xml:space="preserve">Low (Requires custom </w:t>
            </w:r>
            <w:r w:rsidRPr="00EE4BC7">
              <w:lastRenderedPageBreak/>
              <w:t>observability)</w:t>
            </w:r>
          </w:p>
        </w:tc>
      </w:tr>
      <w:tr w:rsidR="00EE4BC7" w:rsidRPr="00EE4BC7" w14:paraId="2CB3A077"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FD5A7" w14:textId="77777777" w:rsidR="00EE4BC7" w:rsidRPr="00EE4BC7" w:rsidRDefault="00EE4BC7" w:rsidP="00EE4BC7">
            <w:r w:rsidRPr="00EE4BC7">
              <w:rPr>
                <w:b/>
                <w:bCs/>
              </w:rPr>
              <w:lastRenderedPageBreak/>
              <w:t>Auditability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43B5E" w14:textId="77777777" w:rsidR="00EE4BC7" w:rsidRPr="00EE4BC7" w:rsidRDefault="00EE4BC7" w:rsidP="00EE4BC7">
            <w:r w:rsidRPr="00EE4BC7">
              <w:t>High (Purview integration, but with potential blind spots)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63482" w14:textId="77777777" w:rsidR="00EE4BC7" w:rsidRPr="00EE4BC7" w:rsidRDefault="00EE4BC7" w:rsidP="00EE4BC7">
            <w:r w:rsidRPr="00EE4BC7">
              <w:t>High (Comprehensive audit trails)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90AEA" w14:textId="77777777" w:rsidR="00EE4BC7" w:rsidRPr="00EE4BC7" w:rsidRDefault="00EE4BC7" w:rsidP="00EE4BC7">
            <w:r w:rsidRPr="00EE4BC7">
              <w:t>High (Transparent SQL queries, Full trail)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47984" w14:textId="77777777" w:rsidR="00EE4BC7" w:rsidRPr="00EE4BC7" w:rsidRDefault="00EE4BC7" w:rsidP="00EE4BC7">
            <w:r w:rsidRPr="00EE4BC7">
              <w:t>High (Governed by managed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693DE" w14:textId="77777777" w:rsidR="00EE4BC7" w:rsidRPr="00EE4BC7" w:rsidRDefault="00EE4BC7" w:rsidP="00EE4BC7">
            <w:r w:rsidRPr="00EE4BC7">
              <w:t>Low (Requires custom logging)</w:t>
            </w:r>
          </w:p>
        </w:tc>
      </w:tr>
      <w:tr w:rsidR="00EE4BC7" w:rsidRPr="00EE4BC7" w14:paraId="2BFFCE62"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FAF9B" w14:textId="77777777" w:rsidR="00EE4BC7" w:rsidRPr="00EE4BC7" w:rsidRDefault="00EE4BC7" w:rsidP="00EE4BC7">
            <w:r w:rsidRPr="00EE4BC7">
              <w:rPr>
                <w:b/>
                <w:bCs/>
              </w:rPr>
              <w:t>Core Advantage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06D88" w14:textId="77777777" w:rsidR="00EE4BC7" w:rsidRPr="00EE4BC7" w:rsidRDefault="00EE4BC7" w:rsidP="00EE4BC7">
            <w:r w:rsidRPr="00EE4BC7">
              <w:t>Deep ecosystem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6B1EE" w14:textId="77777777" w:rsidR="00EE4BC7" w:rsidRPr="00EE4BC7" w:rsidRDefault="00EE4BC7" w:rsidP="00EE4BC7">
            <w:r w:rsidRPr="00EE4BC7">
              <w:t>Security-first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4D8CB" w14:textId="77777777" w:rsidR="00EE4BC7" w:rsidRPr="00EE4BC7" w:rsidRDefault="00EE4BC7" w:rsidP="00EE4BC7">
            <w:r w:rsidRPr="00EE4BC7">
              <w:t>In-situ data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DBBB6" w14:textId="77777777" w:rsidR="00EE4BC7" w:rsidRPr="00EE4BC7" w:rsidRDefault="00EE4BC7" w:rsidP="00EE4BC7">
            <w:r w:rsidRPr="00EE4BC7">
              <w:t>Managed, strategic partnership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71865" w14:textId="77777777" w:rsidR="00EE4BC7" w:rsidRPr="00EE4BC7" w:rsidRDefault="00EE4BC7" w:rsidP="00EE4BC7">
            <w:r w:rsidRPr="00EE4BC7">
              <w:t>Ultimate control and flexibility</w:t>
            </w:r>
          </w:p>
        </w:tc>
      </w:tr>
    </w:tbl>
    <w:p w14:paraId="0F9D4A77" w14:textId="77777777" w:rsidR="00EE4BC7" w:rsidRPr="00EE4BC7" w:rsidRDefault="00EE4BC7" w:rsidP="00EE4BC7">
      <w:pPr>
        <w:rPr>
          <w:b/>
          <w:bCs/>
        </w:rPr>
      </w:pPr>
      <w:r w:rsidRPr="00EE4BC7">
        <w:rPr>
          <w:b/>
          <w:bCs/>
        </w:rPr>
        <w:t>Table 2: Compliance &amp; Risk Feature Checklist</w:t>
      </w:r>
    </w:p>
    <w:tbl>
      <w:tblPr>
        <w:tblW w:w="0" w:type="auto"/>
        <w:tblCellSpacing w:w="15" w:type="dxa"/>
        <w:tblCellMar>
          <w:left w:w="0" w:type="dxa"/>
          <w:right w:w="0" w:type="dxa"/>
        </w:tblCellMar>
        <w:tblLook w:val="04A0" w:firstRow="1" w:lastRow="0" w:firstColumn="1" w:lastColumn="0" w:noHBand="0" w:noVBand="1"/>
      </w:tblPr>
      <w:tblGrid>
        <w:gridCol w:w="1858"/>
        <w:gridCol w:w="1705"/>
        <w:gridCol w:w="1689"/>
        <w:gridCol w:w="1740"/>
        <w:gridCol w:w="2018"/>
      </w:tblGrid>
      <w:tr w:rsidR="00EE4BC7" w:rsidRPr="00EE4BC7" w14:paraId="12C2DEE8" w14:textId="77777777" w:rsidTr="00EE4B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E67F0" w14:textId="77777777" w:rsidR="00EE4BC7" w:rsidRPr="00EE4BC7" w:rsidRDefault="00EE4BC7" w:rsidP="00EE4BC7">
            <w:r w:rsidRPr="00EE4BC7">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61837" w14:textId="77777777" w:rsidR="00EE4BC7" w:rsidRPr="00EE4BC7" w:rsidRDefault="00EE4BC7" w:rsidP="00EE4BC7">
            <w:r w:rsidRPr="00EE4BC7">
              <w:rPr>
                <w:b/>
                <w:bCs/>
              </w:rPr>
              <w:t>Microsoft Copilot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BA808" w14:textId="77777777" w:rsidR="00EE4BC7" w:rsidRPr="00EE4BC7" w:rsidRDefault="00EE4BC7" w:rsidP="00EE4BC7">
            <w:r w:rsidRPr="00EE4BC7">
              <w:rPr>
                <w:b/>
                <w:bCs/>
              </w:rPr>
              <w:t>AWS Bedrock AgentCore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A21A2" w14:textId="77777777" w:rsidR="00EE4BC7" w:rsidRPr="00EE4BC7" w:rsidRDefault="00EE4BC7" w:rsidP="00EE4BC7">
            <w:r w:rsidRPr="00EE4BC7">
              <w:rPr>
                <w:b/>
                <w:bCs/>
              </w:rPr>
              <w:t>Snowflake Cortex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91EE4" w14:textId="77777777" w:rsidR="00EE4BC7" w:rsidRPr="00EE4BC7" w:rsidRDefault="00EE4BC7" w:rsidP="00EE4BC7">
            <w:r w:rsidRPr="00EE4BC7">
              <w:rPr>
                <w:b/>
                <w:bCs/>
              </w:rPr>
              <w:t>Open-Source (with Commercial Tier)</w:t>
            </w:r>
          </w:p>
        </w:tc>
      </w:tr>
      <w:tr w:rsidR="00EE4BC7" w:rsidRPr="00EE4BC7" w14:paraId="12A40AB3"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E2819" w14:textId="77777777" w:rsidR="00EE4BC7" w:rsidRPr="00EE4BC7" w:rsidRDefault="00EE4BC7" w:rsidP="00EE4BC7">
            <w:r w:rsidRPr="00EE4BC7">
              <w:rPr>
                <w:b/>
                <w:bCs/>
              </w:rPr>
              <w:t>Self-hosted/VPC Options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51B4D" w14:textId="77777777" w:rsidR="00EE4BC7" w:rsidRPr="00EE4BC7" w:rsidRDefault="00EE4BC7" w:rsidP="00EE4BC7">
            <w:r w:rsidRPr="00EE4BC7">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5391B" w14:textId="77777777" w:rsidR="00EE4BC7" w:rsidRPr="00EE4BC7" w:rsidRDefault="00EE4BC7" w:rsidP="00EE4BC7">
            <w:r w:rsidRPr="00EE4BC7">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C9C60" w14:textId="77777777" w:rsidR="00EE4BC7" w:rsidRPr="00EE4BC7" w:rsidRDefault="00EE4BC7" w:rsidP="00EE4BC7">
            <w:r w:rsidRPr="00EE4BC7">
              <w:t>Yes (Data stays in the Snowflake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7C100" w14:textId="77777777" w:rsidR="00EE4BC7" w:rsidRPr="00EE4BC7" w:rsidRDefault="00EE4BC7" w:rsidP="00EE4BC7">
            <w:r w:rsidRPr="00EE4BC7">
              <w:t xml:space="preserve">Yes (Hybrid/Self-hosted for LangChain, private VPC for CrewAI) </w:t>
            </w:r>
            <w:r w:rsidRPr="00EE4BC7">
              <w:rPr>
                <w:vertAlign w:val="superscript"/>
              </w:rPr>
              <w:t>36</w:t>
            </w:r>
          </w:p>
        </w:tc>
      </w:tr>
      <w:tr w:rsidR="00EE4BC7" w:rsidRPr="00EE4BC7" w14:paraId="7D44EA35"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33E5" w14:textId="77777777" w:rsidR="00EE4BC7" w:rsidRPr="00EE4BC7" w:rsidRDefault="00EE4BC7" w:rsidP="00EE4BC7">
            <w:r w:rsidRPr="00EE4BC7">
              <w:rPr>
                <w:b/>
                <w:bCs/>
              </w:rPr>
              <w:lastRenderedPageBreak/>
              <w:t>Explicit Audit Trail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29AE2" w14:textId="77777777" w:rsidR="00EE4BC7" w:rsidRPr="00EE4BC7" w:rsidRDefault="00EE4BC7" w:rsidP="00EE4BC7">
            <w:r w:rsidRPr="00EE4BC7">
              <w:t xml:space="preserve">Yes, via Microsoft Purview (logs user interactions, knowledge sources, and conversation transcripts) </w:t>
            </w:r>
            <w:r w:rsidRPr="00EE4BC7">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C7689" w14:textId="77777777" w:rsidR="00EE4BC7" w:rsidRPr="00EE4BC7" w:rsidRDefault="00EE4BC7" w:rsidP="00EE4BC7">
            <w:r w:rsidRPr="00EE4BC7">
              <w:t xml:space="preserve">Yes, via AgentCore Identity (logs who accessed what, when, and on whose behalf) </w:t>
            </w:r>
            <w:r w:rsidRPr="00EE4BC7">
              <w:rPr>
                <w:vertAlign w:val="superscript"/>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C6CF1" w14:textId="77777777" w:rsidR="00EE4BC7" w:rsidRPr="00EE4BC7" w:rsidRDefault="00EE4BC7" w:rsidP="00EE4BC7">
            <w:r w:rsidRPr="00EE4BC7">
              <w:t xml:space="preserve">Yes, via traceable SQL queries (for Cortex Analyst) and activity monitoring within the data cloud </w:t>
            </w:r>
            <w:r w:rsidRPr="00EE4BC7">
              <w:rPr>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C271A" w14:textId="77777777" w:rsidR="00EE4BC7" w:rsidRPr="00EE4BC7" w:rsidRDefault="00EE4BC7" w:rsidP="00EE4BC7">
            <w:r w:rsidRPr="00EE4BC7">
              <w:t xml:space="preserve">Yes, via commercial add-ons like LangSmith and CrewAI's observability features (requires custom setup) </w:t>
            </w:r>
            <w:r w:rsidRPr="00EE4BC7">
              <w:rPr>
                <w:vertAlign w:val="superscript"/>
              </w:rPr>
              <w:t>36</w:t>
            </w:r>
          </w:p>
        </w:tc>
      </w:tr>
      <w:tr w:rsidR="00EE4BC7" w:rsidRPr="00EE4BC7" w14:paraId="55625097"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9E452" w14:textId="77777777" w:rsidR="00EE4BC7" w:rsidRPr="00EE4BC7" w:rsidRDefault="00EE4BC7" w:rsidP="00EE4BC7">
            <w:r w:rsidRPr="00EE4BC7">
              <w:rPr>
                <w:b/>
                <w:bCs/>
              </w:rPr>
              <w:t>Model Explainability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8FB60" w14:textId="77777777" w:rsidR="00EE4BC7" w:rsidRPr="00EE4BC7" w:rsidRDefault="00EE4BC7" w:rsidP="00EE4BC7">
            <w:r w:rsidRPr="00EE4BC7">
              <w:t xml:space="preserve">Limited to conversation transcripts and audit logs. No native feature to explain an agent's internal thought process </w:t>
            </w:r>
            <w:r w:rsidRPr="00EE4BC7">
              <w:rPr>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066B2" w14:textId="77777777" w:rsidR="00EE4BC7" w:rsidRPr="00EE4BC7" w:rsidRDefault="00EE4BC7" w:rsidP="00EE4BC7">
            <w:r w:rsidRPr="00EE4BC7">
              <w:t xml:space="preserve">Depends on the developer’s choice of framework; platform provides observability tools for behavior tracing </w:t>
            </w:r>
            <w:r w:rsidRPr="00EE4BC7">
              <w:rPr>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085D1" w14:textId="77777777" w:rsidR="00EE4BC7" w:rsidRPr="00EE4BC7" w:rsidRDefault="00EE4BC7" w:rsidP="00EE4BC7">
            <w:r w:rsidRPr="00EE4BC7">
              <w:t xml:space="preserve">High due to explainable SQL, which translates an agent's high-level query into a human-readable, auditable artifact </w:t>
            </w:r>
            <w:r w:rsidRPr="00EE4BC7">
              <w:rPr>
                <w:vertAlign w:val="superscript"/>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A83E1" w14:textId="77777777" w:rsidR="00EE4BC7" w:rsidRPr="00EE4BC7" w:rsidRDefault="00EE4BC7" w:rsidP="00EE4BC7">
            <w:r w:rsidRPr="00EE4BC7">
              <w:t xml:space="preserve">Depends on the developer’s custom implementation and logging. Requires significant effort </w:t>
            </w:r>
            <w:r w:rsidRPr="00EE4BC7">
              <w:rPr>
                <w:vertAlign w:val="superscript"/>
              </w:rPr>
              <w:t>33</w:t>
            </w:r>
          </w:p>
        </w:tc>
      </w:tr>
      <w:tr w:rsidR="00EE4BC7" w:rsidRPr="00EE4BC7" w14:paraId="4DF45416" w14:textId="77777777" w:rsidTr="00EE4B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A8274" w14:textId="77777777" w:rsidR="00EE4BC7" w:rsidRPr="00EE4BC7" w:rsidRDefault="00EE4BC7" w:rsidP="00EE4BC7">
            <w:r w:rsidRPr="00EE4BC7">
              <w:rPr>
                <w:b/>
                <w:bCs/>
              </w:rPr>
              <w:t>IAM/RBAC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B6E91" w14:textId="77777777" w:rsidR="00EE4BC7" w:rsidRPr="00EE4BC7" w:rsidRDefault="00EE4BC7" w:rsidP="00EE4BC7">
            <w:r w:rsidRPr="00EE4BC7">
              <w:t xml:space="preserve">Yes, leverages Microsoft 365 and Power Platform admin </w:t>
            </w:r>
            <w:r w:rsidRPr="00EE4BC7">
              <w:lastRenderedPageBreak/>
              <w:t xml:space="preserve">centers for access control </w:t>
            </w:r>
            <w:r w:rsidRPr="00EE4BC7">
              <w:rPr>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D5CA8" w14:textId="77777777" w:rsidR="00EE4BC7" w:rsidRPr="00EE4BC7" w:rsidRDefault="00EE4BC7" w:rsidP="00EE4BC7">
            <w:r w:rsidRPr="00EE4BC7">
              <w:lastRenderedPageBreak/>
              <w:t xml:space="preserve">Yes, purpose-built for agent identities and integrates </w:t>
            </w:r>
            <w:r w:rsidRPr="00EE4BC7">
              <w:lastRenderedPageBreak/>
              <w:t xml:space="preserve">with existing providers like Microsoft Entra ID </w:t>
            </w:r>
            <w:r w:rsidRPr="00EE4BC7">
              <w:rPr>
                <w:vertAlign w:val="superscript"/>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88AC5" w14:textId="77777777" w:rsidR="00EE4BC7" w:rsidRPr="00EE4BC7" w:rsidRDefault="00EE4BC7" w:rsidP="00EE4BC7">
            <w:r w:rsidRPr="00EE4BC7">
              <w:lastRenderedPageBreak/>
              <w:t xml:space="preserve">Yes, leverages Snowflake's existing role-based access </w:t>
            </w:r>
            <w:r w:rsidRPr="00EE4BC7">
              <w:lastRenderedPageBreak/>
              <w:t xml:space="preserve">control (RBAC) </w:t>
            </w:r>
            <w:r w:rsidRPr="00EE4BC7">
              <w:rPr>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09D6E" w14:textId="77777777" w:rsidR="00EE4BC7" w:rsidRPr="00EE4BC7" w:rsidRDefault="00EE4BC7" w:rsidP="00EE4BC7">
            <w:r w:rsidRPr="00EE4BC7">
              <w:lastRenderedPageBreak/>
              <w:t xml:space="preserve">Yes, via commercial offerings (e.g., custom SSO and RBAC in </w:t>
            </w:r>
            <w:r w:rsidRPr="00EE4BC7">
              <w:lastRenderedPageBreak/>
              <w:t xml:space="preserve">LangChain Enterprise) </w:t>
            </w:r>
            <w:r w:rsidRPr="00EE4BC7">
              <w:rPr>
                <w:vertAlign w:val="superscript"/>
              </w:rPr>
              <w:t>36</w:t>
            </w:r>
          </w:p>
        </w:tc>
      </w:tr>
    </w:tbl>
    <w:p w14:paraId="314AA2A4" w14:textId="77777777" w:rsidR="00EE4BC7" w:rsidRPr="00EE4BC7" w:rsidRDefault="00EE4BC7" w:rsidP="00EE4BC7">
      <w:pPr>
        <w:rPr>
          <w:b/>
          <w:bCs/>
        </w:rPr>
      </w:pPr>
      <w:r w:rsidRPr="00EE4BC7">
        <w:rPr>
          <w:b/>
          <w:bCs/>
        </w:rPr>
        <w:lastRenderedPageBreak/>
        <w:t>Recommendations and Implementation Roadmap for a Banking Enterprise</w:t>
      </w:r>
    </w:p>
    <w:p w14:paraId="174E2E78" w14:textId="77777777" w:rsidR="00EE4BC7" w:rsidRPr="00EE4BC7" w:rsidRDefault="00EE4BC7" w:rsidP="00EE4BC7">
      <w:pPr>
        <w:rPr>
          <w:b/>
          <w:bCs/>
        </w:rPr>
      </w:pPr>
      <w:r w:rsidRPr="00EE4BC7">
        <w:rPr>
          <w:b/>
          <w:bCs/>
        </w:rPr>
        <w:t>The "Build vs. Buy" Decision Reimagined</w:t>
      </w:r>
    </w:p>
    <w:p w14:paraId="2D59709C" w14:textId="77777777" w:rsidR="00EE4BC7" w:rsidRPr="00EE4BC7" w:rsidRDefault="00EE4BC7" w:rsidP="00EE4BC7">
      <w:r w:rsidRPr="00EE4BC7">
        <w:t>The decision for a banking enterprise is no longer a simple "build vs. buy" choice. The market has matured into a nuanced landscape of commercial, open-source, and hybrid options. The optimal strategy is to reframe the decision as a strategic choice between building a solution from scratch, integrating purpose-built components, or managing a turnkey service. The most effective approach is to adopt a tiered strategy based on the risk and strategic importance of each use case.</w:t>
      </w:r>
    </w:p>
    <w:p w14:paraId="5B41E14B" w14:textId="77777777" w:rsidR="00EE4BC7" w:rsidRPr="00EE4BC7" w:rsidRDefault="00EE4BC7" w:rsidP="00EE4BC7">
      <w:r w:rsidRPr="00EE4BC7">
        <w:t>Tier 1: Low-Risk, High-TTV Internal Use Cases</w:t>
      </w:r>
    </w:p>
    <w:p w14:paraId="096CE52C" w14:textId="77777777" w:rsidR="00EE4BC7" w:rsidRPr="00EE4BC7" w:rsidRDefault="00EE4BC7" w:rsidP="00EE4BC7">
      <w:r w:rsidRPr="00EE4BC7">
        <w:t>For internal-facing, non-critical automations (e.g., IT and HR support, basic data queries), a commercial, low-code platform like Microsoft Copilot Studio is the most logical choice. Its deep integration with existing enterprise tools provides a fast path to value, and its built-in governance features, while requiring due diligence, can be sufficient for these use cases.</w:t>
      </w:r>
    </w:p>
    <w:p w14:paraId="31A0842E" w14:textId="77777777" w:rsidR="00EE4BC7" w:rsidRPr="00EE4BC7" w:rsidRDefault="00EE4BC7" w:rsidP="00EE4BC7">
      <w:r w:rsidRPr="00EE4BC7">
        <w:t>Tier 2: High-TTV, Data-Intensive Operations</w:t>
      </w:r>
    </w:p>
    <w:p w14:paraId="75FB9F37" w14:textId="77777777" w:rsidR="00EE4BC7" w:rsidRPr="00EE4BC7" w:rsidRDefault="00EE4BC7" w:rsidP="00EE4BC7">
      <w:r w:rsidRPr="00EE4BC7">
        <w:t>For a bank with a significant data investment in Snowflake, leveraging Snowflake Cortex is a highly compelling option for data-intensive use cases. The in-situ processing model and the explainable SQL feature directly address key regulatory hurdles, making it a fast and secure choice for functions like risk analysis and regulatory reporting.</w:t>
      </w:r>
    </w:p>
    <w:p w14:paraId="5117FE43" w14:textId="77777777" w:rsidR="00EE4BC7" w:rsidRPr="00EE4BC7" w:rsidRDefault="00EE4BC7" w:rsidP="00EE4BC7">
      <w:r w:rsidRPr="00EE4BC7">
        <w:t>Tier 3: Mission-Critical, Custom, and Highly Regulated Processes</w:t>
      </w:r>
    </w:p>
    <w:p w14:paraId="20821ECB" w14:textId="77777777" w:rsidR="00EE4BC7" w:rsidRPr="00EE4BC7" w:rsidRDefault="00EE4BC7" w:rsidP="00EE4BC7">
      <w:r w:rsidRPr="00EE4BC7">
        <w:t xml:space="preserve">For core banking operations such as AML, KYC, and complex fraud detection that require granular control and a security-first approach, a bank should consider a modular, compliance-focused platform like AWS Bedrock AgentCore. This allows the bank to build a custom solution on a foundation of purpose-built security services, </w:t>
      </w:r>
      <w:r w:rsidRPr="00EE4BC7">
        <w:lastRenderedPageBreak/>
        <w:t>significantly de-risking a complex development effort. Alternatively, a bank with extensive internal technical expertise that requires full control can opt for a self-hosted, open-source framework with a commercial tier (e.g., CrewAI Enterprise or LangChain Enterprise) to satisfy data residency and governance requirements.</w:t>
      </w:r>
    </w:p>
    <w:p w14:paraId="3AE40C0A" w14:textId="77777777" w:rsidR="00EE4BC7" w:rsidRPr="00EE4BC7" w:rsidRDefault="00EE4BC7" w:rsidP="00EE4BC7">
      <w:pPr>
        <w:rPr>
          <w:b/>
          <w:bCs/>
        </w:rPr>
      </w:pPr>
      <w:r w:rsidRPr="00EE4BC7">
        <w:rPr>
          <w:b/>
          <w:bCs/>
        </w:rPr>
        <w:t>A Phased Implementation Strategy</w:t>
      </w:r>
    </w:p>
    <w:p w14:paraId="59AEC19C" w14:textId="77777777" w:rsidR="00EE4BC7" w:rsidRPr="00EE4BC7" w:rsidRDefault="00EE4BC7" w:rsidP="00EE4BC7">
      <w:r w:rsidRPr="00EE4BC7">
        <w:t>A banking enterprise should approach implementation with a deliberate, phased roadmap.</w:t>
      </w:r>
    </w:p>
    <w:p w14:paraId="20465FAE" w14:textId="77777777" w:rsidR="00EE4BC7" w:rsidRPr="00EE4BC7" w:rsidRDefault="00EE4BC7" w:rsidP="00EE4BC7">
      <w:pPr>
        <w:numPr>
          <w:ilvl w:val="0"/>
          <w:numId w:val="2"/>
        </w:numPr>
      </w:pPr>
      <w:r w:rsidRPr="00EE4BC7">
        <w:rPr>
          <w:b/>
          <w:bCs/>
        </w:rPr>
        <w:t>Phase 1 (Internal Pilot):</w:t>
      </w:r>
      <w:r w:rsidRPr="00EE4BC7">
        <w:t xml:space="preserve"> Begin with a low-risk, internal automation use case. The goal is to gain experience with agentic technology, understand its nuances, and establish an initial governance framework.</w:t>
      </w:r>
    </w:p>
    <w:p w14:paraId="46D1602A" w14:textId="77777777" w:rsidR="00EE4BC7" w:rsidRPr="00EE4BC7" w:rsidRDefault="00EE4BC7" w:rsidP="00EE4BC7">
      <w:pPr>
        <w:numPr>
          <w:ilvl w:val="0"/>
          <w:numId w:val="2"/>
        </w:numPr>
      </w:pPr>
      <w:r w:rsidRPr="00EE4BC7">
        <w:rPr>
          <w:b/>
          <w:bCs/>
        </w:rPr>
        <w:t>Phase 2 (Customer-Facing):</w:t>
      </w:r>
      <w:r w:rsidRPr="00EE4BC7">
        <w:t xml:space="preserve"> Expand to customer-facing applications (e.g., conversational agents for simple queries) with a focus on enhancing customer experience. This phase introduces new data privacy and security considerations.</w:t>
      </w:r>
    </w:p>
    <w:p w14:paraId="69630FCF" w14:textId="77777777" w:rsidR="00EE4BC7" w:rsidRPr="00EE4BC7" w:rsidRDefault="00EE4BC7" w:rsidP="00EE4BC7">
      <w:pPr>
        <w:numPr>
          <w:ilvl w:val="0"/>
          <w:numId w:val="2"/>
        </w:numPr>
      </w:pPr>
      <w:r w:rsidRPr="00EE4BC7">
        <w:rPr>
          <w:b/>
          <w:bCs/>
        </w:rPr>
        <w:t>Phase 3 (Mission-Critical):</w:t>
      </w:r>
      <w:r w:rsidRPr="00EE4BC7">
        <w:t xml:space="preserve"> Implement agentic solutions for highly regulated, mission-critical processes (e.g., fraud detection, continuous KYC). This phase requires a robust, compliance-by-design approach and a platform that can handle data residency, audibility, and explainability with the utmost rigor.</w:t>
      </w:r>
    </w:p>
    <w:p w14:paraId="18626F43" w14:textId="77777777" w:rsidR="00EE4BC7" w:rsidRPr="00EE4BC7" w:rsidRDefault="00EE4BC7" w:rsidP="00EE4BC7">
      <w:pPr>
        <w:rPr>
          <w:b/>
          <w:bCs/>
        </w:rPr>
      </w:pPr>
      <w:r w:rsidRPr="00EE4BC7">
        <w:rPr>
          <w:b/>
          <w:bCs/>
        </w:rPr>
        <w:t>The Necessity of Holistic Governance and Oversight</w:t>
      </w:r>
    </w:p>
    <w:p w14:paraId="135328DF" w14:textId="77777777" w:rsidR="00EE4BC7" w:rsidRPr="00EE4BC7" w:rsidRDefault="00EE4BC7" w:rsidP="00EE4BC7">
      <w:r w:rsidRPr="00EE4BC7">
        <w:t>The success of an agentic AI strategy for a bank is fundamentally dependent on holistic governance and oversight. This is not an afterthought but a prerequisite. A cross-functional team comprising representatives from IT, business operations, legal, risk, and compliance must be involved from the design phase of any agentic system.</w:t>
      </w:r>
      <w:r w:rsidRPr="00EE4BC7">
        <w:rPr>
          <w:vertAlign w:val="superscript"/>
        </w:rPr>
        <w:t>1</w:t>
      </w:r>
      <w:r w:rsidRPr="00EE4BC7">
        <w:t xml:space="preserve"> This collaboration is essential to proactively embed compliance considerations directly into the agents’ operational logic, workflows, and oversight mechanisms, ensuring that every agent operates securely and transparently within the bank’s regulatory frameworks.</w:t>
      </w:r>
    </w:p>
    <w:p w14:paraId="7853AA15" w14:textId="77777777" w:rsidR="00EE4BC7" w:rsidRPr="00EE4BC7" w:rsidRDefault="00EE4BC7" w:rsidP="00EE4BC7">
      <w:pPr>
        <w:rPr>
          <w:b/>
          <w:bCs/>
        </w:rPr>
      </w:pPr>
      <w:r w:rsidRPr="00EE4BC7">
        <w:rPr>
          <w:b/>
          <w:bCs/>
        </w:rPr>
        <w:t>Conclusion</w:t>
      </w:r>
    </w:p>
    <w:p w14:paraId="3CB0D4E0" w14:textId="77777777" w:rsidR="00EE4BC7" w:rsidRPr="00EE4BC7" w:rsidRDefault="00EE4BC7" w:rsidP="00EE4BC7">
      <w:r w:rsidRPr="00EE4BC7">
        <w:t>Agentic AI platforms represent a transformative force for the banking industry, promising to unlock new levels of efficiency and value. However, for a large enterprise in this highly regulated sector, the journey from proof of concept to production is complex. The central challenge lies in navigating the inherent trade-off between the speed of deployment and the absolute necessity of a secure, compliant, and auditable system.</w:t>
      </w:r>
    </w:p>
    <w:p w14:paraId="66E368EB" w14:textId="77777777" w:rsidR="00EE4BC7" w:rsidRPr="00EE4BC7" w:rsidRDefault="00EE4BC7" w:rsidP="00EE4BC7">
      <w:r w:rsidRPr="00EE4BC7">
        <w:t xml:space="preserve">This report demonstrates that the era of a simple "build vs. buy" decision has been replaced by a nuanced landscape of commercial, open-source, and hybrid options. Success hinges on a deliberate, compliance-centric strategy that balances innovation with accountability. By adopting a layered approach—using different platforms for different risk profiles—a bank can strategically harness the power of autonomous AI </w:t>
      </w:r>
      <w:r w:rsidRPr="00EE4BC7">
        <w:lastRenderedPageBreak/>
        <w:t>while ensuring that governance and security are embedded into the DNA of every agent, creating a trusted and resilient digital workforce. The continuous evolution of these platforms necessitates a proactive approach and a commitment to perpetual due diligence.</w:t>
      </w:r>
    </w:p>
    <w:p w14:paraId="32BCC23F" w14:textId="77777777" w:rsidR="009F7D2E" w:rsidRDefault="009F7D2E"/>
    <w:sectPr w:rsidR="009F7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C020E"/>
    <w:multiLevelType w:val="multilevel"/>
    <w:tmpl w:val="DE76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D6EFB"/>
    <w:multiLevelType w:val="multilevel"/>
    <w:tmpl w:val="D914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708502">
    <w:abstractNumId w:val="0"/>
  </w:num>
  <w:num w:numId="2" w16cid:durableId="1295452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BC7"/>
    <w:rsid w:val="003C6189"/>
    <w:rsid w:val="004A5E86"/>
    <w:rsid w:val="009B5E2B"/>
    <w:rsid w:val="009F7D2E"/>
    <w:rsid w:val="00EE4BC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93C0"/>
  <w15:chartTrackingRefBased/>
  <w15:docId w15:val="{B72F121B-D399-462C-AEB1-E10281A3F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BC7"/>
    <w:rPr>
      <w:rFonts w:eastAsiaTheme="majorEastAsia" w:cstheme="majorBidi"/>
      <w:color w:val="272727" w:themeColor="text1" w:themeTint="D8"/>
    </w:rPr>
  </w:style>
  <w:style w:type="paragraph" w:styleId="Title">
    <w:name w:val="Title"/>
    <w:basedOn w:val="Normal"/>
    <w:next w:val="Normal"/>
    <w:link w:val="TitleChar"/>
    <w:uiPriority w:val="10"/>
    <w:qFormat/>
    <w:rsid w:val="00EE4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BC7"/>
    <w:pPr>
      <w:spacing w:before="160"/>
      <w:jc w:val="center"/>
    </w:pPr>
    <w:rPr>
      <w:i/>
      <w:iCs/>
      <w:color w:val="404040" w:themeColor="text1" w:themeTint="BF"/>
    </w:rPr>
  </w:style>
  <w:style w:type="character" w:customStyle="1" w:styleId="QuoteChar">
    <w:name w:val="Quote Char"/>
    <w:basedOn w:val="DefaultParagraphFont"/>
    <w:link w:val="Quote"/>
    <w:uiPriority w:val="29"/>
    <w:rsid w:val="00EE4BC7"/>
    <w:rPr>
      <w:i/>
      <w:iCs/>
      <w:color w:val="404040" w:themeColor="text1" w:themeTint="BF"/>
    </w:rPr>
  </w:style>
  <w:style w:type="paragraph" w:styleId="ListParagraph">
    <w:name w:val="List Paragraph"/>
    <w:basedOn w:val="Normal"/>
    <w:uiPriority w:val="34"/>
    <w:qFormat/>
    <w:rsid w:val="00EE4BC7"/>
    <w:pPr>
      <w:ind w:left="720"/>
      <w:contextualSpacing/>
    </w:pPr>
  </w:style>
  <w:style w:type="character" w:styleId="IntenseEmphasis">
    <w:name w:val="Intense Emphasis"/>
    <w:basedOn w:val="DefaultParagraphFont"/>
    <w:uiPriority w:val="21"/>
    <w:qFormat/>
    <w:rsid w:val="00EE4BC7"/>
    <w:rPr>
      <w:i/>
      <w:iCs/>
      <w:color w:val="0F4761" w:themeColor="accent1" w:themeShade="BF"/>
    </w:rPr>
  </w:style>
  <w:style w:type="paragraph" w:styleId="IntenseQuote">
    <w:name w:val="Intense Quote"/>
    <w:basedOn w:val="Normal"/>
    <w:next w:val="Normal"/>
    <w:link w:val="IntenseQuoteChar"/>
    <w:uiPriority w:val="30"/>
    <w:qFormat/>
    <w:rsid w:val="00EE4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BC7"/>
    <w:rPr>
      <w:i/>
      <w:iCs/>
      <w:color w:val="0F4761" w:themeColor="accent1" w:themeShade="BF"/>
    </w:rPr>
  </w:style>
  <w:style w:type="character" w:styleId="IntenseReference">
    <w:name w:val="Intense Reference"/>
    <w:basedOn w:val="DefaultParagraphFont"/>
    <w:uiPriority w:val="32"/>
    <w:qFormat/>
    <w:rsid w:val="00EE4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287484">
      <w:bodyDiv w:val="1"/>
      <w:marLeft w:val="0"/>
      <w:marRight w:val="0"/>
      <w:marTop w:val="0"/>
      <w:marBottom w:val="0"/>
      <w:divBdr>
        <w:top w:val="none" w:sz="0" w:space="0" w:color="auto"/>
        <w:left w:val="none" w:sz="0" w:space="0" w:color="auto"/>
        <w:bottom w:val="none" w:sz="0" w:space="0" w:color="auto"/>
        <w:right w:val="none" w:sz="0" w:space="0" w:color="auto"/>
      </w:divBdr>
    </w:div>
    <w:div w:id="2014452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3710</Words>
  <Characters>21151</Characters>
  <Application>Microsoft Office Word</Application>
  <DocSecurity>0</DocSecurity>
  <Lines>176</Lines>
  <Paragraphs>49</Paragraphs>
  <ScaleCrop>false</ScaleCrop>
  <Company/>
  <LinksUpToDate>false</LinksUpToDate>
  <CharactersWithSpaces>24812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Dermot O'Brien</dc:creator>
  <cp:keywords/>
  <dc:description/>
  <cp:lastModifiedBy>Dermot O'Brien</cp:lastModifiedBy>
  <cp:revision>1</cp:revision>
  <dcterms:created xsi:type="dcterms:W3CDTF">2025-09-08T03:27:00Z</dcterms:created>
  <dcterms:modified xsi:type="dcterms:W3CDTF">2025-09-08T03:28:00Z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9c9c86-6906-4eae-a338-31260c18a8cc_Enabled">
    <vt:lpwstr>true</vt:lpwstr>
  </property>
  <property fmtid="{D5CDD505-2E9C-101B-9397-08002B2CF9AE}" pid="3" name="MSIP_Label_da9c9c86-6906-4eae-a338-31260c18a8cc_SetDate">
    <vt:lpwstr>2025-09-08T03:28:00Z</vt:lpwstr>
  </property>
  <property fmtid="{D5CDD505-2E9C-101B-9397-08002B2CF9AE}" pid="4" name="MSIP_Label_da9c9c86-6906-4eae-a338-31260c18a8cc_Method">
    <vt:lpwstr>Privileged</vt:lpwstr>
  </property>
  <property fmtid="{D5CDD505-2E9C-101B-9397-08002B2CF9AE}" pid="5" name="MSIP_Label_da9c9c86-6906-4eae-a338-31260c18a8cc_Name">
    <vt:lpwstr>da9c9c86-6906-4eae-a338-31260c18a8cc</vt:lpwstr>
  </property>
  <property fmtid="{D5CDD505-2E9C-101B-9397-08002B2CF9AE}" pid="6" name="MSIP_Label_da9c9c86-6906-4eae-a338-31260c18a8cc_SiteId">
    <vt:lpwstr>2dc32a81-25ce-4e14-b7bd-f7a45d1170c0</vt:lpwstr>
  </property>
  <property fmtid="{D5CDD505-2E9C-101B-9397-08002B2CF9AE}" pid="7" name="MSIP_Label_da9c9c86-6906-4eae-a338-31260c18a8cc_ActionId">
    <vt:lpwstr>a3383447-4cf6-4d56-a53f-158c9970221c</vt:lpwstr>
  </property>
  <property fmtid="{D5CDD505-2E9C-101B-9397-08002B2CF9AE}" pid="8" name="MSIP_Label_da9c9c86-6906-4eae-a338-31260c18a8cc_ContentBits">
    <vt:lpwstr>0</vt:lpwstr>
  </property>
  <property fmtid="{D5CDD505-2E9C-101B-9397-08002B2CF9AE}" pid="9" name="MSIP_Label_da9c9c86-6906-4eae-a338-31260c18a8cc_Tag">
    <vt:lpwstr>10, 0, 1, 1</vt:lpwstr>
  </property>
</Properties>
</file>