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513AB" w14:textId="77777777" w:rsidR="00353405" w:rsidRPr="006C5228" w:rsidRDefault="00353405" w:rsidP="00353405">
      <w:pPr>
        <w:rPr>
          <w:rFonts w:ascii="Arial" w:hAnsi="Arial" w:cs="Arial"/>
        </w:rPr>
      </w:pPr>
      <w:r w:rsidRPr="006C5228">
        <w:rPr>
          <w:rFonts w:ascii="Arial" w:hAnsi="Arial" w:cs="Arial"/>
        </w:rPr>
        <w:t>STUDY INFORMATION</w:t>
      </w:r>
      <w:r w:rsidRPr="006C5228">
        <w:rPr>
          <w:rFonts w:ascii="Arial" w:hAnsi="Arial" w:cs="Arial"/>
        </w:rPr>
        <w:br/>
      </w:r>
    </w:p>
    <w:p w14:paraId="5DA0684D" w14:textId="43BDEF73" w:rsidR="00353405" w:rsidRPr="006C5228" w:rsidRDefault="00353405" w:rsidP="00353405">
      <w:pPr>
        <w:rPr>
          <w:rFonts w:ascii="Arial" w:hAnsi="Arial" w:cs="Arial"/>
        </w:rPr>
      </w:pPr>
      <w:r w:rsidRPr="006C5228">
        <w:rPr>
          <w:rFonts w:ascii="Arial" w:hAnsi="Arial" w:cs="Arial"/>
          <w:u w:val="single"/>
        </w:rPr>
        <w:t>Title:</w:t>
      </w:r>
      <w:r w:rsidRPr="006C5228">
        <w:rPr>
          <w:rFonts w:ascii="Arial" w:hAnsi="Arial" w:cs="Arial"/>
        </w:rPr>
        <w:t xml:space="preserve"> Does Early P</w:t>
      </w:r>
      <w:r w:rsidR="008F69A8">
        <w:rPr>
          <w:rFonts w:ascii="Arial" w:hAnsi="Arial" w:cs="Arial"/>
        </w:rPr>
        <w:t>reventative Pharmacologic or Supplement</w:t>
      </w:r>
      <w:r w:rsidRPr="006C5228">
        <w:rPr>
          <w:rFonts w:ascii="Arial" w:hAnsi="Arial" w:cs="Arial"/>
        </w:rPr>
        <w:t xml:space="preserve"> Therapy Improve Outcomes for Pediatric Post-Traumatic Headache?</w:t>
      </w:r>
    </w:p>
    <w:p w14:paraId="6DCE425D" w14:textId="77777777" w:rsidR="00353405" w:rsidRPr="006C5228" w:rsidRDefault="00353405" w:rsidP="00353405">
      <w:pPr>
        <w:rPr>
          <w:rFonts w:ascii="Arial" w:hAnsi="Arial" w:cs="Arial"/>
        </w:rPr>
      </w:pPr>
    </w:p>
    <w:p w14:paraId="1D624427" w14:textId="77777777" w:rsidR="00F36DDE" w:rsidRDefault="00353405" w:rsidP="00353405">
      <w:pPr>
        <w:rPr>
          <w:rFonts w:ascii="Arial" w:hAnsi="Arial" w:cs="Arial"/>
        </w:rPr>
      </w:pPr>
      <w:r w:rsidRPr="006C5228">
        <w:rPr>
          <w:rFonts w:ascii="Arial" w:hAnsi="Arial" w:cs="Arial"/>
          <w:u w:val="single"/>
        </w:rPr>
        <w:t xml:space="preserve">Authors: </w:t>
      </w:r>
      <w:r w:rsidRPr="006C5228">
        <w:rPr>
          <w:rFonts w:ascii="Arial" w:hAnsi="Arial" w:cs="Arial"/>
        </w:rPr>
        <w:t xml:space="preserve"> </w:t>
      </w:r>
    </w:p>
    <w:p w14:paraId="0E57D22A" w14:textId="37E9BC96" w:rsidR="00F36DDE" w:rsidRDefault="00F36DDE" w:rsidP="00353405">
      <w:pPr>
        <w:rPr>
          <w:rFonts w:ascii="Arial" w:hAnsi="Arial" w:cs="Arial"/>
        </w:rPr>
      </w:pPr>
      <w:r w:rsidRPr="006C5228">
        <w:rPr>
          <w:rFonts w:ascii="Arial" w:hAnsi="Arial" w:cs="Arial"/>
        </w:rPr>
        <w:t xml:space="preserve">Caroline Gentile </w:t>
      </w:r>
      <w:r>
        <w:rPr>
          <w:rFonts w:ascii="Arial" w:hAnsi="Arial" w:cs="Arial"/>
        </w:rPr>
        <w:t xml:space="preserve">Kruse </w:t>
      </w:r>
      <w:r w:rsidRPr="006C5228">
        <w:rPr>
          <w:rFonts w:ascii="Arial" w:hAnsi="Arial" w:cs="Arial"/>
        </w:rPr>
        <w:t>MD</w:t>
      </w:r>
    </w:p>
    <w:p w14:paraId="1CF48C2E" w14:textId="4432BC3F" w:rsidR="00F36DDE" w:rsidRDefault="00F36DDE" w:rsidP="00353405">
      <w:pPr>
        <w:rPr>
          <w:rFonts w:ascii="Arial" w:hAnsi="Arial" w:cs="Arial"/>
        </w:rPr>
      </w:pPr>
      <w:r>
        <w:rPr>
          <w:rFonts w:ascii="Arial" w:hAnsi="Arial" w:cs="Arial"/>
        </w:rPr>
        <w:t>Ryan Shah BS</w:t>
      </w:r>
    </w:p>
    <w:p w14:paraId="696C8CAF" w14:textId="4BD35640" w:rsidR="00F36DDE" w:rsidRDefault="00F36DDE" w:rsidP="0035340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Soumyaa</w:t>
      </w:r>
      <w:proofErr w:type="spellEnd"/>
      <w:r>
        <w:rPr>
          <w:rFonts w:ascii="Arial" w:hAnsi="Arial" w:cs="Arial"/>
        </w:rPr>
        <w:t xml:space="preserve"> Das</w:t>
      </w:r>
    </w:p>
    <w:p w14:paraId="05A0A0DB" w14:textId="57343E32" w:rsidR="00F36DDE" w:rsidRDefault="00F36DDE" w:rsidP="003534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Christina </w:t>
      </w:r>
      <w:proofErr w:type="spellStart"/>
      <w:r>
        <w:rPr>
          <w:rFonts w:ascii="Arial" w:hAnsi="Arial" w:cs="Arial"/>
        </w:rPr>
        <w:t>Szperka</w:t>
      </w:r>
      <w:proofErr w:type="spellEnd"/>
      <w:r w:rsidR="00D778BA">
        <w:rPr>
          <w:rFonts w:ascii="Arial" w:hAnsi="Arial" w:cs="Arial"/>
        </w:rPr>
        <w:t xml:space="preserve"> MD MSCE</w:t>
      </w:r>
    </w:p>
    <w:p w14:paraId="1CD4D54F" w14:textId="0BCC4E6F" w:rsidR="00353405" w:rsidRPr="006C5228" w:rsidRDefault="00353405" w:rsidP="00353405">
      <w:pPr>
        <w:rPr>
          <w:rFonts w:ascii="Arial" w:hAnsi="Arial" w:cs="Arial"/>
        </w:rPr>
      </w:pPr>
      <w:proofErr w:type="spellStart"/>
      <w:r w:rsidRPr="006C5228">
        <w:rPr>
          <w:rFonts w:ascii="Arial" w:hAnsi="Arial" w:cs="Arial"/>
        </w:rPr>
        <w:t>Carlyn</w:t>
      </w:r>
      <w:proofErr w:type="spellEnd"/>
      <w:r w:rsidRPr="006C5228">
        <w:rPr>
          <w:rFonts w:ascii="Arial" w:hAnsi="Arial" w:cs="Arial"/>
        </w:rPr>
        <w:t xml:space="preserve"> Patterson Gentile MD PhD </w:t>
      </w:r>
    </w:p>
    <w:p w14:paraId="2C08045A" w14:textId="77777777" w:rsidR="00353405" w:rsidRPr="006C5228" w:rsidRDefault="00353405" w:rsidP="00353405">
      <w:pPr>
        <w:rPr>
          <w:rFonts w:ascii="Arial" w:hAnsi="Arial" w:cs="Arial"/>
        </w:rPr>
      </w:pPr>
    </w:p>
    <w:p w14:paraId="4A9BC391" w14:textId="77777777" w:rsidR="00353405" w:rsidRPr="006C5228" w:rsidRDefault="00353405" w:rsidP="00353405">
      <w:pPr>
        <w:rPr>
          <w:rFonts w:ascii="Arial" w:hAnsi="Arial" w:cs="Arial"/>
        </w:rPr>
      </w:pPr>
      <w:r w:rsidRPr="006C5228">
        <w:rPr>
          <w:rFonts w:ascii="Arial" w:hAnsi="Arial" w:cs="Arial"/>
          <w:u w:val="single"/>
        </w:rPr>
        <w:t>Description</w:t>
      </w:r>
      <w:r w:rsidRPr="006C5228">
        <w:rPr>
          <w:rFonts w:ascii="Arial" w:hAnsi="Arial" w:cs="Arial"/>
        </w:rPr>
        <w:t xml:space="preserve"> (PICO format – Population, intervention, comparison, outcome):</w:t>
      </w:r>
    </w:p>
    <w:p w14:paraId="54AA6778" w14:textId="77777777" w:rsidR="00353405" w:rsidRPr="006C5228" w:rsidRDefault="00353405" w:rsidP="00353405">
      <w:pPr>
        <w:rPr>
          <w:rFonts w:ascii="Arial" w:hAnsi="Arial" w:cs="Arial"/>
        </w:rPr>
      </w:pPr>
    </w:p>
    <w:p w14:paraId="28503F9C" w14:textId="125D7812" w:rsidR="00353405" w:rsidRPr="006C5228" w:rsidRDefault="00353405" w:rsidP="00353405">
      <w:pPr>
        <w:rPr>
          <w:rFonts w:ascii="Arial" w:hAnsi="Arial" w:cs="Arial"/>
        </w:rPr>
      </w:pPr>
      <w:r w:rsidRPr="006C5228">
        <w:rPr>
          <w:rFonts w:ascii="Arial" w:hAnsi="Arial" w:cs="Arial"/>
        </w:rPr>
        <w:t>Population: patients 8-1</w:t>
      </w:r>
      <w:r w:rsidR="00DB6299" w:rsidRPr="006C5228">
        <w:rPr>
          <w:rFonts w:ascii="Arial" w:hAnsi="Arial" w:cs="Arial"/>
        </w:rPr>
        <w:t>7</w:t>
      </w:r>
      <w:r w:rsidRPr="006C5228">
        <w:rPr>
          <w:rFonts w:ascii="Arial" w:hAnsi="Arial" w:cs="Arial"/>
        </w:rPr>
        <w:t xml:space="preserve"> years of age at CHOP</w:t>
      </w:r>
      <w:r w:rsidR="008334A6">
        <w:rPr>
          <w:rFonts w:ascii="Arial" w:hAnsi="Arial" w:cs="Arial"/>
        </w:rPr>
        <w:t xml:space="preserve"> </w:t>
      </w:r>
      <w:r w:rsidR="00CD2EBD">
        <w:rPr>
          <w:rFonts w:ascii="Arial" w:hAnsi="Arial" w:cs="Arial"/>
        </w:rPr>
        <w:t>Neurology clinic (including general and headache sub-specialty clinic</w:t>
      </w:r>
      <w:r w:rsidR="008334A6">
        <w:rPr>
          <w:rFonts w:ascii="Arial" w:hAnsi="Arial" w:cs="Arial"/>
        </w:rPr>
        <w:t>s</w:t>
      </w:r>
      <w:r w:rsidR="00CD2EBD">
        <w:rPr>
          <w:rFonts w:ascii="Arial" w:hAnsi="Arial" w:cs="Arial"/>
        </w:rPr>
        <w:t>)</w:t>
      </w:r>
    </w:p>
    <w:p w14:paraId="29A5156C" w14:textId="77777777" w:rsidR="00353405" w:rsidRPr="006C5228" w:rsidRDefault="00353405" w:rsidP="00353405">
      <w:pPr>
        <w:rPr>
          <w:rFonts w:ascii="Arial" w:hAnsi="Arial" w:cs="Arial"/>
        </w:rPr>
      </w:pPr>
    </w:p>
    <w:p w14:paraId="3D338A3B" w14:textId="1EBBCE8B" w:rsidR="00353405" w:rsidRPr="006C5228" w:rsidRDefault="00353405" w:rsidP="00353405">
      <w:pPr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6C5228">
        <w:rPr>
          <w:rFonts w:ascii="Arial" w:hAnsi="Arial" w:cs="Arial"/>
        </w:rPr>
        <w:t xml:space="preserve">Intervention: </w:t>
      </w:r>
      <w:r w:rsidR="008334A6">
        <w:rPr>
          <w:rFonts w:ascii="Arial" w:hAnsi="Arial" w:cs="Arial"/>
          <w:color w:val="000000"/>
        </w:rPr>
        <w:t>Preventive pharmacologic therapy or supplement therapy</w:t>
      </w:r>
      <w:r w:rsidR="00DB6299" w:rsidRPr="006C5228">
        <w:rPr>
          <w:rFonts w:ascii="Arial" w:hAnsi="Arial" w:cs="Arial"/>
          <w:color w:val="000000"/>
        </w:rPr>
        <w:t xml:space="preserve"> start</w:t>
      </w:r>
      <w:r w:rsidR="0029621C" w:rsidRPr="006C5228">
        <w:rPr>
          <w:rFonts w:ascii="Arial" w:hAnsi="Arial" w:cs="Arial"/>
          <w:color w:val="000000"/>
        </w:rPr>
        <w:t>ed</w:t>
      </w:r>
      <w:r w:rsidR="00DB6299" w:rsidRPr="006C5228">
        <w:rPr>
          <w:rFonts w:ascii="Arial" w:hAnsi="Arial" w:cs="Arial"/>
          <w:color w:val="000000"/>
        </w:rPr>
        <w:t xml:space="preserve"> within </w:t>
      </w:r>
      <w:r w:rsidR="008334A6">
        <w:rPr>
          <w:rFonts w:ascii="Arial" w:hAnsi="Arial" w:cs="Arial"/>
          <w:color w:val="000000"/>
        </w:rPr>
        <w:t xml:space="preserve">4 months </w:t>
      </w:r>
      <w:r w:rsidR="00DB6299" w:rsidRPr="006C5228">
        <w:rPr>
          <w:rFonts w:ascii="Arial" w:hAnsi="Arial" w:cs="Arial"/>
          <w:color w:val="000000"/>
        </w:rPr>
        <w:t>of concussion</w:t>
      </w:r>
    </w:p>
    <w:p w14:paraId="7D4AC389" w14:textId="77777777" w:rsidR="00353405" w:rsidRPr="006C5228" w:rsidRDefault="00353405" w:rsidP="00353405">
      <w:pPr>
        <w:rPr>
          <w:rFonts w:ascii="Arial" w:hAnsi="Arial" w:cs="Arial"/>
        </w:rPr>
      </w:pPr>
    </w:p>
    <w:p w14:paraId="73CA4162" w14:textId="16A81B55" w:rsidR="00353405" w:rsidRPr="006C5228" w:rsidRDefault="00353405" w:rsidP="00353405">
      <w:pPr>
        <w:rPr>
          <w:rFonts w:ascii="Arial" w:hAnsi="Arial" w:cs="Arial"/>
        </w:rPr>
      </w:pPr>
      <w:r w:rsidRPr="006C5228">
        <w:rPr>
          <w:rFonts w:ascii="Arial" w:hAnsi="Arial" w:cs="Arial"/>
        </w:rPr>
        <w:t xml:space="preserve">Comparison: patients who were started on </w:t>
      </w:r>
      <w:r w:rsidR="008334A6">
        <w:rPr>
          <w:rFonts w:ascii="Arial" w:hAnsi="Arial" w:cs="Arial"/>
        </w:rPr>
        <w:t>a preventive pharmacologic therapy (Elavil, Pamelor, Topamax, etc.) vs. patients who were started on a preventive supplement (Mg, B2, CoQ10 etc.) vs. patients who were no</w:t>
      </w:r>
      <w:r w:rsidR="008E57CA">
        <w:rPr>
          <w:rFonts w:ascii="Arial" w:hAnsi="Arial" w:cs="Arial"/>
        </w:rPr>
        <w:t>t started on a pharmacologic therapy</w:t>
      </w:r>
    </w:p>
    <w:p w14:paraId="313B4982" w14:textId="77777777" w:rsidR="00353405" w:rsidRPr="006C5228" w:rsidRDefault="00353405" w:rsidP="00353405">
      <w:pPr>
        <w:rPr>
          <w:rFonts w:ascii="Arial" w:hAnsi="Arial" w:cs="Arial"/>
        </w:rPr>
      </w:pPr>
    </w:p>
    <w:p w14:paraId="50B1B368" w14:textId="56B36F56" w:rsidR="00851EAA" w:rsidRPr="006C5228" w:rsidRDefault="00851EAA" w:rsidP="00851EAA">
      <w:pPr>
        <w:rPr>
          <w:rFonts w:ascii="Arial" w:hAnsi="Arial" w:cs="Arial"/>
        </w:rPr>
      </w:pPr>
      <w:r w:rsidRPr="006C5228">
        <w:rPr>
          <w:rFonts w:ascii="Arial" w:hAnsi="Arial" w:cs="Arial"/>
        </w:rPr>
        <w:t xml:space="preserve">Primary outcomes: </w:t>
      </w:r>
      <w:r w:rsidR="008334A6">
        <w:rPr>
          <w:rFonts w:ascii="Arial" w:hAnsi="Arial" w:cs="Arial"/>
        </w:rPr>
        <w:t xml:space="preserve">Degree of benefit at follow up at least 6 weeks after initiation of preventive </w:t>
      </w:r>
      <w:r w:rsidR="00240F04">
        <w:rPr>
          <w:rFonts w:ascii="Arial" w:hAnsi="Arial" w:cs="Arial"/>
        </w:rPr>
        <w:t xml:space="preserve">(significant benefit, mild benefit, no </w:t>
      </w:r>
      <w:r w:rsidR="005B718F">
        <w:rPr>
          <w:rFonts w:ascii="Arial" w:hAnsi="Arial" w:cs="Arial"/>
        </w:rPr>
        <w:t>change,</w:t>
      </w:r>
      <w:r w:rsidR="00240F04">
        <w:rPr>
          <w:rFonts w:ascii="Arial" w:hAnsi="Arial" w:cs="Arial"/>
        </w:rPr>
        <w:t xml:space="preserve"> worsening)</w:t>
      </w:r>
    </w:p>
    <w:p w14:paraId="4C3C8767" w14:textId="77777777" w:rsidR="00851EAA" w:rsidRPr="006C5228" w:rsidRDefault="00851EAA" w:rsidP="00851EAA">
      <w:pPr>
        <w:rPr>
          <w:rFonts w:ascii="Arial" w:hAnsi="Arial" w:cs="Arial"/>
        </w:rPr>
      </w:pPr>
    </w:p>
    <w:p w14:paraId="49236677" w14:textId="3ED71061" w:rsidR="00851EAA" w:rsidRPr="006C5228" w:rsidRDefault="00851EAA" w:rsidP="00851EAA">
      <w:pPr>
        <w:rPr>
          <w:rFonts w:ascii="Arial" w:hAnsi="Arial" w:cs="Arial"/>
        </w:rPr>
      </w:pPr>
      <w:r w:rsidRPr="006C5228">
        <w:rPr>
          <w:rFonts w:ascii="Arial" w:hAnsi="Arial" w:cs="Arial"/>
        </w:rPr>
        <w:t xml:space="preserve">Secondary outcomes: </w:t>
      </w:r>
      <w:r w:rsidR="008334A6">
        <w:rPr>
          <w:rFonts w:ascii="Arial" w:hAnsi="Arial" w:cs="Arial"/>
        </w:rPr>
        <w:t>N/A</w:t>
      </w:r>
    </w:p>
    <w:p w14:paraId="24B29D4D" w14:textId="77777777" w:rsidR="00353405" w:rsidRPr="006C5228" w:rsidRDefault="00353405" w:rsidP="00353405">
      <w:pPr>
        <w:rPr>
          <w:rFonts w:ascii="Arial" w:hAnsi="Arial" w:cs="Arial"/>
        </w:rPr>
      </w:pPr>
    </w:p>
    <w:p w14:paraId="73494C97" w14:textId="53776BD6" w:rsidR="00353405" w:rsidRPr="006C5228" w:rsidRDefault="00353405" w:rsidP="00353405">
      <w:pPr>
        <w:rPr>
          <w:rFonts w:ascii="Arial" w:hAnsi="Arial" w:cs="Arial"/>
          <w:u w:val="single"/>
        </w:rPr>
      </w:pPr>
      <w:r w:rsidRPr="006C5228">
        <w:rPr>
          <w:rFonts w:ascii="Arial" w:hAnsi="Arial" w:cs="Arial"/>
          <w:u w:val="single"/>
        </w:rPr>
        <w:t xml:space="preserve">Background: </w:t>
      </w:r>
    </w:p>
    <w:p w14:paraId="30B05E6B" w14:textId="122C49A8" w:rsidR="00E3216A" w:rsidRPr="006C5228" w:rsidRDefault="00E3216A" w:rsidP="00E3216A">
      <w:pPr>
        <w:rPr>
          <w:rFonts w:ascii="Arial" w:hAnsi="Arial" w:cs="Arial"/>
        </w:rPr>
      </w:pPr>
      <w:r w:rsidRPr="006C5228">
        <w:rPr>
          <w:rFonts w:ascii="Arial" w:hAnsi="Arial" w:cs="Arial"/>
        </w:rPr>
        <w:t xml:space="preserve">Headache is the most common symptom after concussion and </w:t>
      </w:r>
      <w:r w:rsidR="00845BB3" w:rsidRPr="006C5228">
        <w:rPr>
          <w:rFonts w:ascii="Arial" w:hAnsi="Arial" w:cs="Arial"/>
        </w:rPr>
        <w:t>persists beyond one month in approximately 25% of children and beyond three months in 8% of children</w:t>
      </w:r>
      <w:r w:rsidRPr="006C5228">
        <w:rPr>
          <w:rFonts w:ascii="Arial" w:hAnsi="Arial" w:cs="Arial"/>
        </w:rPr>
        <w:t>.</w:t>
      </w:r>
      <w:r w:rsidR="00817397" w:rsidRPr="006C5228">
        <w:rPr>
          <w:rFonts w:ascii="Arial" w:hAnsi="Arial" w:cs="Arial"/>
        </w:rPr>
        <w:fldChar w:fldCharType="begin"/>
      </w:r>
      <w:r w:rsidR="00817397" w:rsidRPr="006C5228">
        <w:rPr>
          <w:rFonts w:ascii="Arial" w:hAnsi="Arial" w:cs="Arial"/>
        </w:rPr>
        <w:instrText xml:space="preserve"> ADDIN EN.CITE &lt;EndNote&gt;&lt;Cite&gt;&lt;Author&gt;Eisenberg MA&lt;/Author&gt;&lt;Year&gt;2014&lt;/Year&gt;&lt;RecNum&gt;117&lt;/RecNum&gt;&lt;DisplayText&gt;&lt;style face="superscript"&gt;1, 2&lt;/style&gt;&lt;/DisplayText&gt;&lt;record&gt;&lt;rec-number&gt;117&lt;/rec-number&gt;&lt;foreign-keys&gt;&lt;key app="EN" db-id="raazppsa45dvpdeaewxp0t2pdz0fxf5az52t" timestamp="1651518719"&gt;117&lt;/key&gt;&lt;/foreign-keys&gt;&lt;ref-type name="Journal Article"&gt;17&lt;/ref-type&gt;&lt;contributors&gt;&lt;authors&gt;&lt;author&gt;Eisenberg MA, Meehan WP&lt;/author&gt;&lt;/authors&gt;&lt;/contributors&gt;&lt;titles&gt;&lt;title&gt;Duration and course of post-concussive symptoms&lt;/title&gt;&lt;secondary-title&gt;Pediatrics&lt;/secondary-title&gt;&lt;/titles&gt;&lt;periodical&gt;&lt;full-title&gt;Pediatrics&lt;/full-title&gt;&lt;/periodical&gt;&lt;pages&gt;999-1006&lt;/pages&gt;&lt;volume&gt;133&lt;/volume&gt;&lt;number&gt;6&lt;/number&gt;&lt;dates&gt;&lt;year&gt;2014&lt;/year&gt;&lt;/dates&gt;&lt;urls&gt;&lt;/urls&gt;&lt;/record&gt;&lt;/Cite&gt;&lt;Cite&gt;&lt;Author&gt;Shaw&lt;/Author&gt;&lt;Year&gt;2017&lt;/Year&gt;&lt;RecNum&gt;118&lt;/RecNum&gt;&lt;record&gt;&lt;rec-number&gt;118&lt;/rec-number&gt;&lt;foreign-keys&gt;&lt;key app="EN" db-id="raazppsa45dvpdeaewxp0t2pdz0fxf5az52t" timestamp="1651519138"&gt;118&lt;/key&gt;&lt;/foreign-keys&gt;&lt;ref-type name="Journal Article"&gt;17&lt;/ref-type&gt;&lt;contributors&gt;&lt;authors&gt;&lt;author&gt;Shaw L, Morozova M, Abu-Arafeh I&lt;/author&gt;&lt;/authors&gt;&lt;/contributors&gt;&lt;titles&gt;&lt;title&gt;Chronic post-traumatic headache in children and adolescents: systematic review of prevalance and headache features&lt;/title&gt;&lt;secondary-title&gt;Pain Management&lt;/secondary-title&gt;&lt;/titles&gt;&lt;periodical&gt;&lt;full-title&gt;Pain Management&lt;/full-title&gt;&lt;/periodical&gt;&lt;volume&gt;8&lt;/volume&gt;&lt;number&gt;1&lt;/number&gt;&lt;edition&gt;December 1, 2017&lt;/edition&gt;&lt;dates&gt;&lt;year&gt;2017&lt;/year&gt;&lt;/dates&gt;&lt;urls&gt;&lt;/urls&gt;&lt;/record&gt;&lt;/Cite&gt;&lt;/EndNote&gt;</w:instrText>
      </w:r>
      <w:r w:rsidR="00817397" w:rsidRPr="006C5228">
        <w:rPr>
          <w:rFonts w:ascii="Arial" w:hAnsi="Arial" w:cs="Arial"/>
        </w:rPr>
        <w:fldChar w:fldCharType="separate"/>
      </w:r>
      <w:r w:rsidR="00817397" w:rsidRPr="006C5228">
        <w:rPr>
          <w:rFonts w:ascii="Arial" w:hAnsi="Arial" w:cs="Arial"/>
          <w:noProof/>
          <w:vertAlign w:val="superscript"/>
        </w:rPr>
        <w:t>1, 2</w:t>
      </w:r>
      <w:r w:rsidR="00817397" w:rsidRPr="006C5228">
        <w:rPr>
          <w:rFonts w:ascii="Arial" w:hAnsi="Arial" w:cs="Arial"/>
        </w:rPr>
        <w:fldChar w:fldCharType="end"/>
      </w:r>
      <w:r w:rsidRPr="006C5228">
        <w:rPr>
          <w:rFonts w:ascii="Arial" w:hAnsi="Arial" w:cs="Arial"/>
        </w:rPr>
        <w:t xml:space="preserve"> Treatment of post-traumatic headache in the pediatric population is based on expert opinion as there are no </w:t>
      </w:r>
      <w:r w:rsidR="00845BB3" w:rsidRPr="006C5228">
        <w:rPr>
          <w:rFonts w:ascii="Arial" w:hAnsi="Arial" w:cs="Arial"/>
        </w:rPr>
        <w:t xml:space="preserve">established treatments based on clinical research and no </w:t>
      </w:r>
      <w:r w:rsidRPr="006C5228">
        <w:rPr>
          <w:rFonts w:ascii="Arial" w:hAnsi="Arial" w:cs="Arial"/>
        </w:rPr>
        <w:t>randomized control trials.</w:t>
      </w:r>
      <w:r w:rsidR="00817397" w:rsidRPr="006C5228">
        <w:rPr>
          <w:rFonts w:ascii="Arial" w:hAnsi="Arial" w:cs="Arial"/>
        </w:rPr>
        <w:fldChar w:fldCharType="begin"/>
      </w:r>
      <w:r w:rsidR="00817397" w:rsidRPr="006C5228">
        <w:rPr>
          <w:rFonts w:ascii="Arial" w:hAnsi="Arial" w:cs="Arial"/>
        </w:rPr>
        <w:instrText xml:space="preserve"> ADDIN EN.CITE &lt;EndNote&gt;&lt;Cite&gt;&lt;Author&gt;Patterson Gentile C&lt;/Author&gt;&lt;Year&gt;2021&lt;/Year&gt;&lt;RecNum&gt;119&lt;/RecNum&gt;&lt;DisplayText&gt;&lt;style face="superscript"&gt;3&lt;/style&gt;&lt;/DisplayText&gt;&lt;record&gt;&lt;rec-number&gt;119&lt;/rec-number&gt;&lt;foreign-keys&gt;&lt;key app="EN" db-id="raazppsa45dvpdeaewxp0t2pdz0fxf5az52t" timestamp="1651519576"&gt;119&lt;/key&gt;&lt;/foreign-keys&gt;&lt;ref-type name="Journal Article"&gt;17&lt;/ref-type&gt;&lt;contributors&gt;&lt;authors&gt;&lt;author&gt;Patterson Gentile C, Shah R, Irwin SL, Greene K, Szperka CL&lt;/author&gt;&lt;/authors&gt;&lt;/contributors&gt;&lt;titles&gt;&lt;title&gt;Acute and chronic management of posttraumatic headache in children: A systematic review&lt;/title&gt;&lt;secondary-title&gt;Headache&lt;/secondary-title&gt;&lt;/titles&gt;&lt;periodical&gt;&lt;full-title&gt;Headache&lt;/full-title&gt;&lt;/periodical&gt;&lt;pages&gt;1475-1492&lt;/pages&gt;&lt;volume&gt;61&lt;/volume&gt;&lt;number&gt;10&lt;/number&gt;&lt;dates&gt;&lt;year&gt;2021&lt;/year&gt;&lt;pub-dates&gt;&lt;date&gt;November 2021&lt;/date&gt;&lt;/pub-dates&gt;&lt;/dates&gt;&lt;urls&gt;&lt;/urls&gt;&lt;/record&gt;&lt;/Cite&gt;&lt;/EndNote&gt;</w:instrText>
      </w:r>
      <w:r w:rsidR="00817397" w:rsidRPr="006C5228">
        <w:rPr>
          <w:rFonts w:ascii="Arial" w:hAnsi="Arial" w:cs="Arial"/>
        </w:rPr>
        <w:fldChar w:fldCharType="separate"/>
      </w:r>
      <w:r w:rsidR="00817397" w:rsidRPr="006C5228">
        <w:rPr>
          <w:rFonts w:ascii="Arial" w:hAnsi="Arial" w:cs="Arial"/>
          <w:noProof/>
          <w:vertAlign w:val="superscript"/>
        </w:rPr>
        <w:t>3</w:t>
      </w:r>
      <w:r w:rsidR="00817397" w:rsidRPr="006C5228">
        <w:rPr>
          <w:rFonts w:ascii="Arial" w:hAnsi="Arial" w:cs="Arial"/>
        </w:rPr>
        <w:fldChar w:fldCharType="end"/>
      </w:r>
      <w:r w:rsidRPr="006C5228">
        <w:rPr>
          <w:rFonts w:ascii="Arial" w:hAnsi="Arial" w:cs="Arial"/>
        </w:rPr>
        <w:t xml:space="preserve"> Previous retrospective studies have looked at whether preventive medications can improve headache outcomes for patients, but these studies have been limited by small sample sizes, unclear time between </w:t>
      </w:r>
      <w:r w:rsidR="00845BB3" w:rsidRPr="006C5228">
        <w:rPr>
          <w:rFonts w:ascii="Arial" w:hAnsi="Arial" w:cs="Arial"/>
        </w:rPr>
        <w:t xml:space="preserve">treatment </w:t>
      </w:r>
      <w:r w:rsidRPr="006C5228">
        <w:rPr>
          <w:rFonts w:ascii="Arial" w:hAnsi="Arial" w:cs="Arial"/>
        </w:rPr>
        <w:t xml:space="preserve">initiation and follow up, lack of a control population, and did not consider whether headache phenotype predicted treatment response. However, recent research suggests that a </w:t>
      </w:r>
      <w:proofErr w:type="spellStart"/>
      <w:r w:rsidRPr="006C5228">
        <w:rPr>
          <w:rFonts w:ascii="Arial" w:hAnsi="Arial" w:cs="Arial"/>
        </w:rPr>
        <w:t>migrainous</w:t>
      </w:r>
      <w:proofErr w:type="spellEnd"/>
      <w:r w:rsidRPr="006C5228">
        <w:rPr>
          <w:rFonts w:ascii="Arial" w:hAnsi="Arial" w:cs="Arial"/>
        </w:rPr>
        <w:t xml:space="preserve"> PTH phenotype is associated with a longer time to resolution and may be a target for early intervention.</w:t>
      </w:r>
      <w:r w:rsidR="00C863F0" w:rsidRPr="006C5228">
        <w:rPr>
          <w:rFonts w:ascii="Arial" w:hAnsi="Arial" w:cs="Arial"/>
        </w:rPr>
        <w:fldChar w:fldCharType="begin"/>
      </w:r>
      <w:r w:rsidR="00C863F0" w:rsidRPr="006C5228">
        <w:rPr>
          <w:rFonts w:ascii="Arial" w:hAnsi="Arial" w:cs="Arial"/>
        </w:rPr>
        <w:instrText xml:space="preserve"> ADDIN EN.CITE &lt;EndNote&gt;&lt;Cite&gt;&lt;Author&gt;Kamins J&lt;/Author&gt;&lt;Year&gt;2021&lt;/Year&gt;&lt;RecNum&gt;120&lt;/RecNum&gt;&lt;DisplayText&gt;&lt;style face="superscript"&gt;4&lt;/style&gt;&lt;/DisplayText&gt;&lt;record&gt;&lt;rec-number&gt;120&lt;/rec-number&gt;&lt;foreign-keys&gt;&lt;key app="EN" db-id="raazppsa45dvpdeaewxp0t2pdz0fxf5az52t" timestamp="1651519849"&gt;120&lt;/key&gt;&lt;/foreign-keys&gt;&lt;ref-type name="Journal Article"&gt;17&lt;/ref-type&gt;&lt;contributors&gt;&lt;authors&gt;&lt;author&gt;Kamins J, Richards R, Barney BJ et al.&lt;/author&gt;&lt;/authors&gt;&lt;/contributors&gt;&lt;titles&gt;&lt;title&gt;Evaluation of Posttraumatic Headache Phenotype and Recovery Time After Youth Concussion&lt;/title&gt;&lt;secondary-title&gt;JAMA Network Open&lt;/secondary-title&gt;&lt;/titles&gt;&lt;periodical&gt;&lt;full-title&gt;JAMA Network Open&lt;/full-title&gt;&lt;/periodical&gt;&lt;volume&gt;4&lt;/volume&gt;&lt;number&gt;3&lt;/number&gt;&lt;dates&gt;&lt;year&gt;2021&lt;/year&gt;&lt;/dates&gt;&lt;urls&gt;&lt;/urls&gt;&lt;/record&gt;&lt;/Cite&gt;&lt;/EndNote&gt;</w:instrText>
      </w:r>
      <w:r w:rsidR="00C863F0" w:rsidRPr="006C5228">
        <w:rPr>
          <w:rFonts w:ascii="Arial" w:hAnsi="Arial" w:cs="Arial"/>
        </w:rPr>
        <w:fldChar w:fldCharType="separate"/>
      </w:r>
      <w:r w:rsidR="00C863F0" w:rsidRPr="006C5228">
        <w:rPr>
          <w:rFonts w:ascii="Arial" w:hAnsi="Arial" w:cs="Arial"/>
          <w:noProof/>
          <w:vertAlign w:val="superscript"/>
        </w:rPr>
        <w:t>4</w:t>
      </w:r>
      <w:r w:rsidR="00C863F0" w:rsidRPr="006C5228">
        <w:rPr>
          <w:rFonts w:ascii="Arial" w:hAnsi="Arial" w:cs="Arial"/>
        </w:rPr>
        <w:fldChar w:fldCharType="end"/>
      </w:r>
      <w:r w:rsidRPr="006C5228">
        <w:rPr>
          <w:rFonts w:ascii="Arial" w:hAnsi="Arial" w:cs="Arial"/>
        </w:rPr>
        <w:t xml:space="preserve"> This retrospective study will investigate </w:t>
      </w:r>
      <w:r w:rsidR="00287352">
        <w:rPr>
          <w:rFonts w:ascii="Arial" w:hAnsi="Arial" w:cs="Arial"/>
        </w:rPr>
        <w:t xml:space="preserve">1) </w:t>
      </w:r>
      <w:r w:rsidRPr="006C5228">
        <w:rPr>
          <w:rFonts w:ascii="Arial" w:hAnsi="Arial" w:cs="Arial"/>
        </w:rPr>
        <w:t xml:space="preserve">treatment responses to </w:t>
      </w:r>
      <w:r w:rsidR="00240F04">
        <w:rPr>
          <w:rFonts w:ascii="Arial" w:hAnsi="Arial" w:cs="Arial"/>
        </w:rPr>
        <w:t xml:space="preserve">commonly used pharmacologic therapies </w:t>
      </w:r>
      <w:r w:rsidR="002A5806">
        <w:rPr>
          <w:rFonts w:ascii="Arial" w:hAnsi="Arial" w:cs="Arial"/>
        </w:rPr>
        <w:t>and</w:t>
      </w:r>
      <w:r w:rsidR="00240F04">
        <w:rPr>
          <w:rFonts w:ascii="Arial" w:hAnsi="Arial" w:cs="Arial"/>
        </w:rPr>
        <w:t xml:space="preserve"> supplements</w:t>
      </w:r>
      <w:r w:rsidRPr="006C5228">
        <w:rPr>
          <w:rFonts w:ascii="Arial" w:hAnsi="Arial" w:cs="Arial"/>
        </w:rPr>
        <w:t xml:space="preserve">; 2) </w:t>
      </w:r>
      <w:r w:rsidRPr="00287352">
        <w:rPr>
          <w:rFonts w:ascii="Arial" w:hAnsi="Arial" w:cs="Arial"/>
          <w:b/>
          <w:bCs/>
        </w:rPr>
        <w:t>whether migrain</w:t>
      </w:r>
      <w:r w:rsidR="002A5806">
        <w:rPr>
          <w:rFonts w:ascii="Arial" w:hAnsi="Arial" w:cs="Arial"/>
          <w:b/>
          <w:bCs/>
        </w:rPr>
        <w:t>e-like</w:t>
      </w:r>
      <w:r w:rsidRPr="00287352">
        <w:rPr>
          <w:rFonts w:ascii="Arial" w:hAnsi="Arial" w:cs="Arial"/>
          <w:b/>
          <w:bCs/>
        </w:rPr>
        <w:t xml:space="preserve"> PTH phenotypes predict treatment response;</w:t>
      </w:r>
      <w:r w:rsidRPr="006C5228">
        <w:rPr>
          <w:rFonts w:ascii="Arial" w:hAnsi="Arial" w:cs="Arial"/>
        </w:rPr>
        <w:t xml:space="preserve"> and 3) whether early intervention prior to </w:t>
      </w:r>
      <w:r w:rsidR="00240F04">
        <w:rPr>
          <w:rFonts w:ascii="Arial" w:hAnsi="Arial" w:cs="Arial"/>
        </w:rPr>
        <w:t xml:space="preserve">4 </w:t>
      </w:r>
      <w:r w:rsidRPr="006C5228">
        <w:rPr>
          <w:rFonts w:ascii="Arial" w:hAnsi="Arial" w:cs="Arial"/>
        </w:rPr>
        <w:t>months post-injury is beneficial.</w:t>
      </w:r>
    </w:p>
    <w:p w14:paraId="5E0C30D8" w14:textId="77777777" w:rsidR="00353405" w:rsidRPr="006C5228" w:rsidRDefault="00353405" w:rsidP="00353405">
      <w:pPr>
        <w:rPr>
          <w:rFonts w:ascii="Arial" w:hAnsi="Arial" w:cs="Arial"/>
        </w:rPr>
      </w:pPr>
    </w:p>
    <w:p w14:paraId="14BAAF34" w14:textId="2427B61C" w:rsidR="00353405" w:rsidRPr="006C5228" w:rsidRDefault="00353405" w:rsidP="00353405">
      <w:pPr>
        <w:rPr>
          <w:rFonts w:ascii="Arial" w:hAnsi="Arial" w:cs="Arial"/>
        </w:rPr>
      </w:pPr>
      <w:r w:rsidRPr="006C5228">
        <w:rPr>
          <w:rFonts w:ascii="Arial" w:hAnsi="Arial" w:cs="Arial"/>
          <w:u w:val="single"/>
        </w:rPr>
        <w:lastRenderedPageBreak/>
        <w:t>Hypotheses:</w:t>
      </w:r>
      <w:r w:rsidR="00E3216A" w:rsidRPr="006C5228">
        <w:rPr>
          <w:rFonts w:ascii="Arial" w:hAnsi="Arial" w:cs="Arial"/>
          <w:u w:val="single"/>
        </w:rPr>
        <w:t xml:space="preserve"> </w:t>
      </w:r>
      <w:r w:rsidR="00E3216A" w:rsidRPr="006C5228">
        <w:rPr>
          <w:rFonts w:ascii="Arial" w:hAnsi="Arial" w:cs="Arial"/>
        </w:rPr>
        <w:t xml:space="preserve">Early intervention with </w:t>
      </w:r>
      <w:r w:rsidR="005C33E5">
        <w:rPr>
          <w:rFonts w:ascii="Arial" w:hAnsi="Arial" w:cs="Arial"/>
        </w:rPr>
        <w:t xml:space="preserve">pharmacologic therapy </w:t>
      </w:r>
      <w:r w:rsidR="00E3216A" w:rsidRPr="006C5228">
        <w:rPr>
          <w:rFonts w:ascii="Arial" w:hAnsi="Arial" w:cs="Arial"/>
        </w:rPr>
        <w:t xml:space="preserve">within </w:t>
      </w:r>
      <w:r w:rsidR="005C33E5">
        <w:rPr>
          <w:rFonts w:ascii="Arial" w:hAnsi="Arial" w:cs="Arial"/>
        </w:rPr>
        <w:t>4</w:t>
      </w:r>
      <w:r w:rsidR="00E3216A" w:rsidRPr="006C5228">
        <w:rPr>
          <w:rFonts w:ascii="Arial" w:hAnsi="Arial" w:cs="Arial"/>
        </w:rPr>
        <w:t xml:space="preserve"> months of concussion will reduce post-traumatic headache severity, particularly those with migrain</w:t>
      </w:r>
      <w:r w:rsidR="002A5806">
        <w:rPr>
          <w:rFonts w:ascii="Arial" w:hAnsi="Arial" w:cs="Arial"/>
        </w:rPr>
        <w:t>e-like</w:t>
      </w:r>
      <w:r w:rsidR="00E3216A" w:rsidRPr="006C5228">
        <w:rPr>
          <w:rFonts w:ascii="Arial" w:hAnsi="Arial" w:cs="Arial"/>
        </w:rPr>
        <w:t xml:space="preserve"> features.</w:t>
      </w:r>
    </w:p>
    <w:p w14:paraId="58E02479" w14:textId="77777777" w:rsidR="00353405" w:rsidRPr="006C5228" w:rsidRDefault="00353405" w:rsidP="00353405">
      <w:pPr>
        <w:rPr>
          <w:rFonts w:ascii="Arial" w:hAnsi="Arial" w:cs="Arial"/>
        </w:rPr>
      </w:pPr>
    </w:p>
    <w:p w14:paraId="29E413D8" w14:textId="77777777" w:rsidR="00353405" w:rsidRPr="006C5228" w:rsidRDefault="00353405" w:rsidP="00353405">
      <w:pPr>
        <w:rPr>
          <w:rFonts w:ascii="Arial" w:hAnsi="Arial" w:cs="Arial"/>
        </w:rPr>
      </w:pPr>
      <w:r w:rsidRPr="006C5228">
        <w:rPr>
          <w:rFonts w:ascii="Arial" w:hAnsi="Arial" w:cs="Arial"/>
        </w:rPr>
        <w:t>DESIGN PLAN</w:t>
      </w:r>
    </w:p>
    <w:p w14:paraId="2DDA0FCD" w14:textId="77777777" w:rsidR="00353405" w:rsidRPr="006C5228" w:rsidRDefault="00353405" w:rsidP="00353405">
      <w:pPr>
        <w:rPr>
          <w:rFonts w:ascii="Arial" w:hAnsi="Arial" w:cs="Arial"/>
        </w:rPr>
      </w:pPr>
    </w:p>
    <w:p w14:paraId="219CE625" w14:textId="5B08915D" w:rsidR="00353405" w:rsidRPr="006C5228" w:rsidRDefault="00353405" w:rsidP="00353405">
      <w:pPr>
        <w:rPr>
          <w:rFonts w:ascii="Arial" w:hAnsi="Arial" w:cs="Arial"/>
        </w:rPr>
      </w:pPr>
      <w:r w:rsidRPr="006C5228">
        <w:rPr>
          <w:rFonts w:ascii="Arial" w:hAnsi="Arial" w:cs="Arial"/>
          <w:u w:val="single"/>
        </w:rPr>
        <w:t>Study type:</w:t>
      </w:r>
      <w:r w:rsidRPr="006C5228">
        <w:rPr>
          <w:rFonts w:ascii="Arial" w:hAnsi="Arial" w:cs="Arial"/>
        </w:rPr>
        <w:t xml:space="preserve"> Single center retrospective </w:t>
      </w:r>
      <w:r w:rsidR="00851EAA" w:rsidRPr="006C5228">
        <w:rPr>
          <w:rFonts w:ascii="Arial" w:hAnsi="Arial" w:cs="Arial"/>
        </w:rPr>
        <w:t>case-control study</w:t>
      </w:r>
    </w:p>
    <w:p w14:paraId="1B35D589" w14:textId="77777777" w:rsidR="00353405" w:rsidRPr="006C5228" w:rsidRDefault="00353405" w:rsidP="00353405">
      <w:pPr>
        <w:rPr>
          <w:rFonts w:ascii="Arial" w:hAnsi="Arial" w:cs="Arial"/>
        </w:rPr>
      </w:pPr>
    </w:p>
    <w:p w14:paraId="3C1D3420" w14:textId="16E4F578" w:rsidR="008334A6" w:rsidRPr="006C5228" w:rsidRDefault="00353405" w:rsidP="008334A6">
      <w:pPr>
        <w:rPr>
          <w:rFonts w:ascii="Arial" w:hAnsi="Arial" w:cs="Arial"/>
        </w:rPr>
      </w:pPr>
      <w:r w:rsidRPr="006C5228">
        <w:rPr>
          <w:rFonts w:ascii="Arial" w:hAnsi="Arial" w:cs="Arial"/>
          <w:u w:val="single"/>
        </w:rPr>
        <w:t>Population:</w:t>
      </w:r>
      <w:r w:rsidR="00E3216A" w:rsidRPr="006C5228">
        <w:rPr>
          <w:rFonts w:ascii="Arial" w:hAnsi="Arial" w:cs="Arial"/>
        </w:rPr>
        <w:t xml:space="preserve"> patients between ages 8-17 who were </w:t>
      </w:r>
      <w:r w:rsidR="008334A6">
        <w:rPr>
          <w:rFonts w:ascii="Arial" w:hAnsi="Arial" w:cs="Arial"/>
        </w:rPr>
        <w:t xml:space="preserve">seen in </w:t>
      </w:r>
      <w:r w:rsidR="008334A6" w:rsidRPr="006C5228">
        <w:rPr>
          <w:rFonts w:ascii="Arial" w:hAnsi="Arial" w:cs="Arial"/>
        </w:rPr>
        <w:t>CHOP</w:t>
      </w:r>
      <w:r w:rsidR="008334A6">
        <w:rPr>
          <w:rFonts w:ascii="Arial" w:hAnsi="Arial" w:cs="Arial"/>
        </w:rPr>
        <w:t xml:space="preserve"> Neurology clinic (including general and headache sub-specialty clinics) within 4 months of concussion</w:t>
      </w:r>
    </w:p>
    <w:p w14:paraId="55254AA6" w14:textId="476590E2" w:rsidR="005808D2" w:rsidRPr="006C5228" w:rsidRDefault="005808D2" w:rsidP="005808D2">
      <w:pPr>
        <w:rPr>
          <w:rFonts w:ascii="Arial" w:hAnsi="Arial" w:cs="Arial"/>
        </w:rPr>
      </w:pPr>
    </w:p>
    <w:p w14:paraId="6F5281CF" w14:textId="12ADA404" w:rsidR="00353405" w:rsidRPr="006C5228" w:rsidRDefault="00353405" w:rsidP="00353405">
      <w:pPr>
        <w:rPr>
          <w:rFonts w:ascii="Arial" w:hAnsi="Arial" w:cs="Arial"/>
        </w:rPr>
      </w:pPr>
    </w:p>
    <w:p w14:paraId="77E1E276" w14:textId="77777777" w:rsidR="00824AAE" w:rsidRPr="006C5228" w:rsidRDefault="00353405" w:rsidP="00824AAE">
      <w:pPr>
        <w:rPr>
          <w:rFonts w:ascii="Arial" w:hAnsi="Arial" w:cs="Arial"/>
        </w:rPr>
      </w:pPr>
      <w:r w:rsidRPr="006C5228">
        <w:rPr>
          <w:rFonts w:ascii="Arial" w:hAnsi="Arial" w:cs="Arial"/>
          <w:u w:val="single"/>
        </w:rPr>
        <w:t>Inclusion criteria</w:t>
      </w:r>
      <w:r w:rsidRPr="006C5228">
        <w:rPr>
          <w:rFonts w:ascii="Arial" w:hAnsi="Arial" w:cs="Arial"/>
        </w:rPr>
        <w:t xml:space="preserve">: </w:t>
      </w:r>
    </w:p>
    <w:p w14:paraId="0F6E4944" w14:textId="77777777" w:rsidR="00824AAE" w:rsidRPr="006C5228" w:rsidRDefault="00824AAE" w:rsidP="00824AA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C5228">
        <w:rPr>
          <w:rFonts w:ascii="Arial" w:eastAsiaTheme="minorHAnsi" w:hAnsi="Arial" w:cs="Arial"/>
        </w:rPr>
        <w:t>Age: 8-17 at time of first visit</w:t>
      </w:r>
    </w:p>
    <w:p w14:paraId="6D04F82C" w14:textId="478D9D73" w:rsidR="00824AAE" w:rsidRPr="006C5228" w:rsidRDefault="00824AAE" w:rsidP="00824AA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C5228">
        <w:rPr>
          <w:rFonts w:ascii="Arial" w:eastAsiaTheme="minorHAnsi" w:hAnsi="Arial" w:cs="Arial"/>
        </w:rPr>
        <w:t xml:space="preserve">Diagnosed with </w:t>
      </w:r>
      <w:r w:rsidRPr="006C5228">
        <w:rPr>
          <w:rFonts w:ascii="Arial" w:hAnsi="Arial" w:cs="Arial"/>
          <w:color w:val="000000"/>
          <w:shd w:val="clear" w:color="auto" w:fill="FFFFFF"/>
        </w:rPr>
        <w:t>post-traumatic headache (PTH) based on ICHD-3 classification</w:t>
      </w:r>
      <w:r w:rsidR="002A5806">
        <w:rPr>
          <w:rFonts w:ascii="Arial" w:hAnsi="Arial" w:cs="Arial"/>
          <w:color w:val="000000"/>
          <w:shd w:val="clear" w:color="auto" w:fill="FFFFFF"/>
        </w:rPr>
        <w:t xml:space="preserve"> as determined by clinical information (patient questionnaire and provider documentation)</w:t>
      </w:r>
    </w:p>
    <w:p w14:paraId="192A481F" w14:textId="13B60DD4" w:rsidR="00824AAE" w:rsidRPr="006C5228" w:rsidRDefault="00824AAE" w:rsidP="00824AA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C5228">
        <w:rPr>
          <w:rFonts w:ascii="Arial" w:eastAsiaTheme="minorHAnsi" w:hAnsi="Arial" w:cs="Arial"/>
        </w:rPr>
        <w:t xml:space="preserve">First clinic visit within </w:t>
      </w:r>
      <w:r w:rsidR="002A5806">
        <w:rPr>
          <w:rFonts w:ascii="Arial" w:eastAsiaTheme="minorHAnsi" w:hAnsi="Arial" w:cs="Arial"/>
        </w:rPr>
        <w:t>4 months</w:t>
      </w:r>
      <w:r w:rsidR="005808D2" w:rsidRPr="006C5228">
        <w:rPr>
          <w:rFonts w:ascii="Arial" w:eastAsiaTheme="minorHAnsi" w:hAnsi="Arial" w:cs="Arial"/>
        </w:rPr>
        <w:t xml:space="preserve"> of concussion </w:t>
      </w:r>
      <w:r w:rsidRPr="006C5228">
        <w:rPr>
          <w:rFonts w:ascii="Arial" w:eastAsiaTheme="minorHAnsi" w:hAnsi="Arial" w:cs="Arial"/>
        </w:rPr>
        <w:t xml:space="preserve">and a second visit </w:t>
      </w:r>
      <w:r w:rsidR="006C5228">
        <w:rPr>
          <w:rFonts w:ascii="Arial" w:eastAsiaTheme="minorHAnsi" w:hAnsi="Arial" w:cs="Arial"/>
        </w:rPr>
        <w:t xml:space="preserve">and documented PCSI score </w:t>
      </w:r>
      <w:r w:rsidRPr="006C5228">
        <w:rPr>
          <w:rFonts w:ascii="Arial" w:eastAsiaTheme="minorHAnsi" w:hAnsi="Arial" w:cs="Arial"/>
        </w:rPr>
        <w:t xml:space="preserve">within </w:t>
      </w:r>
      <w:r w:rsidR="008334A6">
        <w:rPr>
          <w:rFonts w:ascii="Arial" w:eastAsiaTheme="minorHAnsi" w:hAnsi="Arial" w:cs="Arial"/>
        </w:rPr>
        <w:t>12</w:t>
      </w:r>
      <w:r w:rsidR="006C5228">
        <w:rPr>
          <w:rFonts w:ascii="Arial" w:eastAsiaTheme="minorHAnsi" w:hAnsi="Arial" w:cs="Arial"/>
        </w:rPr>
        <w:t xml:space="preserve"> </w:t>
      </w:r>
      <w:r w:rsidR="005808D2" w:rsidRPr="006C5228">
        <w:rPr>
          <w:rFonts w:ascii="Arial" w:eastAsiaTheme="minorHAnsi" w:hAnsi="Arial" w:cs="Arial"/>
        </w:rPr>
        <w:t>months of concussion</w:t>
      </w:r>
      <w:r w:rsidR="006C5228">
        <w:rPr>
          <w:rFonts w:ascii="Arial" w:eastAsiaTheme="minorHAnsi" w:hAnsi="Arial" w:cs="Arial"/>
        </w:rPr>
        <w:t xml:space="preserve"> and </w:t>
      </w:r>
      <w:r w:rsidR="008334A6">
        <w:rPr>
          <w:rFonts w:ascii="Arial" w:eastAsiaTheme="minorHAnsi" w:hAnsi="Arial" w:cs="Arial"/>
        </w:rPr>
        <w:t>at least 6</w:t>
      </w:r>
      <w:r w:rsidR="006C5228">
        <w:rPr>
          <w:rFonts w:ascii="Arial" w:eastAsiaTheme="minorHAnsi" w:hAnsi="Arial" w:cs="Arial"/>
        </w:rPr>
        <w:t xml:space="preserve"> weeks from the first clinic visit</w:t>
      </w:r>
    </w:p>
    <w:p w14:paraId="685C9DEB" w14:textId="33574CBD" w:rsidR="00824AAE" w:rsidRPr="006C5228" w:rsidRDefault="00824AAE" w:rsidP="0035340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C5228">
        <w:rPr>
          <w:rFonts w:ascii="Arial" w:eastAsiaTheme="minorHAnsi" w:hAnsi="Arial" w:cs="Arial"/>
        </w:rPr>
        <w:t xml:space="preserve">First clinic visit </w:t>
      </w:r>
      <w:r w:rsidR="005808D2" w:rsidRPr="006C5228">
        <w:rPr>
          <w:rFonts w:ascii="Arial" w:eastAsiaTheme="minorHAnsi" w:hAnsi="Arial" w:cs="Arial"/>
        </w:rPr>
        <w:t>must be between</w:t>
      </w:r>
      <w:r w:rsidRPr="006C5228">
        <w:rPr>
          <w:rFonts w:ascii="Arial" w:eastAsiaTheme="minorHAnsi" w:hAnsi="Arial" w:cs="Arial"/>
        </w:rPr>
        <w:t xml:space="preserve"> </w:t>
      </w:r>
      <w:r w:rsidR="005808D2" w:rsidRPr="006C5228">
        <w:rPr>
          <w:rFonts w:ascii="Arial" w:eastAsiaTheme="minorHAnsi" w:hAnsi="Arial" w:cs="Arial"/>
        </w:rPr>
        <w:t>February 2017</w:t>
      </w:r>
      <w:r w:rsidRPr="006C5228">
        <w:rPr>
          <w:rFonts w:ascii="Arial" w:eastAsiaTheme="minorHAnsi" w:hAnsi="Arial" w:cs="Arial"/>
        </w:rPr>
        <w:t xml:space="preserve"> to </w:t>
      </w:r>
      <w:r w:rsidR="005808D2" w:rsidRPr="006C5228">
        <w:rPr>
          <w:rFonts w:ascii="Arial" w:eastAsiaTheme="minorHAnsi" w:hAnsi="Arial" w:cs="Arial"/>
        </w:rPr>
        <w:t>March</w:t>
      </w:r>
      <w:r w:rsidRPr="006C5228">
        <w:rPr>
          <w:rFonts w:ascii="Arial" w:eastAsiaTheme="minorHAnsi" w:hAnsi="Arial" w:cs="Arial"/>
        </w:rPr>
        <w:t xml:space="preserve"> 2022</w:t>
      </w:r>
    </w:p>
    <w:p w14:paraId="7F25E10D" w14:textId="77777777" w:rsidR="00353405" w:rsidRPr="006C5228" w:rsidRDefault="00353405" w:rsidP="00353405">
      <w:pPr>
        <w:rPr>
          <w:rFonts w:ascii="Arial" w:hAnsi="Arial" w:cs="Arial"/>
        </w:rPr>
      </w:pPr>
    </w:p>
    <w:p w14:paraId="6B37B192" w14:textId="77777777" w:rsidR="00353405" w:rsidRPr="006C5228" w:rsidRDefault="00353405" w:rsidP="00353405">
      <w:pPr>
        <w:rPr>
          <w:rFonts w:ascii="Arial" w:hAnsi="Arial" w:cs="Arial"/>
          <w:u w:val="single"/>
        </w:rPr>
      </w:pPr>
      <w:r w:rsidRPr="006C5228">
        <w:rPr>
          <w:rFonts w:ascii="Arial" w:hAnsi="Arial" w:cs="Arial"/>
          <w:u w:val="single"/>
        </w:rPr>
        <w:t>Exclusion criteria:</w:t>
      </w:r>
    </w:p>
    <w:p w14:paraId="52A42600" w14:textId="77777777" w:rsidR="00353405" w:rsidRPr="006C5228" w:rsidRDefault="00353405" w:rsidP="0035340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C5228">
        <w:rPr>
          <w:rFonts w:ascii="Arial" w:hAnsi="Arial" w:cs="Arial"/>
        </w:rPr>
        <w:t>Concussion between first visit and follow up visit</w:t>
      </w:r>
    </w:p>
    <w:p w14:paraId="7E52A07E" w14:textId="0CA541DE" w:rsidR="00353405" w:rsidRPr="006C5228" w:rsidRDefault="00353405" w:rsidP="0035340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C5228">
        <w:rPr>
          <w:rFonts w:ascii="Arial" w:hAnsi="Arial" w:cs="Arial"/>
        </w:rPr>
        <w:t xml:space="preserve">Documented history of </w:t>
      </w:r>
      <w:r w:rsidR="002A5806">
        <w:rPr>
          <w:rFonts w:ascii="Arial" w:hAnsi="Arial" w:cs="Arial"/>
        </w:rPr>
        <w:t xml:space="preserve">chronic </w:t>
      </w:r>
      <w:r w:rsidRPr="006C5228">
        <w:rPr>
          <w:rFonts w:ascii="Arial" w:hAnsi="Arial" w:cs="Arial"/>
        </w:rPr>
        <w:t>migraine prior to concussion</w:t>
      </w:r>
    </w:p>
    <w:p w14:paraId="44D80FEC" w14:textId="582BDB61" w:rsidR="000B35C7" w:rsidRPr="006C5228" w:rsidRDefault="000B35C7" w:rsidP="0035340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C5228">
        <w:rPr>
          <w:rFonts w:ascii="Arial" w:hAnsi="Arial" w:cs="Arial"/>
        </w:rPr>
        <w:t>H</w:t>
      </w:r>
      <w:r w:rsidR="005808D2" w:rsidRPr="006C5228">
        <w:rPr>
          <w:rFonts w:ascii="Arial" w:hAnsi="Arial" w:cs="Arial"/>
        </w:rPr>
        <w:t xml:space="preserve">istory of </w:t>
      </w:r>
      <w:r w:rsidRPr="006C5228">
        <w:rPr>
          <w:rFonts w:ascii="Arial" w:hAnsi="Arial" w:cs="Arial"/>
        </w:rPr>
        <w:t>chronic pain syndrome such as AMPS</w:t>
      </w:r>
    </w:p>
    <w:p w14:paraId="50A2462F" w14:textId="6313EEB9" w:rsidR="000B35C7" w:rsidRPr="006C5228" w:rsidRDefault="000B35C7" w:rsidP="0035340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C5228">
        <w:rPr>
          <w:rFonts w:ascii="Arial" w:hAnsi="Arial" w:cs="Arial"/>
        </w:rPr>
        <w:t>H</w:t>
      </w:r>
      <w:r w:rsidR="005808D2" w:rsidRPr="006C5228">
        <w:rPr>
          <w:rFonts w:ascii="Arial" w:hAnsi="Arial" w:cs="Arial"/>
        </w:rPr>
        <w:t>istory of</w:t>
      </w:r>
      <w:r w:rsidRPr="006C5228">
        <w:rPr>
          <w:rFonts w:ascii="Arial" w:hAnsi="Arial" w:cs="Arial"/>
        </w:rPr>
        <w:t xml:space="preserve"> IBS</w:t>
      </w:r>
    </w:p>
    <w:p w14:paraId="42E40174" w14:textId="19543CC1" w:rsidR="00353405" w:rsidRPr="006C5228" w:rsidRDefault="00353405" w:rsidP="0035340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C5228">
        <w:rPr>
          <w:rFonts w:ascii="Arial" w:hAnsi="Arial" w:cs="Arial"/>
        </w:rPr>
        <w:t>H</w:t>
      </w:r>
      <w:r w:rsidR="005808D2" w:rsidRPr="006C5228">
        <w:rPr>
          <w:rFonts w:ascii="Arial" w:hAnsi="Arial" w:cs="Arial"/>
        </w:rPr>
        <w:t>istory of</w:t>
      </w:r>
      <w:r w:rsidRPr="006C5228">
        <w:rPr>
          <w:rFonts w:ascii="Arial" w:hAnsi="Arial" w:cs="Arial"/>
        </w:rPr>
        <w:t xml:space="preserve"> nerve block</w:t>
      </w:r>
    </w:p>
    <w:p w14:paraId="40188666" w14:textId="434B1928" w:rsidR="00353405" w:rsidRPr="006C5228" w:rsidRDefault="00353405" w:rsidP="0035340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C5228">
        <w:rPr>
          <w:rFonts w:ascii="Arial" w:hAnsi="Arial" w:cs="Arial"/>
        </w:rPr>
        <w:t xml:space="preserve">Patients who are started on a </w:t>
      </w:r>
      <w:r w:rsidR="00D21FBB">
        <w:rPr>
          <w:rFonts w:ascii="Arial" w:hAnsi="Arial" w:cs="Arial"/>
        </w:rPr>
        <w:t xml:space="preserve">preventive </w:t>
      </w:r>
      <w:r w:rsidR="002A5806">
        <w:rPr>
          <w:rFonts w:ascii="Arial" w:hAnsi="Arial" w:cs="Arial"/>
        </w:rPr>
        <w:t xml:space="preserve">more than 6 weeks </w:t>
      </w:r>
      <w:r w:rsidR="00D21FBB">
        <w:rPr>
          <w:rFonts w:ascii="Arial" w:hAnsi="Arial" w:cs="Arial"/>
        </w:rPr>
        <w:t>prior to first appointment</w:t>
      </w:r>
    </w:p>
    <w:p w14:paraId="07E8C6EF" w14:textId="1F14B08B" w:rsidR="00353405" w:rsidRPr="006C5228" w:rsidRDefault="000B35C7" w:rsidP="0035340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C5228">
        <w:rPr>
          <w:rFonts w:ascii="Arial" w:hAnsi="Arial" w:cs="Arial"/>
        </w:rPr>
        <w:t>H</w:t>
      </w:r>
      <w:r w:rsidR="005808D2" w:rsidRPr="006C5228">
        <w:rPr>
          <w:rFonts w:ascii="Arial" w:hAnsi="Arial" w:cs="Arial"/>
        </w:rPr>
        <w:t>istory of</w:t>
      </w:r>
      <w:r w:rsidRPr="006C5228">
        <w:rPr>
          <w:rFonts w:ascii="Arial" w:hAnsi="Arial" w:cs="Arial"/>
        </w:rPr>
        <w:t xml:space="preserve"> severe neurologic disorders such as stroke, epilepsy, MS</w:t>
      </w:r>
    </w:p>
    <w:p w14:paraId="2055C491" w14:textId="5D84C203" w:rsidR="000B35C7" w:rsidRPr="006C5228" w:rsidRDefault="000B35C7" w:rsidP="0035340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C5228">
        <w:rPr>
          <w:rFonts w:ascii="Arial" w:hAnsi="Arial" w:cs="Arial"/>
        </w:rPr>
        <w:t>H</w:t>
      </w:r>
      <w:r w:rsidR="005808D2" w:rsidRPr="006C5228">
        <w:rPr>
          <w:rFonts w:ascii="Arial" w:hAnsi="Arial" w:cs="Arial"/>
        </w:rPr>
        <w:t>istory of</w:t>
      </w:r>
      <w:r w:rsidRPr="006C5228">
        <w:rPr>
          <w:rFonts w:ascii="Arial" w:hAnsi="Arial" w:cs="Arial"/>
        </w:rPr>
        <w:t xml:space="preserve"> severe cardiac disease such as CHD, arrhythmias </w:t>
      </w:r>
    </w:p>
    <w:p w14:paraId="03AAEAC9" w14:textId="76AC8C2D" w:rsidR="000B35C7" w:rsidRDefault="00353405" w:rsidP="000B35C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C5228">
        <w:rPr>
          <w:rFonts w:ascii="Arial" w:hAnsi="Arial" w:cs="Arial"/>
        </w:rPr>
        <w:t>Non-compliance noted with preventive medication at follow up visit</w:t>
      </w:r>
    </w:p>
    <w:p w14:paraId="548A99CD" w14:textId="5D9EDA57" w:rsidR="00C21979" w:rsidRPr="00C21979" w:rsidRDefault="00C21979" w:rsidP="00C2197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C5228">
        <w:rPr>
          <w:rFonts w:ascii="Arial" w:eastAsiaTheme="minorHAnsi" w:hAnsi="Arial" w:cs="Arial"/>
        </w:rPr>
        <w:t>Patients</w:t>
      </w:r>
      <w:r>
        <w:rPr>
          <w:rFonts w:ascii="Arial" w:eastAsiaTheme="minorHAnsi" w:hAnsi="Arial" w:cs="Arial"/>
        </w:rPr>
        <w:t xml:space="preserve"> started on the following medications 6 weeks to 3 months from the first neurology visit:</w:t>
      </w:r>
      <w:r w:rsidRPr="006C5228">
        <w:rPr>
          <w:rFonts w:ascii="Arial" w:eastAsiaTheme="minorHAnsi" w:hAnsi="Arial" w:cs="Arial"/>
        </w:rPr>
        <w:t xml:space="preserve"> </w:t>
      </w:r>
      <w:r w:rsidR="00A70F2F">
        <w:rPr>
          <w:rFonts w:ascii="Arial" w:eastAsiaTheme="minorHAnsi" w:hAnsi="Arial" w:cs="Arial"/>
        </w:rPr>
        <w:t>started on a preventive pharmacologic or supplement</w:t>
      </w:r>
      <w:r w:rsidR="00553A6E">
        <w:rPr>
          <w:rFonts w:ascii="Arial" w:eastAsiaTheme="minorHAnsi" w:hAnsi="Arial" w:cs="Arial"/>
        </w:rPr>
        <w:t xml:space="preserve"> medication</w:t>
      </w:r>
    </w:p>
    <w:p w14:paraId="771F9E37" w14:textId="410B795F" w:rsidR="00353405" w:rsidRPr="006C5228" w:rsidRDefault="00353405" w:rsidP="00353405">
      <w:pPr>
        <w:rPr>
          <w:rFonts w:ascii="Arial" w:hAnsi="Arial" w:cs="Arial"/>
        </w:rPr>
      </w:pPr>
    </w:p>
    <w:p w14:paraId="68B91DBB" w14:textId="54979827" w:rsidR="0029621C" w:rsidRPr="006C5228" w:rsidRDefault="00B61613" w:rsidP="0029621C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Additional information to be collected</w:t>
      </w:r>
    </w:p>
    <w:p w14:paraId="20B66C99" w14:textId="77777777" w:rsidR="0029621C" w:rsidRPr="006C5228" w:rsidRDefault="0029621C" w:rsidP="0029621C">
      <w:pPr>
        <w:rPr>
          <w:rFonts w:ascii="Arial" w:hAnsi="Arial" w:cs="Arial"/>
          <w:color w:val="000000"/>
          <w:shd w:val="clear" w:color="auto" w:fill="FFFFFF"/>
        </w:rPr>
      </w:pPr>
      <w:r w:rsidRPr="006C5228">
        <w:rPr>
          <w:rFonts w:ascii="Arial" w:hAnsi="Arial" w:cs="Arial"/>
          <w:color w:val="000000"/>
          <w:shd w:val="clear" w:color="auto" w:fill="FFFFFF"/>
        </w:rPr>
        <w:t>- Comorbid anxiety and depression</w:t>
      </w:r>
    </w:p>
    <w:p w14:paraId="1170DF02" w14:textId="10D38D6C" w:rsidR="0029621C" w:rsidRPr="006C5228" w:rsidRDefault="0029621C" w:rsidP="0029621C">
      <w:pPr>
        <w:rPr>
          <w:rFonts w:ascii="Arial" w:hAnsi="Arial" w:cs="Arial"/>
          <w:color w:val="000000"/>
          <w:shd w:val="clear" w:color="auto" w:fill="FFFFFF"/>
        </w:rPr>
      </w:pPr>
      <w:r w:rsidRPr="006C5228">
        <w:rPr>
          <w:rFonts w:ascii="Arial" w:hAnsi="Arial" w:cs="Arial"/>
          <w:color w:val="000000"/>
          <w:shd w:val="clear" w:color="auto" w:fill="FFFFFF"/>
        </w:rPr>
        <w:t xml:space="preserve">- Family </w:t>
      </w:r>
      <w:r w:rsidR="002A5806">
        <w:rPr>
          <w:rFonts w:ascii="Arial" w:hAnsi="Arial" w:cs="Arial"/>
          <w:color w:val="000000"/>
          <w:shd w:val="clear" w:color="auto" w:fill="FFFFFF"/>
        </w:rPr>
        <w:t xml:space="preserve">and personal </w:t>
      </w:r>
      <w:r w:rsidRPr="006C5228">
        <w:rPr>
          <w:rFonts w:ascii="Arial" w:hAnsi="Arial" w:cs="Arial"/>
          <w:color w:val="000000"/>
          <w:shd w:val="clear" w:color="auto" w:fill="FFFFFF"/>
        </w:rPr>
        <w:t>history of migraine</w:t>
      </w:r>
    </w:p>
    <w:p w14:paraId="322816C2" w14:textId="46037FBE" w:rsidR="0029621C" w:rsidRPr="006C5228" w:rsidRDefault="0029621C" w:rsidP="0029621C">
      <w:pPr>
        <w:rPr>
          <w:rFonts w:ascii="Arial" w:hAnsi="Arial" w:cs="Arial"/>
          <w:color w:val="000000"/>
          <w:shd w:val="clear" w:color="auto" w:fill="FFFFFF"/>
        </w:rPr>
      </w:pPr>
      <w:r w:rsidRPr="006C5228">
        <w:rPr>
          <w:rFonts w:ascii="Arial" w:hAnsi="Arial" w:cs="Arial"/>
          <w:color w:val="000000"/>
          <w:shd w:val="clear" w:color="auto" w:fill="FFFFFF"/>
        </w:rPr>
        <w:t>- Medication overuse</w:t>
      </w:r>
      <w:r w:rsidR="00B61613">
        <w:rPr>
          <w:rFonts w:ascii="Arial" w:hAnsi="Arial" w:cs="Arial"/>
          <w:color w:val="000000"/>
          <w:shd w:val="clear" w:color="auto" w:fill="FFFFFF"/>
        </w:rPr>
        <w:t xml:space="preserve"> headache</w:t>
      </w:r>
    </w:p>
    <w:p w14:paraId="46FDF1CF" w14:textId="074197BC" w:rsidR="0029621C" w:rsidRPr="006C5228" w:rsidRDefault="0029621C" w:rsidP="0029621C">
      <w:pPr>
        <w:rPr>
          <w:rFonts w:ascii="Arial" w:hAnsi="Arial" w:cs="Arial"/>
          <w:color w:val="000000"/>
          <w:shd w:val="clear" w:color="auto" w:fill="FFFFFF"/>
        </w:rPr>
      </w:pPr>
      <w:r w:rsidRPr="006C5228">
        <w:rPr>
          <w:rFonts w:ascii="Arial" w:hAnsi="Arial" w:cs="Arial"/>
          <w:color w:val="000000"/>
          <w:shd w:val="clear" w:color="auto" w:fill="FFFFFF"/>
        </w:rPr>
        <w:t>- Concomitant concussion management including PT/CBT/vision therapy, school accommodations</w:t>
      </w:r>
      <w:r w:rsidR="00D778BA">
        <w:rPr>
          <w:rFonts w:ascii="Arial" w:hAnsi="Arial" w:cs="Arial"/>
          <w:color w:val="000000"/>
          <w:shd w:val="clear" w:color="auto" w:fill="FFFFFF"/>
        </w:rPr>
        <w:t>, and acute pharmacologic management</w:t>
      </w:r>
      <w:r w:rsidRPr="006C5228">
        <w:rPr>
          <w:rFonts w:ascii="Arial" w:hAnsi="Arial" w:cs="Arial"/>
          <w:color w:val="000000"/>
          <w:shd w:val="clear" w:color="auto" w:fill="FFFFFF"/>
        </w:rPr>
        <w:t xml:space="preserve"> </w:t>
      </w:r>
    </w:p>
    <w:p w14:paraId="17326A2B" w14:textId="77777777" w:rsidR="0029621C" w:rsidRPr="006C5228" w:rsidRDefault="0029621C" w:rsidP="0029621C">
      <w:pPr>
        <w:rPr>
          <w:rFonts w:ascii="Arial" w:hAnsi="Arial" w:cs="Arial"/>
          <w:color w:val="000000"/>
          <w:shd w:val="clear" w:color="auto" w:fill="FFFFFF"/>
        </w:rPr>
      </w:pPr>
      <w:r w:rsidRPr="006C5228">
        <w:rPr>
          <w:rFonts w:ascii="Arial" w:hAnsi="Arial" w:cs="Arial"/>
          <w:color w:val="000000"/>
          <w:shd w:val="clear" w:color="auto" w:fill="FFFFFF"/>
        </w:rPr>
        <w:t>- History of multiple concussions</w:t>
      </w:r>
    </w:p>
    <w:p w14:paraId="5C891715" w14:textId="5687AEB6" w:rsidR="00D778BA" w:rsidRDefault="0029621C" w:rsidP="0029621C">
      <w:pPr>
        <w:rPr>
          <w:rFonts w:ascii="Arial" w:hAnsi="Arial" w:cs="Arial"/>
          <w:color w:val="000000"/>
          <w:shd w:val="clear" w:color="auto" w:fill="FFFFFF"/>
        </w:rPr>
      </w:pPr>
      <w:r w:rsidRPr="006C5228">
        <w:rPr>
          <w:rFonts w:ascii="Arial" w:hAnsi="Arial" w:cs="Arial"/>
          <w:color w:val="000000"/>
          <w:shd w:val="clear" w:color="auto" w:fill="FFFFFF"/>
        </w:rPr>
        <w:t>- Headache</w:t>
      </w:r>
      <w:r w:rsidR="00D778BA">
        <w:rPr>
          <w:rFonts w:ascii="Arial" w:hAnsi="Arial" w:cs="Arial"/>
          <w:color w:val="000000"/>
          <w:shd w:val="clear" w:color="auto" w:fill="FFFFFF"/>
        </w:rPr>
        <w:t xml:space="preserve"> burden:</w:t>
      </w:r>
      <w:r w:rsidRPr="006C5228">
        <w:rPr>
          <w:rFonts w:ascii="Arial" w:hAnsi="Arial" w:cs="Arial"/>
          <w:color w:val="000000"/>
          <w:shd w:val="clear" w:color="auto" w:fill="FFFFFF"/>
        </w:rPr>
        <w:t xml:space="preserve"> continuous </w:t>
      </w:r>
      <w:r w:rsidR="00D778BA">
        <w:rPr>
          <w:rFonts w:ascii="Arial" w:hAnsi="Arial" w:cs="Arial"/>
          <w:color w:val="000000"/>
          <w:shd w:val="clear" w:color="auto" w:fill="FFFFFF"/>
        </w:rPr>
        <w:t>vs.</w:t>
      </w:r>
      <w:r w:rsidRPr="006C5228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2A5806">
        <w:rPr>
          <w:rFonts w:ascii="Arial" w:hAnsi="Arial" w:cs="Arial"/>
          <w:color w:val="000000"/>
          <w:shd w:val="clear" w:color="auto" w:fill="FFFFFF"/>
        </w:rPr>
        <w:t>intermittent</w:t>
      </w:r>
      <w:r w:rsidR="00D778BA">
        <w:rPr>
          <w:rFonts w:ascii="Arial" w:hAnsi="Arial" w:cs="Arial"/>
          <w:color w:val="000000"/>
          <w:shd w:val="clear" w:color="auto" w:fill="FFFFFF"/>
        </w:rPr>
        <w:t>, headache frequency, headache severity, headache-related disability (</w:t>
      </w:r>
      <w:proofErr w:type="spellStart"/>
      <w:r w:rsidR="00D778BA">
        <w:rPr>
          <w:rFonts w:ascii="Arial" w:hAnsi="Arial" w:cs="Arial"/>
          <w:color w:val="000000"/>
          <w:shd w:val="clear" w:color="auto" w:fill="FFFFFF"/>
        </w:rPr>
        <w:t>pedMIDAS</w:t>
      </w:r>
      <w:proofErr w:type="spellEnd"/>
      <w:r w:rsidR="00D778BA">
        <w:rPr>
          <w:rFonts w:ascii="Arial" w:hAnsi="Arial" w:cs="Arial"/>
          <w:color w:val="000000"/>
          <w:shd w:val="clear" w:color="auto" w:fill="FFFFFF"/>
        </w:rPr>
        <w:t xml:space="preserve"> where available, otherwise will defer to provider documentation)</w:t>
      </w:r>
    </w:p>
    <w:p w14:paraId="4FF1DDB3" w14:textId="52D8A6F0" w:rsidR="00B61613" w:rsidRPr="006C5228" w:rsidRDefault="00B61613" w:rsidP="0029621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>- Presence of migraine-like features</w:t>
      </w:r>
      <w:r w:rsidR="00CA504C">
        <w:rPr>
          <w:rFonts w:ascii="Arial" w:hAnsi="Arial" w:cs="Arial"/>
          <w:color w:val="000000"/>
          <w:shd w:val="clear" w:color="auto" w:fill="FFFFFF"/>
        </w:rPr>
        <w:t xml:space="preserve"> as defined by meeting criteria for migraine features based on ICHD-3 criteria C and D</w:t>
      </w:r>
    </w:p>
    <w:p w14:paraId="4EC46B75" w14:textId="77777777" w:rsidR="0029621C" w:rsidRPr="006C5228" w:rsidRDefault="0029621C" w:rsidP="0029621C">
      <w:pPr>
        <w:rPr>
          <w:rFonts w:ascii="Arial" w:hAnsi="Arial" w:cs="Arial"/>
          <w:color w:val="000000"/>
          <w:shd w:val="clear" w:color="auto" w:fill="FFFFFF"/>
        </w:rPr>
      </w:pPr>
      <w:r w:rsidRPr="006C5228">
        <w:rPr>
          <w:rFonts w:ascii="Arial" w:hAnsi="Arial" w:cs="Arial"/>
          <w:color w:val="000000"/>
          <w:shd w:val="clear" w:color="auto" w:fill="FFFFFF"/>
        </w:rPr>
        <w:t>- Seen in headache clinic or general neurology for headache management</w:t>
      </w:r>
    </w:p>
    <w:p w14:paraId="10A0543F" w14:textId="77777777" w:rsidR="00353405" w:rsidRPr="006C5228" w:rsidRDefault="00353405" w:rsidP="00353405">
      <w:pPr>
        <w:rPr>
          <w:rFonts w:ascii="Arial" w:hAnsi="Arial" w:cs="Arial"/>
        </w:rPr>
      </w:pPr>
    </w:p>
    <w:p w14:paraId="71CCB9F8" w14:textId="77777777" w:rsidR="00353405" w:rsidRPr="006C5228" w:rsidRDefault="00353405" w:rsidP="00353405">
      <w:pPr>
        <w:rPr>
          <w:rFonts w:ascii="Arial" w:hAnsi="Arial" w:cs="Arial"/>
          <w:u w:val="single"/>
        </w:rPr>
      </w:pPr>
      <w:r w:rsidRPr="006C5228">
        <w:rPr>
          <w:rFonts w:ascii="Arial" w:hAnsi="Arial" w:cs="Arial"/>
          <w:u w:val="single"/>
        </w:rPr>
        <w:t>Intervention:</w:t>
      </w:r>
    </w:p>
    <w:p w14:paraId="56074B10" w14:textId="77777777" w:rsidR="00353405" w:rsidRPr="006C5228" w:rsidRDefault="00353405" w:rsidP="00353405">
      <w:pPr>
        <w:rPr>
          <w:rFonts w:ascii="Arial" w:hAnsi="Arial" w:cs="Arial"/>
          <w:u w:val="single"/>
        </w:rPr>
      </w:pPr>
    </w:p>
    <w:p w14:paraId="5EA9F036" w14:textId="0AE0E824" w:rsidR="0029621C" w:rsidRPr="006C5228" w:rsidRDefault="0001222D" w:rsidP="0029621C">
      <w:pPr>
        <w:shd w:val="clear" w:color="auto" w:fill="FFFFFF"/>
        <w:textAlignment w:val="baseline"/>
        <w:rPr>
          <w:rFonts w:ascii="Arial" w:hAnsi="Arial" w:cs="Arial"/>
          <w:color w:val="201F1E"/>
        </w:rPr>
      </w:pPr>
      <w:r>
        <w:rPr>
          <w:rFonts w:ascii="Arial" w:hAnsi="Arial" w:cs="Arial"/>
          <w:color w:val="000000"/>
        </w:rPr>
        <w:t xml:space="preserve">Any preventive pharmacologic therapy as listed in </w:t>
      </w:r>
      <w:proofErr w:type="spellStart"/>
      <w:r>
        <w:rPr>
          <w:rFonts w:ascii="Arial" w:hAnsi="Arial" w:cs="Arial"/>
          <w:color w:val="000000"/>
        </w:rPr>
        <w:t>RedCap</w:t>
      </w:r>
      <w:proofErr w:type="spellEnd"/>
      <w:r>
        <w:rPr>
          <w:rFonts w:ascii="Arial" w:hAnsi="Arial" w:cs="Arial"/>
          <w:color w:val="000000"/>
        </w:rPr>
        <w:t xml:space="preserve"> form (Elavil, Pamelor, Topamax, </w:t>
      </w:r>
      <w:proofErr w:type="spellStart"/>
      <w:r>
        <w:rPr>
          <w:rFonts w:ascii="Arial" w:hAnsi="Arial" w:cs="Arial"/>
          <w:color w:val="000000"/>
        </w:rPr>
        <w:t>Zonegran</w:t>
      </w:r>
      <w:proofErr w:type="spellEnd"/>
      <w:r>
        <w:rPr>
          <w:rFonts w:ascii="Arial" w:hAnsi="Arial" w:cs="Arial"/>
          <w:color w:val="000000"/>
        </w:rPr>
        <w:t xml:space="preserve"> etc.) or any preventive supplement therapy (Mg, B2, CoQ10, fever few, fish oil)</w:t>
      </w:r>
      <w:r w:rsidR="00CA504C">
        <w:rPr>
          <w:rFonts w:ascii="Arial" w:hAnsi="Arial" w:cs="Arial"/>
          <w:color w:val="000000"/>
        </w:rPr>
        <w:t xml:space="preserve"> for at least 6 weeks.</w:t>
      </w:r>
    </w:p>
    <w:p w14:paraId="541C3A39" w14:textId="77777777" w:rsidR="00353405" w:rsidRPr="006C5228" w:rsidRDefault="00353405" w:rsidP="00353405">
      <w:pPr>
        <w:rPr>
          <w:rFonts w:ascii="Arial" w:hAnsi="Arial" w:cs="Arial"/>
        </w:rPr>
      </w:pPr>
    </w:p>
    <w:p w14:paraId="59F271D3" w14:textId="493FDB74" w:rsidR="00353405" w:rsidRPr="006C5228" w:rsidRDefault="00353405" w:rsidP="00353405">
      <w:pPr>
        <w:rPr>
          <w:rFonts w:ascii="Arial" w:hAnsi="Arial" w:cs="Arial"/>
        </w:rPr>
      </w:pPr>
      <w:r w:rsidRPr="006C5228">
        <w:rPr>
          <w:rFonts w:ascii="Arial" w:hAnsi="Arial" w:cs="Arial"/>
          <w:u w:val="single"/>
        </w:rPr>
        <w:t>Comparison:</w:t>
      </w:r>
      <w:r w:rsidRPr="006C5228">
        <w:rPr>
          <w:rFonts w:ascii="Arial" w:hAnsi="Arial" w:cs="Arial"/>
        </w:rPr>
        <w:t xml:space="preserve"> patients who did not start a preventive</w:t>
      </w:r>
      <w:r w:rsidR="0001222D">
        <w:rPr>
          <w:rFonts w:ascii="Arial" w:hAnsi="Arial" w:cs="Arial"/>
        </w:rPr>
        <w:t xml:space="preserve"> pharmacologic nor supplement therapy</w:t>
      </w:r>
      <w:r w:rsidR="00D21FBB">
        <w:rPr>
          <w:rFonts w:ascii="Arial" w:hAnsi="Arial" w:cs="Arial"/>
        </w:rPr>
        <w:t xml:space="preserve"> within 4 months of concussion</w:t>
      </w:r>
    </w:p>
    <w:p w14:paraId="450592AE" w14:textId="77777777" w:rsidR="00353405" w:rsidRPr="006C5228" w:rsidRDefault="00353405" w:rsidP="00353405">
      <w:pPr>
        <w:rPr>
          <w:rFonts w:ascii="Arial" w:hAnsi="Arial" w:cs="Arial"/>
        </w:rPr>
      </w:pPr>
    </w:p>
    <w:p w14:paraId="01D8EDB0" w14:textId="77777777" w:rsidR="00353405" w:rsidRPr="006C5228" w:rsidRDefault="00353405" w:rsidP="00353405">
      <w:pPr>
        <w:rPr>
          <w:rFonts w:ascii="Arial" w:hAnsi="Arial" w:cs="Arial"/>
          <w:u w:val="single"/>
        </w:rPr>
      </w:pPr>
      <w:r w:rsidRPr="006C5228">
        <w:rPr>
          <w:rFonts w:ascii="Arial" w:hAnsi="Arial" w:cs="Arial"/>
          <w:u w:val="single"/>
        </w:rPr>
        <w:t>Outcomes:</w:t>
      </w:r>
    </w:p>
    <w:p w14:paraId="37332367" w14:textId="3056C604" w:rsidR="00353405" w:rsidRDefault="00353405" w:rsidP="0001222D">
      <w:pPr>
        <w:rPr>
          <w:rFonts w:ascii="Arial" w:hAnsi="Arial" w:cs="Arial"/>
          <w:color w:val="000000"/>
        </w:rPr>
      </w:pPr>
      <w:r w:rsidRPr="006C5228">
        <w:rPr>
          <w:rFonts w:ascii="Arial" w:hAnsi="Arial" w:cs="Arial"/>
        </w:rPr>
        <w:t>Primary outcome:</w:t>
      </w:r>
      <w:r w:rsidRPr="006C5228">
        <w:rPr>
          <w:rFonts w:ascii="Arial" w:hAnsi="Arial" w:cs="Arial"/>
          <w:color w:val="000000"/>
        </w:rPr>
        <w:t xml:space="preserve"> </w:t>
      </w:r>
      <w:r w:rsidR="0001222D">
        <w:rPr>
          <w:rFonts w:ascii="Arial" w:hAnsi="Arial" w:cs="Arial"/>
          <w:color w:val="000000"/>
        </w:rPr>
        <w:t>degree of benefit noted at follow up visit</w:t>
      </w:r>
      <w:r w:rsidR="00CA504C">
        <w:rPr>
          <w:rFonts w:ascii="Arial" w:hAnsi="Arial" w:cs="Arial"/>
          <w:color w:val="000000"/>
        </w:rPr>
        <w:t xml:space="preserve"> as defined:</w:t>
      </w:r>
    </w:p>
    <w:p w14:paraId="0BF765CB" w14:textId="2D08C429" w:rsidR="00CA504C" w:rsidRDefault="00CA504C" w:rsidP="0001222D">
      <w:pPr>
        <w:rPr>
          <w:rFonts w:ascii="Arial" w:hAnsi="Arial" w:cs="Arial"/>
          <w:color w:val="000000"/>
        </w:rPr>
      </w:pPr>
    </w:p>
    <w:p w14:paraId="445A2133" w14:textId="16A6DE3C" w:rsidR="00CA504C" w:rsidRDefault="00CA504C" w:rsidP="0001222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Significant benefit – at least 1 month </w:t>
      </w:r>
      <w:r w:rsidR="00D778BA">
        <w:rPr>
          <w:rFonts w:ascii="Arial" w:hAnsi="Arial" w:cs="Arial"/>
          <w:color w:val="000000"/>
        </w:rPr>
        <w:t>duration</w:t>
      </w:r>
      <w:r>
        <w:rPr>
          <w:rFonts w:ascii="Arial" w:hAnsi="Arial" w:cs="Arial"/>
          <w:color w:val="000000"/>
        </w:rPr>
        <w:t xml:space="preserve"> of a decrease of at least 30% of severity, frequency, and/or disability, or subjective report of significant benefit in provider notes.</w:t>
      </w:r>
    </w:p>
    <w:p w14:paraId="7A4F8EFD" w14:textId="592D844F" w:rsidR="00CA504C" w:rsidRDefault="00CA504C" w:rsidP="0001222D">
      <w:pPr>
        <w:rPr>
          <w:rFonts w:ascii="Arial" w:hAnsi="Arial" w:cs="Arial"/>
          <w:color w:val="000000"/>
        </w:rPr>
      </w:pPr>
    </w:p>
    <w:p w14:paraId="4239A30A" w14:textId="47D8A487" w:rsidR="00CA504C" w:rsidRDefault="00CA504C" w:rsidP="0001222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Some benefit – benefit is noted, but does not meet criteria for significant benefit</w:t>
      </w:r>
    </w:p>
    <w:p w14:paraId="5D2CAA61" w14:textId="15913531" w:rsidR="00CA504C" w:rsidRDefault="00CA504C" w:rsidP="0001222D">
      <w:pPr>
        <w:rPr>
          <w:rFonts w:ascii="Arial" w:hAnsi="Arial" w:cs="Arial"/>
          <w:color w:val="000000"/>
        </w:rPr>
      </w:pPr>
    </w:p>
    <w:p w14:paraId="7EB24621" w14:textId="0A79501B" w:rsidR="00CA504C" w:rsidRDefault="00CA504C" w:rsidP="0001222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 change – no change in headache frequency, severity, or disability</w:t>
      </w:r>
    </w:p>
    <w:p w14:paraId="6B02E250" w14:textId="68B11457" w:rsidR="00CA504C" w:rsidRDefault="00CA504C" w:rsidP="0001222D">
      <w:pPr>
        <w:rPr>
          <w:rFonts w:ascii="Arial" w:hAnsi="Arial" w:cs="Arial"/>
          <w:color w:val="000000"/>
        </w:rPr>
      </w:pPr>
    </w:p>
    <w:p w14:paraId="6C66426B" w14:textId="01BCC6AB" w:rsidR="00CA504C" w:rsidRDefault="00CA504C" w:rsidP="0001222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Worsening – headache frequency, severity, or disability got worse</w:t>
      </w:r>
    </w:p>
    <w:p w14:paraId="4D74CAEF" w14:textId="55D4F585" w:rsidR="00CA504C" w:rsidRPr="006C5228" w:rsidRDefault="00CA504C" w:rsidP="0001222D">
      <w:pPr>
        <w:rPr>
          <w:rFonts w:ascii="Arial" w:hAnsi="Arial" w:cs="Arial"/>
        </w:rPr>
      </w:pPr>
    </w:p>
    <w:p w14:paraId="2A14D00E" w14:textId="77777777" w:rsidR="00353405" w:rsidRPr="006C5228" w:rsidRDefault="00353405" w:rsidP="00353405">
      <w:pPr>
        <w:rPr>
          <w:rFonts w:ascii="Arial" w:hAnsi="Arial" w:cs="Arial"/>
        </w:rPr>
      </w:pPr>
    </w:p>
    <w:p w14:paraId="73D6B28E" w14:textId="2350A317" w:rsidR="00817397" w:rsidRPr="006C5228" w:rsidRDefault="00353405" w:rsidP="00353405">
      <w:pPr>
        <w:rPr>
          <w:rFonts w:ascii="Arial" w:hAnsi="Arial" w:cs="Arial"/>
        </w:rPr>
      </w:pPr>
      <w:r w:rsidRPr="006C5228">
        <w:rPr>
          <w:rFonts w:ascii="Arial" w:hAnsi="Arial" w:cs="Arial"/>
          <w:u w:val="single"/>
        </w:rPr>
        <w:t>Data dictionary</w:t>
      </w:r>
      <w:r w:rsidRPr="006C5228">
        <w:rPr>
          <w:rFonts w:ascii="Arial" w:hAnsi="Arial" w:cs="Arial"/>
        </w:rPr>
        <w:t xml:space="preserve"> </w:t>
      </w:r>
      <w:r w:rsidR="00E3216A" w:rsidRPr="006C5228">
        <w:rPr>
          <w:rFonts w:ascii="Arial" w:hAnsi="Arial" w:cs="Arial"/>
        </w:rPr>
        <w:t xml:space="preserve">– in </w:t>
      </w:r>
      <w:proofErr w:type="spellStart"/>
      <w:r w:rsidR="00E3216A" w:rsidRPr="006C5228">
        <w:rPr>
          <w:rFonts w:ascii="Arial" w:hAnsi="Arial" w:cs="Arial"/>
        </w:rPr>
        <w:t>RedCap</w:t>
      </w:r>
      <w:proofErr w:type="spellEnd"/>
    </w:p>
    <w:p w14:paraId="00067510" w14:textId="77777777" w:rsidR="00353405" w:rsidRPr="006C5228" w:rsidRDefault="00353405" w:rsidP="00353405">
      <w:pPr>
        <w:rPr>
          <w:rFonts w:ascii="Arial" w:hAnsi="Arial" w:cs="Arial"/>
        </w:rPr>
      </w:pPr>
    </w:p>
    <w:p w14:paraId="12C5889C" w14:textId="77777777" w:rsidR="00353405" w:rsidRPr="006C5228" w:rsidRDefault="00353405" w:rsidP="00353405">
      <w:pPr>
        <w:rPr>
          <w:rFonts w:ascii="Arial" w:hAnsi="Arial" w:cs="Arial"/>
        </w:rPr>
      </w:pPr>
      <w:r w:rsidRPr="006C5228">
        <w:rPr>
          <w:rFonts w:ascii="Arial" w:hAnsi="Arial" w:cs="Arial"/>
        </w:rPr>
        <w:t>ANALYSIS PLAN</w:t>
      </w:r>
    </w:p>
    <w:p w14:paraId="3F167914" w14:textId="77777777" w:rsidR="00353405" w:rsidRPr="006C5228" w:rsidRDefault="00353405" w:rsidP="00353405">
      <w:pPr>
        <w:rPr>
          <w:rFonts w:ascii="Arial" w:hAnsi="Arial" w:cs="Arial"/>
        </w:rPr>
      </w:pPr>
    </w:p>
    <w:p w14:paraId="5C2FC26F" w14:textId="77777777" w:rsidR="00353405" w:rsidRPr="006C5228" w:rsidRDefault="00353405" w:rsidP="00353405">
      <w:pPr>
        <w:rPr>
          <w:rFonts w:ascii="Arial" w:hAnsi="Arial" w:cs="Arial"/>
          <w:u w:val="single"/>
        </w:rPr>
      </w:pPr>
      <w:r w:rsidRPr="006C5228">
        <w:rPr>
          <w:rFonts w:ascii="Arial" w:hAnsi="Arial" w:cs="Arial"/>
          <w:u w:val="single"/>
        </w:rPr>
        <w:t xml:space="preserve">Statistical comparison: </w:t>
      </w:r>
    </w:p>
    <w:p w14:paraId="2F42FF9B" w14:textId="77777777" w:rsidR="00353405" w:rsidRPr="006C5228" w:rsidRDefault="00353405" w:rsidP="00353405">
      <w:pPr>
        <w:rPr>
          <w:rFonts w:ascii="Arial" w:hAnsi="Arial" w:cs="Arial"/>
        </w:rPr>
      </w:pPr>
    </w:p>
    <w:p w14:paraId="0CCF67DC" w14:textId="554413D0" w:rsidR="0029621C" w:rsidRDefault="0029621C" w:rsidP="0029621C">
      <w:pPr>
        <w:rPr>
          <w:rFonts w:ascii="Arial" w:hAnsi="Arial" w:cs="Arial"/>
        </w:rPr>
      </w:pPr>
      <w:r w:rsidRPr="006C5228">
        <w:rPr>
          <w:rFonts w:ascii="Arial" w:hAnsi="Arial" w:cs="Arial"/>
        </w:rPr>
        <w:t xml:space="preserve">Our primary outcome measure will be the </w:t>
      </w:r>
      <w:r w:rsidR="005B718F">
        <w:rPr>
          <w:rFonts w:ascii="Arial" w:hAnsi="Arial" w:cs="Arial"/>
        </w:rPr>
        <w:t xml:space="preserve">degree of benefit noted at the patients’ follow-up visits (significant benefit, mild benefit, no change, worsening). </w:t>
      </w:r>
      <w:r w:rsidRPr="006C5228">
        <w:rPr>
          <w:rFonts w:ascii="Arial" w:hAnsi="Arial" w:cs="Arial"/>
        </w:rPr>
        <w:t xml:space="preserve"> As a secondary outcome measure, we will </w:t>
      </w:r>
      <w:r w:rsidR="00D778BA">
        <w:rPr>
          <w:rFonts w:ascii="Arial" w:hAnsi="Arial" w:cs="Arial"/>
        </w:rPr>
        <w:t>perform ordinal logistic regression analysis considering multiple covariates (as above). Covariates that are statistically significant between treatment groups or outcome will be included in the ordinal logistic regression analysis.</w:t>
      </w:r>
    </w:p>
    <w:p w14:paraId="2FB0DE0A" w14:textId="2F42E865" w:rsidR="00655323" w:rsidRDefault="00655323" w:rsidP="0029621C">
      <w:pPr>
        <w:rPr>
          <w:rFonts w:ascii="Arial" w:hAnsi="Arial" w:cs="Arial"/>
        </w:rPr>
      </w:pPr>
    </w:p>
    <w:p w14:paraId="7707C9F4" w14:textId="1166A01C" w:rsidR="00C863F0" w:rsidRPr="006C5228" w:rsidRDefault="00655323" w:rsidP="00F36D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One of the limitations of our data set is a significant number of patients who are lost to follow up (approximately one third). We also recognize that whether a patient follows up and whether they are prescribed a medication may be non-random. </w:t>
      </w:r>
      <w:r w:rsidR="00D778BA">
        <w:rPr>
          <w:rFonts w:ascii="Arial" w:hAnsi="Arial" w:cs="Arial"/>
        </w:rPr>
        <w:t xml:space="preserve">For instance, those with more severe headaches, or those prescribed a prescription medication may be more likely to follow up. </w:t>
      </w:r>
      <w:r>
        <w:rPr>
          <w:rFonts w:ascii="Arial" w:hAnsi="Arial" w:cs="Arial"/>
        </w:rPr>
        <w:t xml:space="preserve">To account for this, </w:t>
      </w:r>
      <w:r w:rsidR="00D778BA">
        <w:rPr>
          <w:rFonts w:ascii="Arial" w:hAnsi="Arial" w:cs="Arial"/>
        </w:rPr>
        <w:t xml:space="preserve">we will first compare treatment groups and those lost to follow up versus those who returned for a second vision across multiple co-variates. If we find significant differences, </w:t>
      </w:r>
      <w:r>
        <w:rPr>
          <w:rFonts w:ascii="Arial" w:hAnsi="Arial" w:cs="Arial"/>
        </w:rPr>
        <w:t xml:space="preserve">we plan to use propensity score weighting </w:t>
      </w:r>
      <w:r w:rsidR="00D778BA">
        <w:rPr>
          <w:rFonts w:ascii="Arial" w:hAnsi="Arial" w:cs="Arial"/>
        </w:rPr>
        <w:t xml:space="preserve">or </w:t>
      </w:r>
      <w:r>
        <w:rPr>
          <w:rFonts w:ascii="Arial" w:hAnsi="Arial" w:cs="Arial"/>
        </w:rPr>
        <w:t>marginal structural modeling</w:t>
      </w:r>
      <w:r w:rsidR="00D778BA">
        <w:rPr>
          <w:rFonts w:ascii="Arial" w:hAnsi="Arial" w:cs="Arial"/>
        </w:rPr>
        <w:t xml:space="preserve"> to model these differences</w:t>
      </w:r>
      <w:r>
        <w:rPr>
          <w:rFonts w:ascii="Arial" w:hAnsi="Arial" w:cs="Arial"/>
        </w:rPr>
        <w:t xml:space="preserve">. </w:t>
      </w:r>
      <w:r w:rsidR="00D778BA">
        <w:rPr>
          <w:rFonts w:ascii="Arial" w:hAnsi="Arial" w:cs="Arial"/>
        </w:rPr>
        <w:t>Specifically, we will first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lastRenderedPageBreak/>
        <w:t xml:space="preserve">conduct univariate analyses based on </w:t>
      </w:r>
      <w:r w:rsidRPr="00AB5EE9">
        <w:rPr>
          <w:rFonts w:ascii="Arial" w:hAnsi="Arial" w:cs="Arial"/>
          <w:b/>
          <w:bCs/>
        </w:rPr>
        <w:t>age, sex, socioeconomic status</w:t>
      </w:r>
      <w:r w:rsidR="00D778BA">
        <w:rPr>
          <w:rFonts w:ascii="Arial" w:hAnsi="Arial" w:cs="Arial"/>
          <w:b/>
          <w:bCs/>
        </w:rPr>
        <w:t xml:space="preserve"> (using </w:t>
      </w:r>
      <w:proofErr w:type="spellStart"/>
      <w:r w:rsidR="00D778BA">
        <w:rPr>
          <w:rFonts w:ascii="Arial" w:hAnsi="Arial" w:cs="Arial"/>
          <w:b/>
          <w:bCs/>
        </w:rPr>
        <w:t>zipcode</w:t>
      </w:r>
      <w:proofErr w:type="spellEnd"/>
      <w:r w:rsidR="00D778BA">
        <w:rPr>
          <w:rFonts w:ascii="Arial" w:hAnsi="Arial" w:cs="Arial"/>
          <w:b/>
          <w:bCs/>
        </w:rPr>
        <w:t xml:space="preserve"> as a surrogate if needed)</w:t>
      </w:r>
      <w:r w:rsidRPr="00AB5EE9">
        <w:rPr>
          <w:rFonts w:ascii="Arial" w:hAnsi="Arial" w:cs="Arial"/>
          <w:b/>
          <w:bCs/>
        </w:rPr>
        <w:t xml:space="preserve">, </w:t>
      </w:r>
      <w:r w:rsidR="00AE2F94">
        <w:rPr>
          <w:rFonts w:ascii="Arial" w:hAnsi="Arial" w:cs="Arial"/>
          <w:b/>
          <w:bCs/>
        </w:rPr>
        <w:t xml:space="preserve">race, ethnicity, </w:t>
      </w:r>
      <w:r w:rsidRPr="00AB5EE9">
        <w:rPr>
          <w:rFonts w:ascii="Arial" w:hAnsi="Arial" w:cs="Arial"/>
          <w:b/>
          <w:bCs/>
        </w:rPr>
        <w:t xml:space="preserve">history of multiple concussions, history of </w:t>
      </w:r>
      <w:r w:rsidR="00D778BA">
        <w:rPr>
          <w:rFonts w:ascii="Arial" w:hAnsi="Arial" w:cs="Arial"/>
          <w:b/>
          <w:bCs/>
        </w:rPr>
        <w:t>migraine</w:t>
      </w:r>
      <w:r w:rsidRPr="00AB5EE9">
        <w:rPr>
          <w:rFonts w:ascii="Arial" w:hAnsi="Arial" w:cs="Arial"/>
          <w:b/>
          <w:bCs/>
        </w:rPr>
        <w:t xml:space="preserve">, </w:t>
      </w:r>
      <w:r w:rsidR="00D778BA">
        <w:rPr>
          <w:rFonts w:ascii="Arial" w:hAnsi="Arial" w:cs="Arial"/>
          <w:b/>
          <w:bCs/>
        </w:rPr>
        <w:t xml:space="preserve">family history of migraine, overall </w:t>
      </w:r>
      <w:r w:rsidRPr="00AB5EE9">
        <w:rPr>
          <w:rFonts w:ascii="Arial" w:hAnsi="Arial" w:cs="Arial"/>
          <w:b/>
          <w:bCs/>
        </w:rPr>
        <w:t>headache severity</w:t>
      </w:r>
      <w:r w:rsidR="00D778BA">
        <w:rPr>
          <w:rFonts w:ascii="Arial" w:hAnsi="Arial" w:cs="Arial"/>
          <w:b/>
          <w:bCs/>
        </w:rPr>
        <w:t>, frequency, and disability</w:t>
      </w:r>
      <w:r>
        <w:rPr>
          <w:rFonts w:ascii="Arial" w:hAnsi="Arial" w:cs="Arial"/>
        </w:rPr>
        <w:t xml:space="preserve"> </w:t>
      </w:r>
      <w:r w:rsidR="00B9029F" w:rsidRPr="00B9029F">
        <w:rPr>
          <w:rFonts w:ascii="Arial" w:hAnsi="Arial" w:cs="Arial"/>
          <w:b/>
          <w:bCs/>
        </w:rPr>
        <w:t>at initial visit</w:t>
      </w:r>
      <w:r w:rsidR="00B902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between patients who followed up and those who did not. We will conduct the same univariate analyses between patients who were prescribed a pharmacologic therapy, a </w:t>
      </w:r>
      <w:r w:rsidR="00D778BA">
        <w:rPr>
          <w:rFonts w:ascii="Arial" w:hAnsi="Arial" w:cs="Arial"/>
        </w:rPr>
        <w:t>supplement</w:t>
      </w:r>
      <w:r>
        <w:rPr>
          <w:rFonts w:ascii="Arial" w:hAnsi="Arial" w:cs="Arial"/>
        </w:rPr>
        <w:t>, or no</w:t>
      </w:r>
      <w:r w:rsidR="00D778BA">
        <w:rPr>
          <w:rFonts w:ascii="Arial" w:hAnsi="Arial" w:cs="Arial"/>
        </w:rPr>
        <w:t xml:space="preserve"> preventive pharmacologic therapy</w:t>
      </w:r>
      <w:r>
        <w:rPr>
          <w:rFonts w:ascii="Arial" w:hAnsi="Arial" w:cs="Arial"/>
        </w:rPr>
        <w:t xml:space="preserve">. If there are significant differences between those who followed up and those who did not, then we will proceed with </w:t>
      </w:r>
      <w:r w:rsidR="00D778BA">
        <w:rPr>
          <w:rFonts w:ascii="Arial" w:hAnsi="Arial" w:cs="Arial"/>
        </w:rPr>
        <w:t>strategies to model missing data</w:t>
      </w:r>
      <w:r>
        <w:rPr>
          <w:rFonts w:ascii="Arial" w:hAnsi="Arial" w:cs="Arial"/>
        </w:rPr>
        <w:t xml:space="preserve">. If we find significant differences between those who followed up and those who did not </w:t>
      </w:r>
      <w:r>
        <w:rPr>
          <w:rFonts w:ascii="Arial" w:hAnsi="Arial" w:cs="Arial"/>
          <w:u w:val="single"/>
        </w:rPr>
        <w:t>and</w:t>
      </w:r>
      <w:r>
        <w:rPr>
          <w:rFonts w:ascii="Arial" w:hAnsi="Arial" w:cs="Arial"/>
        </w:rPr>
        <w:t xml:space="preserve"> those who were prescribed something versus those who were not, then we will consider using marginal structural modeling</w:t>
      </w:r>
      <w:r w:rsidR="00D778BA">
        <w:rPr>
          <w:rFonts w:ascii="Arial" w:hAnsi="Arial" w:cs="Arial"/>
        </w:rPr>
        <w:t xml:space="preserve"> to account for differences in treatment groups</w:t>
      </w:r>
      <w:r>
        <w:rPr>
          <w:rFonts w:ascii="Arial" w:hAnsi="Arial" w:cs="Arial"/>
        </w:rPr>
        <w:t>.</w:t>
      </w:r>
      <w:r w:rsidR="00D778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If we find that there are no significant differences between these groups, we will use ordinal logistic regression analysis.</w:t>
      </w:r>
    </w:p>
    <w:p w14:paraId="01FC5DA3" w14:textId="77777777" w:rsidR="00C863F0" w:rsidRPr="006C5228" w:rsidRDefault="00C863F0" w:rsidP="00F36D0C">
      <w:pPr>
        <w:rPr>
          <w:rFonts w:ascii="Arial" w:hAnsi="Arial" w:cs="Arial"/>
        </w:rPr>
      </w:pPr>
    </w:p>
    <w:p w14:paraId="3A384ABE" w14:textId="77777777" w:rsidR="00C863F0" w:rsidRPr="006C5228" w:rsidRDefault="00C863F0" w:rsidP="00F36D0C">
      <w:pPr>
        <w:rPr>
          <w:rFonts w:ascii="Arial" w:hAnsi="Arial" w:cs="Arial"/>
        </w:rPr>
      </w:pPr>
    </w:p>
    <w:p w14:paraId="0AF21C7D" w14:textId="49A0D5D6" w:rsidR="00817397" w:rsidRPr="006C5228" w:rsidRDefault="0029621C" w:rsidP="00F36D0C">
      <w:pPr>
        <w:rPr>
          <w:rFonts w:ascii="Arial" w:hAnsi="Arial" w:cs="Arial"/>
        </w:rPr>
      </w:pPr>
      <w:r w:rsidRPr="006C5228">
        <w:rPr>
          <w:rFonts w:ascii="Arial" w:hAnsi="Arial" w:cs="Arial"/>
        </w:rPr>
        <w:t>REFERENCES</w:t>
      </w:r>
    </w:p>
    <w:p w14:paraId="0E262342" w14:textId="77777777" w:rsidR="00817397" w:rsidRPr="006C5228" w:rsidRDefault="00817397" w:rsidP="00F36D0C">
      <w:pPr>
        <w:rPr>
          <w:rFonts w:ascii="Arial" w:hAnsi="Arial" w:cs="Arial"/>
        </w:rPr>
      </w:pPr>
    </w:p>
    <w:p w14:paraId="304B89DF" w14:textId="77777777" w:rsidR="00817397" w:rsidRPr="006C5228" w:rsidRDefault="00817397" w:rsidP="00F36D0C">
      <w:pPr>
        <w:rPr>
          <w:rFonts w:ascii="Arial" w:hAnsi="Arial" w:cs="Arial"/>
        </w:rPr>
      </w:pPr>
    </w:p>
    <w:p w14:paraId="3611EB44" w14:textId="261FAD04" w:rsidR="00C863F0" w:rsidRPr="006C5228" w:rsidRDefault="00817397" w:rsidP="00C863F0">
      <w:pPr>
        <w:pStyle w:val="EndNoteBibliography"/>
        <w:rPr>
          <w:rFonts w:ascii="Arial" w:hAnsi="Arial" w:cs="Arial"/>
          <w:noProof/>
        </w:rPr>
      </w:pPr>
      <w:r w:rsidRPr="006C5228">
        <w:rPr>
          <w:rFonts w:ascii="Arial" w:hAnsi="Arial" w:cs="Arial"/>
        </w:rPr>
        <w:fldChar w:fldCharType="begin"/>
      </w:r>
      <w:r w:rsidRPr="006C5228">
        <w:rPr>
          <w:rFonts w:ascii="Arial" w:hAnsi="Arial" w:cs="Arial"/>
        </w:rPr>
        <w:instrText xml:space="preserve"> ADDIN EN.REFLIST </w:instrText>
      </w:r>
      <w:r w:rsidRPr="006C5228">
        <w:rPr>
          <w:rFonts w:ascii="Arial" w:hAnsi="Arial" w:cs="Arial"/>
        </w:rPr>
        <w:fldChar w:fldCharType="separate"/>
      </w:r>
      <w:r w:rsidR="00C863F0" w:rsidRPr="006C5228">
        <w:rPr>
          <w:rFonts w:ascii="Arial" w:hAnsi="Arial" w:cs="Arial"/>
          <w:noProof/>
        </w:rPr>
        <w:t>1.</w:t>
      </w:r>
      <w:r w:rsidR="00C863F0" w:rsidRPr="006C5228">
        <w:rPr>
          <w:rFonts w:ascii="Arial" w:hAnsi="Arial" w:cs="Arial"/>
          <w:noProof/>
        </w:rPr>
        <w:tab/>
        <w:t>Eisenberg MA</w:t>
      </w:r>
      <w:r w:rsidR="0018081D" w:rsidRPr="006C5228">
        <w:rPr>
          <w:rFonts w:ascii="Arial" w:hAnsi="Arial" w:cs="Arial"/>
          <w:noProof/>
        </w:rPr>
        <w:t>,</w:t>
      </w:r>
      <w:r w:rsidR="00C863F0" w:rsidRPr="006C5228">
        <w:rPr>
          <w:rFonts w:ascii="Arial" w:hAnsi="Arial" w:cs="Arial"/>
          <w:noProof/>
        </w:rPr>
        <w:t xml:space="preserve"> </w:t>
      </w:r>
      <w:r w:rsidR="0018081D" w:rsidRPr="006C5228">
        <w:rPr>
          <w:rFonts w:ascii="Arial" w:hAnsi="Arial" w:cs="Arial"/>
          <w:noProof/>
        </w:rPr>
        <w:t>Meehan WP</w:t>
      </w:r>
      <w:r w:rsidR="00C863F0" w:rsidRPr="006C5228">
        <w:rPr>
          <w:rFonts w:ascii="Arial" w:hAnsi="Arial" w:cs="Arial"/>
          <w:noProof/>
        </w:rPr>
        <w:t>. Duration and course of post-concussive symptoms. Pediatrics 2014;133:999-1006.</w:t>
      </w:r>
    </w:p>
    <w:p w14:paraId="7F089DC6" w14:textId="52F404B3" w:rsidR="00C863F0" w:rsidRPr="006C5228" w:rsidRDefault="00C863F0" w:rsidP="00C863F0">
      <w:pPr>
        <w:pStyle w:val="EndNoteBibliography"/>
        <w:rPr>
          <w:rFonts w:ascii="Arial" w:hAnsi="Arial" w:cs="Arial"/>
          <w:noProof/>
        </w:rPr>
      </w:pPr>
      <w:r w:rsidRPr="006C5228">
        <w:rPr>
          <w:rFonts w:ascii="Arial" w:hAnsi="Arial" w:cs="Arial"/>
          <w:noProof/>
        </w:rPr>
        <w:t>2.</w:t>
      </w:r>
      <w:r w:rsidRPr="006C5228">
        <w:rPr>
          <w:rFonts w:ascii="Arial" w:hAnsi="Arial" w:cs="Arial"/>
          <w:noProof/>
        </w:rPr>
        <w:tab/>
        <w:t>Shaw L</w:t>
      </w:r>
      <w:r w:rsidR="0018081D" w:rsidRPr="006C5228">
        <w:rPr>
          <w:rFonts w:ascii="Arial" w:hAnsi="Arial" w:cs="Arial"/>
          <w:noProof/>
        </w:rPr>
        <w:t>,</w:t>
      </w:r>
      <w:r w:rsidRPr="006C5228">
        <w:rPr>
          <w:rFonts w:ascii="Arial" w:hAnsi="Arial" w:cs="Arial"/>
          <w:noProof/>
        </w:rPr>
        <w:t xml:space="preserve"> M</w:t>
      </w:r>
      <w:r w:rsidR="0018081D" w:rsidRPr="006C5228">
        <w:rPr>
          <w:rFonts w:ascii="Arial" w:hAnsi="Arial" w:cs="Arial"/>
          <w:noProof/>
        </w:rPr>
        <w:t xml:space="preserve">orozova </w:t>
      </w:r>
      <w:r w:rsidRPr="006C5228">
        <w:rPr>
          <w:rFonts w:ascii="Arial" w:hAnsi="Arial" w:cs="Arial"/>
          <w:noProof/>
        </w:rPr>
        <w:t>M, Abu-Arafeh I. Chronic post-traumatic headache in children and adolescents: systematic review of prevalance and headache features. Pain Management 2017;8.</w:t>
      </w:r>
    </w:p>
    <w:p w14:paraId="0D3C5A4A" w14:textId="198B0787" w:rsidR="00C863F0" w:rsidRPr="006C5228" w:rsidRDefault="00C863F0" w:rsidP="00C863F0">
      <w:pPr>
        <w:pStyle w:val="EndNoteBibliography"/>
        <w:rPr>
          <w:rFonts w:ascii="Arial" w:hAnsi="Arial" w:cs="Arial"/>
          <w:noProof/>
        </w:rPr>
      </w:pPr>
      <w:r w:rsidRPr="006C5228">
        <w:rPr>
          <w:rFonts w:ascii="Arial" w:hAnsi="Arial" w:cs="Arial"/>
          <w:noProof/>
        </w:rPr>
        <w:t>3.</w:t>
      </w:r>
      <w:r w:rsidRPr="006C5228">
        <w:rPr>
          <w:rFonts w:ascii="Arial" w:hAnsi="Arial" w:cs="Arial"/>
          <w:noProof/>
        </w:rPr>
        <w:tab/>
        <w:t>Patterson Gentile C</w:t>
      </w:r>
      <w:r w:rsidR="00373F07" w:rsidRPr="006C5228">
        <w:rPr>
          <w:rFonts w:ascii="Arial" w:hAnsi="Arial" w:cs="Arial"/>
          <w:noProof/>
        </w:rPr>
        <w:t>,</w:t>
      </w:r>
      <w:r w:rsidRPr="006C5228">
        <w:rPr>
          <w:rFonts w:ascii="Arial" w:hAnsi="Arial" w:cs="Arial"/>
          <w:noProof/>
        </w:rPr>
        <w:t xml:space="preserve"> S</w:t>
      </w:r>
      <w:r w:rsidR="00373F07" w:rsidRPr="006C5228">
        <w:rPr>
          <w:rFonts w:ascii="Arial" w:hAnsi="Arial" w:cs="Arial"/>
          <w:noProof/>
        </w:rPr>
        <w:t xml:space="preserve">hah </w:t>
      </w:r>
      <w:r w:rsidRPr="006C5228">
        <w:rPr>
          <w:rFonts w:ascii="Arial" w:hAnsi="Arial" w:cs="Arial"/>
          <w:noProof/>
        </w:rPr>
        <w:t>R, Irwin SL, Greene K, Szperka CL. Acute and chronic management of posttraumatic headache in children: A systematic review. Headache 2021;61:1475-1492.</w:t>
      </w:r>
    </w:p>
    <w:p w14:paraId="43EB8BA1" w14:textId="1BC0AC36" w:rsidR="00C863F0" w:rsidRPr="006C5228" w:rsidRDefault="00C863F0" w:rsidP="00C863F0">
      <w:pPr>
        <w:pStyle w:val="EndNoteBibliography"/>
        <w:rPr>
          <w:rFonts w:ascii="Arial" w:hAnsi="Arial" w:cs="Arial"/>
          <w:noProof/>
        </w:rPr>
      </w:pPr>
      <w:r w:rsidRPr="006C5228">
        <w:rPr>
          <w:rFonts w:ascii="Arial" w:hAnsi="Arial" w:cs="Arial"/>
          <w:noProof/>
        </w:rPr>
        <w:t>4.</w:t>
      </w:r>
      <w:r w:rsidRPr="006C5228">
        <w:rPr>
          <w:rFonts w:ascii="Arial" w:hAnsi="Arial" w:cs="Arial"/>
          <w:noProof/>
        </w:rPr>
        <w:tab/>
        <w:t>Kamins J</w:t>
      </w:r>
      <w:r w:rsidR="0018081D" w:rsidRPr="006C5228">
        <w:rPr>
          <w:rFonts w:ascii="Arial" w:hAnsi="Arial" w:cs="Arial"/>
          <w:noProof/>
        </w:rPr>
        <w:t>,</w:t>
      </w:r>
      <w:r w:rsidRPr="006C5228">
        <w:rPr>
          <w:rFonts w:ascii="Arial" w:hAnsi="Arial" w:cs="Arial"/>
          <w:noProof/>
        </w:rPr>
        <w:t xml:space="preserve"> R</w:t>
      </w:r>
      <w:r w:rsidR="0018081D" w:rsidRPr="006C5228">
        <w:rPr>
          <w:rFonts w:ascii="Arial" w:hAnsi="Arial" w:cs="Arial"/>
          <w:noProof/>
        </w:rPr>
        <w:t xml:space="preserve">ichards </w:t>
      </w:r>
      <w:r w:rsidRPr="006C5228">
        <w:rPr>
          <w:rFonts w:ascii="Arial" w:hAnsi="Arial" w:cs="Arial"/>
          <w:noProof/>
        </w:rPr>
        <w:t>R, Barney BJ et al. Evaluation of Posttraumatic Headache Phenotype and Recovery Time After Youth Concussion. JAMA Network Open 2021;4.</w:t>
      </w:r>
    </w:p>
    <w:p w14:paraId="1BBF7162" w14:textId="14BD7984" w:rsidR="00F36D0C" w:rsidRPr="006C5228" w:rsidRDefault="00817397" w:rsidP="00F36D0C">
      <w:pPr>
        <w:rPr>
          <w:rFonts w:ascii="Arial" w:hAnsi="Arial" w:cs="Arial"/>
        </w:rPr>
      </w:pPr>
      <w:r w:rsidRPr="006C5228">
        <w:rPr>
          <w:rFonts w:ascii="Arial" w:hAnsi="Arial" w:cs="Arial"/>
        </w:rPr>
        <w:fldChar w:fldCharType="end"/>
      </w:r>
    </w:p>
    <w:sectPr w:rsidR="00F36D0C" w:rsidRPr="006C5228" w:rsidSect="00272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DDF40" w14:textId="77777777" w:rsidR="0046289E" w:rsidRDefault="0046289E" w:rsidP="00845BB3">
      <w:r>
        <w:separator/>
      </w:r>
    </w:p>
  </w:endnote>
  <w:endnote w:type="continuationSeparator" w:id="0">
    <w:p w14:paraId="3AC8301A" w14:textId="77777777" w:rsidR="0046289E" w:rsidRDefault="0046289E" w:rsidP="00845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3ADA9" w14:textId="77777777" w:rsidR="0046289E" w:rsidRDefault="0046289E" w:rsidP="00845BB3">
      <w:r>
        <w:separator/>
      </w:r>
    </w:p>
  </w:footnote>
  <w:footnote w:type="continuationSeparator" w:id="0">
    <w:p w14:paraId="30305068" w14:textId="77777777" w:rsidR="0046289E" w:rsidRDefault="0046289E" w:rsidP="00845B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A271001"/>
    <w:multiLevelType w:val="hybridMultilevel"/>
    <w:tmpl w:val="850C987E"/>
    <w:lvl w:ilvl="0" w:tplc="BB7648A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103E5"/>
    <w:multiLevelType w:val="hybridMultilevel"/>
    <w:tmpl w:val="CB8C6204"/>
    <w:lvl w:ilvl="0" w:tplc="1A28EC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9176F"/>
    <w:multiLevelType w:val="hybridMultilevel"/>
    <w:tmpl w:val="F0EACB0A"/>
    <w:lvl w:ilvl="0" w:tplc="87CE51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812C1"/>
    <w:multiLevelType w:val="multilevel"/>
    <w:tmpl w:val="3B60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7B0B6D"/>
    <w:multiLevelType w:val="hybridMultilevel"/>
    <w:tmpl w:val="08B44C7A"/>
    <w:lvl w:ilvl="0" w:tplc="439E6D7E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234647">
    <w:abstractNumId w:val="2"/>
  </w:num>
  <w:num w:numId="2" w16cid:durableId="1193573951">
    <w:abstractNumId w:val="3"/>
  </w:num>
  <w:num w:numId="3" w16cid:durableId="941910431">
    <w:abstractNumId w:val="1"/>
  </w:num>
  <w:num w:numId="4" w16cid:durableId="2129621740">
    <w:abstractNumId w:val="0"/>
  </w:num>
  <w:num w:numId="5" w16cid:durableId="417868724">
    <w:abstractNumId w:val="5"/>
  </w:num>
  <w:num w:numId="6" w16cid:durableId="9605769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eurolog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aazppsa45dvpdeaewxp0t2pdz0fxf5az52t&quot;&gt;My EndNote Library&lt;record-ids&gt;&lt;item&gt;117&lt;/item&gt;&lt;item&gt;118&lt;/item&gt;&lt;item&gt;119&lt;/item&gt;&lt;item&gt;120&lt;/item&gt;&lt;/record-ids&gt;&lt;/item&gt;&lt;/Libraries&gt;"/>
  </w:docVars>
  <w:rsids>
    <w:rsidRoot w:val="008F1066"/>
    <w:rsid w:val="0001222D"/>
    <w:rsid w:val="00015178"/>
    <w:rsid w:val="0002283A"/>
    <w:rsid w:val="00036918"/>
    <w:rsid w:val="00073FEB"/>
    <w:rsid w:val="000A54AC"/>
    <w:rsid w:val="000B35C7"/>
    <w:rsid w:val="000B5C08"/>
    <w:rsid w:val="000E5917"/>
    <w:rsid w:val="000E678C"/>
    <w:rsid w:val="000E7FE4"/>
    <w:rsid w:val="00102A59"/>
    <w:rsid w:val="00160539"/>
    <w:rsid w:val="0016213A"/>
    <w:rsid w:val="0018081D"/>
    <w:rsid w:val="001A106E"/>
    <w:rsid w:val="001A5BFA"/>
    <w:rsid w:val="001B15F7"/>
    <w:rsid w:val="001B7C69"/>
    <w:rsid w:val="001D115A"/>
    <w:rsid w:val="001D1FA4"/>
    <w:rsid w:val="001D7BE6"/>
    <w:rsid w:val="001F5CB9"/>
    <w:rsid w:val="00217283"/>
    <w:rsid w:val="00224F91"/>
    <w:rsid w:val="00225D5C"/>
    <w:rsid w:val="00240F04"/>
    <w:rsid w:val="002450CB"/>
    <w:rsid w:val="00272414"/>
    <w:rsid w:val="00282D47"/>
    <w:rsid w:val="00287352"/>
    <w:rsid w:val="00291F00"/>
    <w:rsid w:val="0029621C"/>
    <w:rsid w:val="002A1BCF"/>
    <w:rsid w:val="002A243E"/>
    <w:rsid w:val="002A5806"/>
    <w:rsid w:val="002A7C64"/>
    <w:rsid w:val="00353405"/>
    <w:rsid w:val="00357319"/>
    <w:rsid w:val="00367039"/>
    <w:rsid w:val="003706F7"/>
    <w:rsid w:val="00373F07"/>
    <w:rsid w:val="003754D5"/>
    <w:rsid w:val="003E4269"/>
    <w:rsid w:val="00431306"/>
    <w:rsid w:val="00435167"/>
    <w:rsid w:val="004555AE"/>
    <w:rsid w:val="0046289E"/>
    <w:rsid w:val="00487B75"/>
    <w:rsid w:val="004A077E"/>
    <w:rsid w:val="004A3E3F"/>
    <w:rsid w:val="004B0CD8"/>
    <w:rsid w:val="004D5998"/>
    <w:rsid w:val="004F180D"/>
    <w:rsid w:val="00531CE0"/>
    <w:rsid w:val="00553A6E"/>
    <w:rsid w:val="00565E5B"/>
    <w:rsid w:val="00574F3B"/>
    <w:rsid w:val="005808D2"/>
    <w:rsid w:val="005A2AFF"/>
    <w:rsid w:val="005B0A88"/>
    <w:rsid w:val="005B718F"/>
    <w:rsid w:val="005C33E5"/>
    <w:rsid w:val="005F0F83"/>
    <w:rsid w:val="00655323"/>
    <w:rsid w:val="0067331B"/>
    <w:rsid w:val="006906F4"/>
    <w:rsid w:val="006B2D4C"/>
    <w:rsid w:val="006B4B1C"/>
    <w:rsid w:val="006C2979"/>
    <w:rsid w:val="006C5228"/>
    <w:rsid w:val="007166AF"/>
    <w:rsid w:val="00754A37"/>
    <w:rsid w:val="00782B13"/>
    <w:rsid w:val="007B7583"/>
    <w:rsid w:val="007C0A8F"/>
    <w:rsid w:val="007C1875"/>
    <w:rsid w:val="007E52BA"/>
    <w:rsid w:val="008146DE"/>
    <w:rsid w:val="00817397"/>
    <w:rsid w:val="00824AAE"/>
    <w:rsid w:val="008334A6"/>
    <w:rsid w:val="00845BB3"/>
    <w:rsid w:val="00851EAA"/>
    <w:rsid w:val="008576AA"/>
    <w:rsid w:val="0088433D"/>
    <w:rsid w:val="008A1603"/>
    <w:rsid w:val="008A7814"/>
    <w:rsid w:val="008E1859"/>
    <w:rsid w:val="008E57CA"/>
    <w:rsid w:val="008F1066"/>
    <w:rsid w:val="008F69A8"/>
    <w:rsid w:val="009079CF"/>
    <w:rsid w:val="00955345"/>
    <w:rsid w:val="00967F74"/>
    <w:rsid w:val="00975F2D"/>
    <w:rsid w:val="0098768C"/>
    <w:rsid w:val="009A4614"/>
    <w:rsid w:val="009A4678"/>
    <w:rsid w:val="009A5101"/>
    <w:rsid w:val="009D3816"/>
    <w:rsid w:val="009E274E"/>
    <w:rsid w:val="00A01A47"/>
    <w:rsid w:val="00A27860"/>
    <w:rsid w:val="00A70F2F"/>
    <w:rsid w:val="00AA2F05"/>
    <w:rsid w:val="00AB5EE9"/>
    <w:rsid w:val="00AE2F94"/>
    <w:rsid w:val="00AE5D35"/>
    <w:rsid w:val="00B05C86"/>
    <w:rsid w:val="00B61613"/>
    <w:rsid w:val="00B7359C"/>
    <w:rsid w:val="00B9029F"/>
    <w:rsid w:val="00C13F9E"/>
    <w:rsid w:val="00C2039C"/>
    <w:rsid w:val="00C21979"/>
    <w:rsid w:val="00C65C47"/>
    <w:rsid w:val="00C730DB"/>
    <w:rsid w:val="00C74CA5"/>
    <w:rsid w:val="00C863F0"/>
    <w:rsid w:val="00CA0738"/>
    <w:rsid w:val="00CA504C"/>
    <w:rsid w:val="00CB14E6"/>
    <w:rsid w:val="00CB41EF"/>
    <w:rsid w:val="00CD2EBD"/>
    <w:rsid w:val="00CF5594"/>
    <w:rsid w:val="00CF7020"/>
    <w:rsid w:val="00D21FBB"/>
    <w:rsid w:val="00D4111E"/>
    <w:rsid w:val="00D778BA"/>
    <w:rsid w:val="00D77DC6"/>
    <w:rsid w:val="00D90982"/>
    <w:rsid w:val="00DA5941"/>
    <w:rsid w:val="00DA5C6F"/>
    <w:rsid w:val="00DA64FC"/>
    <w:rsid w:val="00DB6299"/>
    <w:rsid w:val="00DF4594"/>
    <w:rsid w:val="00E3216A"/>
    <w:rsid w:val="00E45BE5"/>
    <w:rsid w:val="00E76BB1"/>
    <w:rsid w:val="00E913D3"/>
    <w:rsid w:val="00EB2AD4"/>
    <w:rsid w:val="00EC7A44"/>
    <w:rsid w:val="00ED41A7"/>
    <w:rsid w:val="00F316DF"/>
    <w:rsid w:val="00F36D0C"/>
    <w:rsid w:val="00F36DDE"/>
    <w:rsid w:val="00F66E92"/>
    <w:rsid w:val="00F92F97"/>
    <w:rsid w:val="00FB21E3"/>
    <w:rsid w:val="00FC3B09"/>
    <w:rsid w:val="00FD0194"/>
    <w:rsid w:val="00FF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137AD"/>
  <w15:chartTrackingRefBased/>
  <w15:docId w15:val="{EE24EB76-15D2-6946-98B4-D99CB0CCB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5340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167"/>
    <w:pPr>
      <w:ind w:left="720"/>
      <w:contextualSpacing/>
    </w:pPr>
  </w:style>
  <w:style w:type="paragraph" w:customStyle="1" w:styleId="p">
    <w:name w:val="p"/>
    <w:basedOn w:val="Normal"/>
    <w:rsid w:val="00353405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5340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53405"/>
    <w:pPr>
      <w:spacing w:before="100" w:beforeAutospacing="1" w:after="100" w:afterAutospacing="1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45BB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5BB3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5BB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2962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62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621C"/>
    <w:rPr>
      <w:rFonts w:ascii="Times New Roman" w:eastAsia="Times New Roman" w:hAnsi="Times New Roman" w:cs="Times New Roman"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817397"/>
    <w:pPr>
      <w:jc w:val="center"/>
    </w:pPr>
  </w:style>
  <w:style w:type="character" w:customStyle="1" w:styleId="EndNoteBibliographyTitleChar">
    <w:name w:val="EndNote Bibliography Title Char"/>
    <w:basedOn w:val="DefaultParagraphFont"/>
    <w:link w:val="EndNoteBibliographyTitle"/>
    <w:rsid w:val="00817397"/>
    <w:rPr>
      <w:rFonts w:ascii="Times New Roman" w:eastAsia="Times New Roman" w:hAnsi="Times New Roman" w:cs="Times New Roman"/>
    </w:rPr>
  </w:style>
  <w:style w:type="paragraph" w:customStyle="1" w:styleId="EndNoteBibliography">
    <w:name w:val="EndNote Bibliography"/>
    <w:basedOn w:val="Normal"/>
    <w:link w:val="EndNoteBibliographyChar"/>
    <w:rsid w:val="00817397"/>
  </w:style>
  <w:style w:type="character" w:customStyle="1" w:styleId="EndNoteBibliographyChar">
    <w:name w:val="EndNote Bibliography Char"/>
    <w:basedOn w:val="DefaultParagraphFont"/>
    <w:link w:val="EndNoteBibliography"/>
    <w:rsid w:val="00817397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73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7352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FA95D2-D188-574D-9900-31B11A0EA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1688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Carlyn Patterson Gentile</dc:creator>
  <cp:keywords/>
  <dc:description/>
  <cp:lastModifiedBy>Patterson Gentile, Carlyn A</cp:lastModifiedBy>
  <cp:revision>2</cp:revision>
  <dcterms:created xsi:type="dcterms:W3CDTF">2023-02-02T20:17:00Z</dcterms:created>
  <dcterms:modified xsi:type="dcterms:W3CDTF">2023-02-02T20:17:00Z</dcterms:modified>
</cp:coreProperties>
</file>