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70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66.png" ContentType="image/png"/>
  <Override PartName="/word/media/rId38.png" ContentType="image/png"/>
  <Override PartName="/word/media/rId67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71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68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74.png" ContentType="image/png"/>
  <Override PartName="/word/media/rId44.png" ContentType="image/png"/>
  <Override PartName="/word/media/rId72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rotated-temperature-momentum-covariances"/>
      <w:r>
        <w:t xml:space="preserve">Rotated temperature-momentum covariances</w:t>
      </w:r>
      <w:bookmarkEnd w:id="6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otated-water-momentum-covariance-along-the-vertical-direction"/>
      <w:r>
        <w:t xml:space="preserve">Rotated water-momentum covariance along the vertical direction</w:t>
      </w:r>
      <w:bookmarkEnd w:id="73"/>
    </w:p>
    <w:p>
      <w:pPr>
        <w:pStyle w:val="FirstParagraph"/>
      </w:pPr>
      <w:r>
        <w:t xml:space="preserve">(Variances along the horizontal directions are not available in SonicLib)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71" Target="media/rId71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72" Target="media/rId72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2018-10-09T14:08:28Z</dcterms:created>
  <dcterms:modified xsi:type="dcterms:W3CDTF">2018-10-09T14:08:28Z</dcterms:modified>
</cp:coreProperties>
</file>