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 Representations</w:t>
      </w:r>
    </w:p>
    <w:p>
      <w:r>
        <w:t>To capture meaning, words need dense vectors where similar words are close together. This module explains embeddings and the model that made them popular.</w:t>
      </w:r>
    </w:p>
    <w:p>
      <w:pPr>
        <w:pStyle w:val="Heading2"/>
      </w:pPr>
      <w:r>
        <w:t>Word Embeddings</w:t>
      </w:r>
    </w:p>
    <w:p>
      <w:r>
        <w:t>Prerequisites: Bag of Words and TF-IDF.</w:t>
      </w:r>
    </w:p>
    <w:p>
      <w:r>
        <w:t>A word embedding represents each word as a dense vector of a few hundred real numbers, for example 300 dimensions, instead of a sparse vector as long as the vocabulary. The values are learned so that words used in similar contexts get similar vectors. This follows the distributional hypothesis: "you shall know a word by the company it keeps".</w:t>
      </w:r>
    </w:p>
    <w:p>
      <w:r>
        <w:t>In embedding space, similarity is measured with cosine similarity, the cosine of the angle between two vectors: 1 means the same direction, 0 means unrelated. "Car" and "automobile" end up close together, something Bag of Words could never capture.</w:t>
      </w:r>
    </w:p>
    <w:p>
      <w:r>
        <w:t>Embedding spaces also capture relationships as directions. The famous example is that the vector for "king" minus "man" plus "woman" lands close to "queen".</w:t>
      </w:r>
    </w:p>
    <w:p>
      <w:r>
        <w:t>Static word embeddings give each word exactly one vector, so "bank" has the same vector in "river bank" and "bank loan". Contextual embeddings from transformer models fix this by producing a different vector for each occurrence depending on its sentence. Sentence and document embeddings extend the idea to whole passages, and they are the basis of semantic search and retrieval-augmented generation.</w:t>
      </w:r>
    </w:p>
    <w:p>
      <w:pPr>
        <w:pStyle w:val="Heading2"/>
      </w:pPr>
      <w:r>
        <w:t>Word2Vec</w:t>
      </w:r>
    </w:p>
    <w:p>
      <w:r>
        <w:t>Prerequisites: Word Embeddings, Gradient Descent.</w:t>
      </w:r>
    </w:p>
    <w:p>
      <w:r>
        <w:t>Word2Vec, published by Tomas Mikolov and colleagues at Google in 2013, learns word embeddings with a shallow neural network trained on a simple prediction task over a large text corpus.</w:t>
      </w:r>
    </w:p>
    <w:p>
      <w:r>
        <w:t>It has two variants. CBOW (Continuous Bag of Words) predicts a word from its surrounding context words. Skip-gram does the reverse and predicts the context words from the centre word; it is slower but works better for rare words. The context window, for example 5 words on each side, defines what counts as "nearby".</w:t>
      </w:r>
    </w:p>
    <w:p>
      <w:r>
        <w:t>Predicting over the full vocabulary with softmax is expensive, so Word2Vec uses negative sampling: for each real (word, context) pair, it also samples a few random "negative" words and trains the network to tell real pairs from fake ones. The weights are updated with stochastic gradient descent.</w:t>
      </w:r>
    </w:p>
    <w:p>
      <w:r>
        <w:t>After training, the prediction task is thrown away and the learned weight matrix is kept as the embedding table. GloVe and FastText are popular alternatives; FastText builds vectors from character n-grams, so it can produce embeddings even for unseen words.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NLP302 - Word Representations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