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color w:val="555555"/>
        </w:rPr>
      </w:pPr>
      <w:r w:rsidDel="00000000" w:rsidR="00000000" w:rsidRPr="00000000">
        <w:rPr>
          <w:b w:val="1"/>
          <w:bCs w:val="1"/>
          <w:color w:val="555555"/>
          <w:rtl w:val="0"/>
        </w:rPr>
        <w:t xml:space="preserve">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2526030</wp:posOffset>
            </wp:positionH>
            <wp:positionV relativeFrom="paragraph">
              <wp:posOffset>-490219</wp:posOffset>
            </wp:positionV>
            <wp:extent cx="1524000" cy="944880"/>
            <wp:effectExtent b="0" l="0" r="0" t="0"/>
            <wp:wrapSquare wrapText="bothSides" distB="0" distT="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44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color w:val="5555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  <w:color w:val="5555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color w:val="555555"/>
          <w:rtl w:val="0"/>
        </w:rPr>
        <w:t xml:space="preserve">MINISTRY OF HEALTH — UGANDA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Rule="auto"/>
        <w:jc w:val="center"/>
        <w:rPr/>
      </w:pPr>
      <w:r w:rsidDel="00000000" w:rsidR="00000000" w:rsidRPr="00000000">
        <w:rPr>
          <w:color w:val="555555"/>
          <w:sz w:val="19"/>
          <w:szCs w:val="19"/>
          <w:rtl w:val="0"/>
        </w:rPr>
        <w:t xml:space="preserve">Integrated Service Delivery — Sentinel Learning &amp; Adaptation 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3e75a6" w:space="4" w:sz="16" w:val="single"/>
        </w:pBdr>
        <w:spacing w:after="240" w:lineRule="auto"/>
        <w:jc w:val="center"/>
        <w:rPr>
          <w:b w:val="1"/>
          <w:bCs w:val="1"/>
          <w:color w:val="3e75a6"/>
          <w:sz w:val="33"/>
          <w:szCs w:val="33"/>
        </w:rPr>
      </w:pPr>
      <w:r w:rsidDel="00000000" w:rsidR="00000000" w:rsidRPr="00000000">
        <w:rPr>
          <w:b w:val="1"/>
          <w:bCs w:val="1"/>
          <w:color w:val="3e75a6"/>
          <w:sz w:val="33"/>
          <w:szCs w:val="33"/>
          <w:rtl w:val="0"/>
        </w:rPr>
        <w:t xml:space="preserve">SENTINEL SITE FACILITY ACTIVATION SUMMARY &amp; AGREED ACTIONS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i w:val="1"/>
          <w:iCs w:val="1"/>
          <w:color w:val="6b551a"/>
          <w:sz w:val="19"/>
          <w:szCs w:val="19"/>
          <w:rtl w:val="0"/>
        </w:rPr>
        <w:t xml:space="preserve">Detailed facility-level staging results, KPIs, priority gaps, action plans and action trackers are captured in the online Sentinel Site Support Supervision Tool and are therefore not duplicated in this report.</w:t>
      </w:r>
      <w:r w:rsidDel="00000000" w:rsidR="00000000" w:rsidRPr="00000000">
        <w:rPr>
          <w:rtl w:val="0"/>
        </w:rPr>
      </w:r>
    </w:p>
    <w:tbl>
      <w:tblPr>
        <w:tblStyle w:val="Table1"/>
        <w:tblW w:w="964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12"/>
        <w:gridCol w:w="6336"/>
        <w:tblGridChange w:id="0">
          <w:tblGrid>
            <w:gridCol w:w="3312"/>
            <w:gridCol w:w="6336"/>
          </w:tblGrid>
        </w:tblGridChange>
      </w:tblGrid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Facility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AKOKORO HEALTH CENTRE IV</w:t>
            </w:r>
          </w:p>
        </w:tc>
      </w:tr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District/City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APAC</w:t>
            </w:r>
          </w:p>
        </w:tc>
      </w:tr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Level/Ownership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GOU</w:t>
            </w:r>
          </w:p>
        </w:tc>
      </w:tr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Date of activation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22/09/2026</w:t>
            </w:r>
          </w:p>
        </w:tc>
      </w:tr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Facility In-charge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OPIO JAMES</w:t>
            </w:r>
          </w:p>
        </w:tc>
      </w:tr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Integration Coordinator Coordinator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OPIO JAMES</w:t>
            </w:r>
          </w:p>
        </w:tc>
      </w:tr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Mentorship Team Lead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pBdr>
          <w:bottom w:color="3e75a6" w:space="4" w:sz="8" w:val="single"/>
        </w:pBdr>
        <w:spacing w:after="80" w:before="180" w:lineRule="auto"/>
        <w:rPr/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1. Activation Completed</w:t>
      </w:r>
      <w:r w:rsidDel="00000000" w:rsidR="00000000" w:rsidRPr="00000000">
        <w:rPr>
          <w:rtl w:val="0"/>
        </w:rPr>
      </w:r>
    </w:p>
    <w:tbl>
      <w:tblPr>
        <w:tblStyle w:val="Table2"/>
        <w:tblW w:w="964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00"/>
        <w:gridCol w:w="2448"/>
        <w:gridCol w:w="3600"/>
        <w:tblGridChange w:id="0">
          <w:tblGrid>
            <w:gridCol w:w="3600"/>
            <w:gridCol w:w="2448"/>
            <w:gridCol w:w="3600"/>
          </w:tblGrid>
        </w:tblGridChange>
      </w:tblGrid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Sentinel Site orientation completed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☐ Yes   ☐ Partial   ☐ 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Online staging assessment completed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☐ Yes   ☐ Partial   ☐ 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Key Performance Indicators reviewed/entered in online tool 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17"/>
                <w:szCs w:val="17"/>
              </w:rPr>
            </w:pPr>
            <w:sdt>
              <w:sdtPr>
                <w:id w:val="196080745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Yes   </w:t>
            </w:r>
            <w:sdt>
              <w:sdtPr>
                <w:id w:val="-1728948477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Partial   </w:t>
            </w:r>
            <w:sdt>
              <w:sdtPr>
                <w:id w:val="1905015932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No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SOP orientation completed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sdt>
              <w:sdtPr>
                <w:id w:val="-1914012417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Yes   </w:t>
            </w:r>
            <w:sdt>
              <w:sdtPr>
                <w:id w:val="1003365735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Partial   </w:t>
            </w:r>
            <w:sdt>
              <w:sdtPr>
                <w:id w:val="334225350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Priority gaps agreed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sdt>
              <w:sdtPr>
                <w:id w:val="1709025745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Yes   </w:t>
            </w:r>
            <w:sdt>
              <w:sdtPr>
                <w:id w:val="2125028425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Action Tracker completed online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sdt>
              <w:sdtPr>
                <w:id w:val="-1788444190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Yes   </w:t>
            </w:r>
            <w:sdt>
              <w:sdtPr>
                <w:id w:val="230352525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Initial CQI priority agreed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sdt>
              <w:sdtPr>
                <w:id w:val="-1888653530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Yes   </w:t>
            </w:r>
            <w:sdt>
              <w:sdtPr>
                <w:id w:val="450431081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Follow-up arrangements agreed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sdt>
              <w:sdtPr>
                <w:id w:val="-1054793462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Yes   </w:t>
            </w:r>
            <w:sdt>
              <w:sdtPr>
                <w:id w:val="1811015546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sz w:val="17"/>
                <w:szCs w:val="17"/>
                <w:rtl w:val="0"/>
              </w:rPr>
              <w:t xml:space="preserve"> 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Bdr>
          <w:bottom w:color="3e75a6" w:space="4" w:sz="8" w:val="single"/>
        </w:pBdr>
        <w:spacing w:after="80" w:before="180" w:lineRule="auto"/>
        <w:rPr/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2. Key Strengths / Good Practices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i w:val="1"/>
          <w:iCs w:val="1"/>
          <w:color w:val="777777"/>
          <w:sz w:val="18"/>
          <w:szCs w:val="18"/>
          <w:rtl w:val="0"/>
        </w:rPr>
        <w:t xml:space="preserve">Only 3–5 bullets. Summarize the most important things working well at the facility — do not reproduce all nine domains.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3e75a6" w:space="4" w:sz="8" w:val="single"/>
        </w:pBdr>
        <w:spacing w:after="80" w:before="180" w:lineRule="auto"/>
        <w:rPr>
          <w:b w:val="1"/>
          <w:bCs w:val="1"/>
          <w:color w:val="3e75a6"/>
          <w:sz w:val="25"/>
          <w:szCs w:val="25"/>
        </w:rPr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3. Key KPI Findings</w:t>
      </w:r>
    </w:p>
    <w:p w:rsidR="00000000" w:rsidDel="00000000" w:rsidP="00000000" w:rsidRDefault="00000000" w:rsidRPr="00000000" w14:paraId="0000003A">
      <w:pPr>
        <w:spacing w:after="120" w:lineRule="auto"/>
        <w:rPr>
          <w:i w:val="1"/>
          <w:iCs w:val="1"/>
          <w:color w:val="777777"/>
          <w:sz w:val="18"/>
          <w:szCs w:val="18"/>
        </w:rPr>
      </w:pPr>
      <w:r w:rsidDel="00000000" w:rsidR="00000000" w:rsidRPr="00000000">
        <w:rPr>
          <w:i w:val="1"/>
          <w:iCs w:val="1"/>
          <w:color w:val="777777"/>
          <w:sz w:val="18"/>
          <w:szCs w:val="18"/>
          <w:rtl w:val="0"/>
        </w:rPr>
        <w:t xml:space="preserve">Summarize only the most important KPI findings from the online tool — do not reproduce the full indicator table.</w:t>
      </w:r>
    </w:p>
    <w:tbl>
      <w:tblPr>
        <w:tblStyle w:val="Table3"/>
        <w:tblW w:w="1015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37"/>
        <w:gridCol w:w="3385"/>
        <w:gridCol w:w="2030"/>
        <w:tblGridChange w:id="0">
          <w:tblGrid>
            <w:gridCol w:w="4737"/>
            <w:gridCol w:w="3385"/>
            <w:gridCol w:w="2030"/>
          </w:tblGrid>
        </w:tblGridChange>
      </w:tblGrid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Key indicator / KPI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Current finding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Implication / action needed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Bdr>
          <w:bottom w:color="3e75a6" w:space="4" w:sz="8" w:val="single"/>
        </w:pBdr>
        <w:spacing w:after="80" w:before="180" w:lineRule="auto"/>
        <w:rPr/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4. Top Priority Gaps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i w:val="1"/>
          <w:iCs w:val="1"/>
          <w:color w:val="777777"/>
          <w:sz w:val="18"/>
          <w:szCs w:val="18"/>
          <w:rtl w:val="0"/>
        </w:rPr>
        <w:t xml:space="preserve">No more than five.</w:t>
      </w:r>
      <w:r w:rsidDel="00000000" w:rsidR="00000000" w:rsidRPr="00000000">
        <w:rPr>
          <w:rtl w:val="0"/>
        </w:rPr>
      </w:r>
    </w:p>
    <w:tbl>
      <w:tblPr>
        <w:tblStyle w:val="Table4"/>
        <w:tblW w:w="964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08"/>
        <w:gridCol w:w="5040"/>
        <w:tblGridChange w:id="0">
          <w:tblGrid>
            <w:gridCol w:w="4608"/>
            <w:gridCol w:w="5040"/>
          </w:tblGrid>
        </w:tblGridChange>
      </w:tblGrid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Priority gap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Why it matters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Bdr>
          <w:bottom w:color="3e75a6" w:space="4" w:sz="8" w:val="single"/>
        </w:pBdr>
        <w:spacing w:after="80" w:before="180" w:lineRule="auto"/>
        <w:rPr/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5. Agreed Priority Actions</w:t>
      </w:r>
      <w:r w:rsidDel="00000000" w:rsidR="00000000" w:rsidRPr="00000000">
        <w:rPr>
          <w:rtl w:val="0"/>
        </w:rPr>
      </w:r>
    </w:p>
    <w:tbl>
      <w:tblPr>
        <w:tblStyle w:val="Table5"/>
        <w:tblW w:w="964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2160"/>
        <w:gridCol w:w="1296"/>
        <w:gridCol w:w="3168"/>
        <w:tblGridChange w:id="0">
          <w:tblGrid>
            <w:gridCol w:w="3024"/>
            <w:gridCol w:w="2160"/>
            <w:gridCol w:w="1296"/>
            <w:gridCol w:w="3168"/>
          </w:tblGrid>
        </w:tblGridChange>
      </w:tblGrid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Responsible 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Due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Support required from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☐ Facility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District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RRH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MoH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☐ Facility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District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RRH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MoH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☐ Facility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District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RRH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5"/>
                <w:szCs w:val="15"/>
                <w:rtl w:val="0"/>
              </w:rPr>
              <w:t xml:space="preserve">☐ MoH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i w:val="1"/>
          <w:iCs w:val="1"/>
          <w:color w:val="777777"/>
          <w:sz w:val="18"/>
          <w:szCs w:val="18"/>
          <w:rtl w:val="0"/>
        </w:rPr>
        <w:t xml:space="preserve">This is a summary of the priority actions already entered into the online Action Tracker, not a separate parallel tracker. The online tool remains the accountability record between visits.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bottom w:color="3e75a6" w:space="4" w:sz="8" w:val="single"/>
        </w:pBdr>
        <w:spacing w:after="80" w:before="180" w:lineRule="auto"/>
        <w:rPr/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6. Initial CQI Focus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Priority problem: </w:t>
      </w:r>
      <w:r w:rsidDel="00000000" w:rsidR="00000000" w:rsidRPr="00000000">
        <w:rPr>
          <w:color w:val="aaaaaa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First change to be tested: </w:t>
      </w:r>
      <w:r w:rsidDel="00000000" w:rsidR="00000000" w:rsidRPr="00000000">
        <w:rPr>
          <w:color w:val="aaaaaa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QI lead: </w:t>
      </w:r>
      <w:r w:rsidDel="00000000" w:rsidR="00000000" w:rsidRPr="00000000">
        <w:rPr>
          <w:color w:val="aaaaaa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Indicator/data to monitor: </w:t>
      </w:r>
      <w:r w:rsidDel="00000000" w:rsidR="00000000" w:rsidRPr="00000000">
        <w:rPr>
          <w:color w:val="aaaaaa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First review date: </w:t>
      </w:r>
      <w:r w:rsidDel="00000000" w:rsidR="00000000" w:rsidRPr="00000000">
        <w:rPr>
          <w:color w:val="aaaaaa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i w:val="1"/>
          <w:iCs w:val="1"/>
          <w:color w:val="777777"/>
          <w:sz w:val="18"/>
          <w:szCs w:val="18"/>
          <w:rtl w:val="0"/>
        </w:rPr>
        <w:t xml:space="preserve">If no CQI focus was finalized during activation, simply state: “To be finalized during the first mentorship follow-up.”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bottom w:color="3e75a6" w:space="4" w:sz="8" w:val="single"/>
        </w:pBdr>
        <w:spacing w:after="80" w:before="180" w:lineRule="auto"/>
        <w:rPr/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7. Issues Requiring Escalation</w:t>
      </w:r>
      <w:r w:rsidDel="00000000" w:rsidR="00000000" w:rsidRPr="00000000">
        <w:rPr>
          <w:rtl w:val="0"/>
        </w:rPr>
      </w:r>
    </w:p>
    <w:tbl>
      <w:tblPr>
        <w:tblStyle w:val="Table6"/>
        <w:tblW w:w="964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44"/>
        <w:gridCol w:w="2592"/>
        <w:gridCol w:w="3312"/>
        <w:tblGridChange w:id="0">
          <w:tblGrid>
            <w:gridCol w:w="3744"/>
            <w:gridCol w:w="2592"/>
            <w:gridCol w:w="3312"/>
          </w:tblGrid>
        </w:tblGridChange>
      </w:tblGrid>
      <w:tr>
        <w:trPr>
          <w:cantSplit w:val="0"/>
          <w:tblHeader w:val="0"/>
        </w:trPr>
        <w:tc>
          <w:tcPr>
            <w:shd w:fill="eaf1f8" w:val="clea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Issue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Level requiring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8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Action/request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☐ District</w:t>
            </w: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☐ RRH</w:t>
            </w: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☐ MoH</w:t>
            </w:r>
            <w:r w:rsidDel="00000000" w:rsidR="00000000" w:rsidRPr="00000000">
              <w:rPr>
                <w:rtl w:val="0"/>
              </w:rPr>
              <w:t xml:space="preserve">  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☐ District</w:t>
            </w: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☐ RRH</w:t>
            </w: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☐ MoH</w:t>
            </w:r>
            <w:r w:rsidDel="00000000" w:rsidR="00000000" w:rsidRPr="00000000">
              <w:rPr>
                <w:rtl w:val="0"/>
              </w:rPr>
              <w:t xml:space="preserve">  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☐ District</w:t>
            </w: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☐ RRH</w:t>
            </w: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☐ MoH</w:t>
            </w:r>
            <w:r w:rsidDel="00000000" w:rsidR="00000000" w:rsidRPr="00000000">
              <w:rPr>
                <w:rtl w:val="0"/>
              </w:rPr>
              <w:t xml:space="preserve">  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i w:val="1"/>
          <w:iCs w:val="1"/>
          <w:color w:val="777777"/>
          <w:sz w:val="18"/>
          <w:szCs w:val="18"/>
          <w:rtl w:val="0"/>
        </w:rPr>
        <w:t xml:space="preserve">This creates a clear record of what the facility cannot solve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bottom w:color="3e75a6" w:space="4" w:sz="8" w:val="single"/>
        </w:pBdr>
        <w:spacing w:after="80" w:before="180" w:lineRule="auto"/>
        <w:rPr/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8.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Next mentorship/follow-up date: </w:t>
      </w:r>
      <w:r w:rsidDel="00000000" w:rsidR="00000000" w:rsidRPr="00000000">
        <w:rPr>
          <w:color w:val="aaaaaa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Responsible DHMT/RRH focal person: </w:t>
      </w:r>
      <w:r w:rsidDel="00000000" w:rsidR="00000000" w:rsidRPr="00000000">
        <w:rPr>
          <w:color w:val="aaaaaa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Immediate action before next visit: </w:t>
      </w:r>
      <w:r w:rsidDel="00000000" w:rsidR="00000000" w:rsidRPr="00000000">
        <w:rPr>
          <w:color w:val="aaaaaa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bottom w:color="3e75a6" w:space="4" w:sz="8" w:val="single"/>
        </w:pBdr>
        <w:spacing w:after="80" w:before="180" w:lineRule="auto"/>
        <w:rPr/>
      </w:pPr>
      <w:r w:rsidDel="00000000" w:rsidR="00000000" w:rsidRPr="00000000">
        <w:rPr>
          <w:b w:val="1"/>
          <w:bCs w:val="1"/>
          <w:color w:val="3e75a6"/>
          <w:sz w:val="25"/>
          <w:szCs w:val="25"/>
          <w:rtl w:val="0"/>
        </w:rPr>
        <w:t xml:space="preserve">Agreed by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Facility In-charge: </w:t>
      </w:r>
      <w:r w:rsidDel="00000000" w:rsidR="00000000" w:rsidRPr="00000000">
        <w:rPr>
          <w:color w:val="aaaaaa"/>
          <w:rtl w:val="0"/>
        </w:rPr>
        <w:t xml:space="preserve">___OPIO JAMES_________________________</w:t>
      </w:r>
      <w:r w:rsidDel="00000000" w:rsidR="00000000" w:rsidRPr="00000000">
        <w:rPr>
          <w:b w:val="1"/>
          <w:bCs w:val="1"/>
          <w:rtl w:val="0"/>
        </w:rPr>
        <w:t xml:space="preserve">      Date: </w:t>
      </w:r>
      <w:r w:rsidDel="00000000" w:rsidR="00000000" w:rsidRPr="00000000">
        <w:rPr>
          <w:color w:val="aaaaaa"/>
          <w:rtl w:val="0"/>
        </w:rPr>
        <w:t xml:space="preserve">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Integration/SOP Focal Person: </w:t>
      </w:r>
      <w:r w:rsidDel="00000000" w:rsidR="00000000" w:rsidRPr="00000000">
        <w:rPr>
          <w:color w:val="aaaaaa"/>
          <w:rtl w:val="0"/>
        </w:rPr>
        <w:t xml:space="preserve">____________________________</w:t>
      </w:r>
      <w:r w:rsidDel="00000000" w:rsidR="00000000" w:rsidRPr="00000000">
        <w:rPr>
          <w:b w:val="1"/>
          <w:bCs w:val="1"/>
          <w:rtl w:val="0"/>
        </w:rPr>
        <w:t xml:space="preserve">      Date: </w:t>
      </w:r>
      <w:r w:rsidDel="00000000" w:rsidR="00000000" w:rsidRPr="00000000">
        <w:rPr>
          <w:color w:val="aaaaaa"/>
          <w:rtl w:val="0"/>
        </w:rPr>
        <w:t xml:space="preserve">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Mentorship Team Lead: </w:t>
      </w:r>
      <w:r w:rsidDel="00000000" w:rsidR="00000000" w:rsidRPr="00000000">
        <w:rPr>
          <w:color w:val="aaaaaa"/>
          <w:rtl w:val="0"/>
        </w:rPr>
        <w:t xml:space="preserve">____________________________</w:t>
      </w:r>
      <w:r w:rsidDel="00000000" w:rsidR="00000000" w:rsidRPr="00000000">
        <w:rPr>
          <w:b w:val="1"/>
          <w:bCs w:val="1"/>
          <w:rtl w:val="0"/>
        </w:rPr>
        <w:t xml:space="preserve">      Date: </w:t>
      </w:r>
      <w:r w:rsidDel="00000000" w:rsidR="00000000" w:rsidRPr="00000000">
        <w:rPr>
          <w:color w:val="aaaaaa"/>
          <w:rtl w:val="0"/>
        </w:rPr>
        <w:t xml:space="preserve">______________</w:t>
      </w: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 Unicode M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a1a1a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a1a1a"/>
        <w:sz w:val="21"/>
        <w:szCs w:val="21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a1a1a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1a"/>
        <w:sz w:val="21"/>
        <w:szCs w:val="21"/>
        <w:lang w:val="en"/>
      </w:rPr>
    </w:rPrDefault>
    <w:pPrDefault>
      <w:pPr>
        <w:spacing w:after="1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NdmTuovElIyHII9sjjfFJDF9jQ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zgAciExWC1pSnpUSENqU2UxLXlPa3VZd3A0STR4bXgwaEw0b0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Diana Sera</dc:creator>
</cp:coreProperties>
</file>