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2ECC8F" w:sz="12"/>
          <w:left w:val="single" w:color="2ECC8F" w:sz="12"/>
          <w:bottom w:val="single" w:color="2ECC8F" w:sz="12"/>
          <w:right w:val="single" w:color="2ECC8F" w:sz="12"/>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11111" w:val="clear"/>
            <w:tcMar>
              <w:top w:type="dxa" w:w="400"/>
              <w:left w:type="dxa" w:w="440"/>
              <w:bottom w:type="dxa" w:w="160"/>
              <w:right w:type="dxa" w:w="440"/>
            </w:tcMar>
          </w:tcPr>
          <w:p>
            <w:r>
              <w:rPr>
                <w:rFonts w:ascii="Calibri" w:cs="Calibri" w:eastAsia="Calibri" w:hAnsi="Calibri"/>
                <w:b/>
                <w:bCs/>
                <w:color w:val="2ECC8F"/>
                <w:sz w:val="20"/>
                <w:szCs w:val="20"/>
              </w:rPr>
              <w:t xml:space="preserve">AAW INTERNAL TOOLS</w:t>
            </w:r>
          </w:p>
          <w:p>
            <w:pPr>
              <w:spacing w:before="80"/>
            </w:pPr>
            <w:r>
              <w:rPr>
                <w:rFonts w:ascii="Calibri" w:cs="Calibri" w:eastAsia="Calibri" w:hAnsi="Calibri"/>
                <w:b/>
                <w:bCs/>
                <w:color w:val="FFFFFF"/>
                <w:sz w:val="36"/>
                <w:szCs w:val="36"/>
              </w:rPr>
              <w:t xml:space="preserve">Software Development Brief</w:t>
            </w:r>
          </w:p>
          <w:p>
            <w:pPr>
              <w:spacing w:after="120" w:before="80"/>
            </w:pPr>
            <w:r>
              <w:rPr>
                <w:rFonts w:ascii="Calibri" w:cs="Calibri" w:eastAsia="Calibri" w:hAnsi="Calibri"/>
                <w:color w:val="A8B8C8"/>
                <w:sz w:val="22"/>
                <w:szCs w:val="22"/>
              </w:rPr>
              <w:t xml:space="preserve">Billing &amp; WIP Dashboard — Browser-Based Reporting Tool</w:t>
            </w:r>
          </w:p>
        </w:tc>
      </w:tr>
      <w:tr>
        <w:tc>
          <w:tcPr>
            <w:tcW w:type="dxa" w:w="14400"/>
            <w:tcBorders>
              <w:top w:val="none" w:color="FFFFFF" w:sz="0"/>
              <w:left w:val="none" w:color="FFFFFF" w:sz="0"/>
              <w:bottom w:val="none" w:color="FFFFFF" w:sz="0"/>
              <w:right w:val="none" w:color="FFFFFF" w:sz="0"/>
            </w:tcBorders>
            <w:shd w:fill="1A2533" w:val="clear"/>
            <w:tcMar>
              <w:top w:type="dxa" w:w="120"/>
              <w:left w:type="dxa" w:w="440"/>
              <w:bottom w:type="dxa" w:w="120"/>
              <w:right w:type="dxa" w:w="440"/>
            </w:tcMar>
          </w:tcPr>
          <w:p>
            <w:r>
              <w:rPr>
                <w:rFonts w:ascii="Calibri" w:cs="Calibri" w:eastAsia="Calibri" w:hAnsi="Calibri"/>
                <w:color w:val="6B7C93"/>
                <w:sz w:val="18"/>
                <w:szCs w:val="18"/>
              </w:rPr>
              <w:t xml:space="preserve">Prepared by: </w:t>
            </w:r>
            <w:r>
              <w:rPr>
                <w:rFonts w:ascii="Calibri" w:cs="Calibri" w:eastAsia="Calibri" w:hAnsi="Calibri"/>
                <w:b/>
                <w:bCs/>
                <w:color w:val="FFFFFF"/>
                <w:sz w:val="18"/>
                <w:szCs w:val="18"/>
              </w:rPr>
              <w:t xml:space="preserve">Operations Team  </w:t>
            </w:r>
            <w:r>
              <w:rPr>
                <w:rFonts w:ascii="Calibri" w:cs="Calibri" w:eastAsia="Calibri" w:hAnsi="Calibri"/>
                <w:color w:val="6B7C93"/>
                <w:sz w:val="18"/>
                <w:szCs w:val="18"/>
              </w:rPr>
              <w:t xml:space="preserve">  |  </w:t>
            </w:r>
            <w:r>
              <w:rPr>
                <w:rFonts w:ascii="Calibri" w:cs="Calibri" w:eastAsia="Calibri" w:hAnsi="Calibri"/>
                <w:color w:val="6B7C93"/>
                <w:sz w:val="18"/>
                <w:szCs w:val="18"/>
              </w:rPr>
              <w:t xml:space="preserve">Version: </w:t>
            </w:r>
            <w:r>
              <w:rPr>
                <w:rFonts w:ascii="Calibri" w:cs="Calibri" w:eastAsia="Calibri" w:hAnsi="Calibri"/>
                <w:b/>
                <w:bCs/>
                <w:color w:val="FFFFFF"/>
                <w:sz w:val="18"/>
                <w:szCs w:val="18"/>
              </w:rPr>
              <w:t xml:space="preserve">1.0  </w:t>
            </w:r>
            <w:r>
              <w:rPr>
                <w:rFonts w:ascii="Calibri" w:cs="Calibri" w:eastAsia="Calibri" w:hAnsi="Calibri"/>
                <w:color w:val="6B7C93"/>
                <w:sz w:val="18"/>
                <w:szCs w:val="18"/>
              </w:rPr>
              <w:t xml:space="preserve">  |  </w:t>
            </w:r>
            <w:r>
              <w:rPr>
                <w:rFonts w:ascii="Calibri" w:cs="Calibri" w:eastAsia="Calibri" w:hAnsi="Calibri"/>
                <w:color w:val="6B7C93"/>
                <w:sz w:val="18"/>
                <w:szCs w:val="18"/>
              </w:rPr>
              <w:t xml:space="preserve">Date: </w:t>
            </w:r>
            <w:r>
              <w:rPr>
                <w:rFonts w:ascii="Calibri" w:cs="Calibri" w:eastAsia="Calibri" w:hAnsi="Calibri"/>
                <w:b/>
                <w:bCs/>
                <w:color w:val="FFFFFF"/>
                <w:sz w:val="18"/>
                <w:szCs w:val="18"/>
              </w:rPr>
              <w:t xml:space="preserve">June 2026</w:t>
            </w:r>
          </w:p>
        </w:tc>
      </w:tr>
    </w:tbl>
    <w:p>
      <w:pPr>
        <w:spacing w:after="0" w:before="20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11111" w:sz="4"/>
              <w:left w:val="single" w:color="111111" w:sz="4"/>
              <w:bottom w:val="single" w:color="111111" w:sz="4"/>
              <w:right w:val="single" w:color="111111" w:sz="4"/>
            </w:tcBorders>
            <w:shd w:fill="111111" w:val="clear"/>
            <w:tcMar>
              <w:top w:type="dxa" w:w="100"/>
              <w:left w:type="dxa" w:w="200"/>
              <w:bottom w:type="dxa" w:w="100"/>
              <w:right w:type="dxa" w:w="200"/>
            </w:tcMar>
          </w:tcPr>
          <w:p>
            <w:r>
              <w:rPr>
                <w:rFonts w:ascii="Calibri" w:cs="Calibri" w:eastAsia="Calibri" w:hAnsi="Calibri"/>
                <w:b/>
                <w:bCs/>
                <w:color w:val="2ECC8F"/>
                <w:sz w:val="20"/>
                <w:szCs w:val="20"/>
              </w:rPr>
              <w:t xml:space="preserve">PROJECT AT A GLANCE</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11200"/>
      </w:tblGrid>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Document type</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Software development brief — ready to hand to dev team</w:t>
            </w:r>
          </w:p>
        </w:tc>
      </w:tr>
      <w:tr>
        <w:tc>
          <w:tcPr>
            <w:tcW w:type="dxa" w:w="3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b/>
                <w:bCs/>
                <w:color w:val="111111"/>
                <w:sz w:val="19"/>
                <w:szCs w:val="19"/>
              </w:rPr>
              <w:t xml:space="preserve">Tool name</w:t>
            </w:r>
          </w:p>
        </w:tc>
        <w:tc>
          <w:tcPr>
            <w:tcW w:type="dxa" w:w="11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color w:val="111111"/>
                <w:sz w:val="19"/>
                <w:szCs w:val="19"/>
              </w:rPr>
              <w:t xml:space="preserve">AAW Billing &amp; WIP Dashboard</w:t>
            </w:r>
          </w:p>
        </w:tc>
      </w:tr>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Deployment</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Single self-contained .html file; no server, no install, no login</w:t>
            </w:r>
          </w:p>
        </w:tc>
      </w:tr>
      <w:tr>
        <w:tc>
          <w:tcPr>
            <w:tcW w:type="dxa" w:w="3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b/>
                <w:bCs/>
                <w:color w:val="111111"/>
                <w:sz w:val="19"/>
                <w:szCs w:val="19"/>
              </w:rPr>
              <w:t xml:space="preserve">Target users</w:t>
            </w:r>
          </w:p>
        </w:tc>
        <w:tc>
          <w:tcPr>
            <w:tcW w:type="dxa" w:w="11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color w:val="111111"/>
                <w:sz w:val="19"/>
                <w:szCs w:val="19"/>
              </w:rPr>
              <w:t xml:space="preserve">Operations and billing staff across AAW business units</w:t>
            </w:r>
          </w:p>
        </w:tc>
      </w:tr>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Data source</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Weekly CargoWise Excel export (Shipment Profile sheet)</w:t>
            </w:r>
          </w:p>
        </w:tc>
      </w:tr>
      <w:tr>
        <w:tc>
          <w:tcPr>
            <w:tcW w:type="dxa" w:w="3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b/>
                <w:bCs/>
                <w:color w:val="111111"/>
                <w:sz w:val="19"/>
                <w:szCs w:val="19"/>
              </w:rPr>
              <w:t xml:space="preserve">Current versions</w:t>
            </w:r>
          </w:p>
        </w:tc>
        <w:tc>
          <w:tcPr>
            <w:tcW w:type="dxa" w:w="11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color w:val="111111"/>
                <w:sz w:val="19"/>
                <w:szCs w:val="19"/>
              </w:rPr>
              <w:t xml:space="preserve">BLL (AAW Bulk Liquid Logistics) — AAW Group (multi-division)</w:t>
            </w:r>
          </w:p>
        </w:tc>
      </w:tr>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Existing reference</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BLL_Billing_Report.html — working production file, reviewed in full</w:t>
            </w:r>
          </w:p>
        </w:tc>
      </w:tr>
    </w:tbl>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1. Purpose &amp; Background</w:t>
      </w:r>
    </w:p>
    <w:p>
      <w:pPr>
        <w:spacing w:after="80" w:before="40"/>
      </w:pPr>
      <w:r>
        <w:rPr>
          <w:rFonts w:ascii="Calibri" w:cs="Calibri" w:eastAsia="Calibri" w:hAnsi="Calibri"/>
          <w:color w:val="111111"/>
          <w:sz w:val="20"/>
          <w:szCs w:val="20"/>
        </w:rPr>
        <w:t xml:space="preserve">Operations staff need a fast, weekly way to identify shipment jobs that require billing attention — specifically jobs that are missing revenue, have a WIP balance outstanding, or are showing a negative profit. Currently this is done by manually scanning CargoWise exports in Excel, which is time-consuming and error-prone.</w:t>
      </w:r>
    </w:p>
    <w:p>
      <w:pPr>
        <w:spacing w:after="0" w:before="80"/>
      </w:pPr>
      <w:r>
        <w:t xml:space="preserve"/>
      </w:r>
    </w:p>
    <w:p>
      <w:pPr>
        <w:spacing w:after="80" w:before="40"/>
      </w:pPr>
      <w:r>
        <w:rPr>
          <w:rFonts w:ascii="Calibri" w:cs="Calibri" w:eastAsia="Calibri" w:hAnsi="Calibri"/>
          <w:color w:val="111111"/>
          <w:sz w:val="20"/>
          <w:szCs w:val="20"/>
        </w:rPr>
        <w:t xml:space="preserve">The tool solves this by letting any staff member upload the weekly CargoWise export and immediately see a filtered, colour-coded dashboard with the problem jobs highlighted. It also generates a formatted, password-protected Excel report they can share with their team without exposing the raw data.</w:t>
      </w:r>
    </w:p>
    <w:p>
      <w:pPr>
        <w:spacing w:after="0" w:before="80"/>
      </w:pPr>
      <w:r>
        <w:t xml:space="preserve"/>
      </w:r>
    </w:p>
    <w:p>
      <w:pPr>
        <w:spacing w:after="80" w:before="40"/>
      </w:pPr>
      <w:r>
        <w:rPr>
          <w:rFonts w:ascii="Calibri" w:cs="Calibri" w:eastAsia="Calibri" w:hAnsi="Calibri"/>
          <w:color w:val="111111"/>
          <w:sz w:val="20"/>
          <w:szCs w:val="20"/>
        </w:rPr>
        <w:t xml:space="preserve">There are two variants in production:</w:t>
      </w:r>
    </w:p>
    <w:p>
      <w:pPr>
        <w:pStyle w:val="ListParagraph"/>
        <w:numPr>
          <w:ilvl w:val="0"/>
          <w:numId w:val="2"/>
        </w:numPr>
        <w:spacing w:after="30" w:before="30"/>
      </w:pPr>
      <w:r>
        <w:rPr>
          <w:rFonts w:ascii="Calibri" w:cs="Calibri" w:eastAsia="Calibri" w:hAnsi="Calibri"/>
          <w:b/>
          <w:bCs/>
          <w:color w:val="111111"/>
          <w:sz w:val="19"/>
          <w:szCs w:val="19"/>
        </w:rPr>
        <w:t xml:space="preserve">BLL variant — for AAW Bulk Liquid Logistics; uses black + mint green branding; password: aawbll-HLA##4-2026</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AAW Group variant — for the wider group with multiple branch codes; uses navy + red branding; password: aaw2026</w:t>
      </w:r>
    </w:p>
    <w:p>
      <w:pPr>
        <w:spacing w:after="0" w:before="80"/>
      </w:pPr>
      <w:r>
        <w:t xml:space="preserve"/>
      </w:r>
    </w:p>
    <w:p>
      <w:pPr>
        <w:spacing w:after="80" w:before="40"/>
      </w:pPr>
      <w:r>
        <w:rPr>
          <w:rFonts w:ascii="Calibri" w:cs="Calibri" w:eastAsia="Calibri" w:hAnsi="Calibri"/>
          <w:color w:val="111111"/>
          <w:sz w:val="20"/>
          <w:szCs w:val="20"/>
        </w:rPr>
        <w:t xml:space="preserve">Both share identical logic. The AAW Group version additionally auto-detects the branch code from the report header row.</w:t>
      </w:r>
    </w:p>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2. Technical Architecture</w:t>
      </w:r>
    </w:p>
    <w:p>
      <w:pPr>
        <w:spacing w:after="80" w:before="40"/>
      </w:pPr>
      <w:r>
        <w:rPr>
          <w:rFonts w:ascii="Calibri" w:cs="Calibri" w:eastAsia="Calibri" w:hAnsi="Calibri"/>
          <w:color w:val="111111"/>
          <w:sz w:val="20"/>
          <w:szCs w:val="20"/>
        </w:rPr>
        <w:t xml:space="preserve">The entire application is a single HTML file. There is no backend, no API, no build pipeline, and no framework. The file is self-contained and works offline once the CDN libraries load on first use (or can be fully offline if the libraries are inlined).</w:t>
      </w:r>
    </w:p>
    <w:p>
      <w:pPr>
        <w:spacing w:after="0" w:before="80"/>
      </w:pPr>
      <w:r>
        <w:t xml:space="preserve"/>
      </w:r>
    </w:p>
    <w:p>
      <w:pPr>
        <w:pStyle w:val="Heading2"/>
        <w:spacing w:after="80" w:before="280"/>
      </w:pPr>
      <w:r>
        <w:rPr>
          <w:rFonts w:ascii="Calibri" w:cs="Calibri" w:eastAsia="Calibri" w:hAnsi="Calibri"/>
          <w:b/>
          <w:bCs/>
          <w:color w:val="111111"/>
          <w:sz w:val="22"/>
          <w:szCs w:val="22"/>
        </w:rPr>
        <w:t xml:space="preserve">2.1  Libraries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6400"/>
      </w:tblGrid>
      <w:tr>
        <w:trPr>
          <w:tblHeader/>
        </w:trPr>
        <w:tc>
          <w:tcPr>
            <w:tcW w:type="dxa" w:w="38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20"/>
            </w:tcMar>
          </w:tcPr>
          <w:p>
            <w:r>
              <w:rPr>
                <w:rFonts w:ascii="Calibri" w:cs="Calibri" w:eastAsia="Calibri" w:hAnsi="Calibri"/>
                <w:b/>
                <w:bCs/>
                <w:color w:val="FFFFFF"/>
                <w:sz w:val="18"/>
                <w:szCs w:val="18"/>
              </w:rPr>
              <w:t xml:space="preserve">Library / Tool</w:t>
            </w:r>
          </w:p>
        </w:tc>
        <w:tc>
          <w:tcPr>
            <w:tcW w:type="dxa" w:w="42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20"/>
            </w:tcMar>
          </w:tcPr>
          <w:p>
            <w:r>
              <w:rPr>
                <w:rFonts w:ascii="Calibri" w:cs="Calibri" w:eastAsia="Calibri" w:hAnsi="Calibri"/>
                <w:b/>
                <w:bCs/>
                <w:color w:val="FFFFFF"/>
                <w:sz w:val="18"/>
                <w:szCs w:val="18"/>
              </w:rPr>
              <w:t xml:space="preserve">Purpose</w:t>
            </w:r>
          </w:p>
        </w:tc>
        <w:tc>
          <w:tcPr>
            <w:tcW w:type="dxa" w:w="64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20"/>
            </w:tcMar>
          </w:tcPr>
          <w:p>
            <w:r>
              <w:rPr>
                <w:rFonts w:ascii="Calibri" w:cs="Calibri" w:eastAsia="Calibri" w:hAnsi="Calibri"/>
                <w:b/>
                <w:bCs/>
                <w:color w:val="FFFFFF"/>
                <w:sz w:val="18"/>
                <w:szCs w:val="18"/>
              </w:rPr>
              <w:t xml:space="preserve">How to include</w:t>
            </w:r>
          </w:p>
        </w:tc>
      </w:tr>
      <w:tr>
        <w:tc>
          <w:tcPr>
            <w:tcW w:type="dxa" w:w="3800"/>
            <w:tcBorders>
              <w:top w:val="single" w:color="D6E0EA" w:sz="4"/>
              <w:left w:val="single" w:color="D6E0EA" w:sz="4"/>
              <w:bottom w:val="single" w:color="D6E0EA" w:sz="4"/>
              <w:right w:val="single" w:color="D6E0EA" w:sz="4"/>
            </w:tcBorders>
            <w:shd w:fill="F4F6F8" w:val="clear"/>
            <w:tcMar>
              <w:top w:type="dxa" w:w="80"/>
              <w:left w:type="dxa" w:w="160"/>
              <w:bottom w:type="dxa" w:w="80"/>
              <w:right w:type="dxa" w:w="120"/>
            </w:tcMar>
          </w:tcPr>
          <w:p>
            <w:r>
              <w:rPr>
                <w:rFonts w:ascii="Calibri" w:cs="Calibri" w:eastAsia="Calibri" w:hAnsi="Calibri"/>
                <w:b/>
                <w:bCs/>
                <w:color w:val="111111"/>
                <w:sz w:val="18"/>
                <w:szCs w:val="18"/>
              </w:rPr>
              <w:t xml:space="preserve">xlsx-js-style v1.2.0</w:t>
            </w:r>
          </w:p>
        </w:tc>
        <w:tc>
          <w:tcPr>
            <w:tcW w:type="dxa" w:w="4200"/>
            <w:tcBorders>
              <w:top w:val="single" w:color="D6E0EA" w:sz="4"/>
              <w:left w:val="single" w:color="D6E0EA" w:sz="4"/>
              <w:bottom w:val="single" w:color="D6E0EA" w:sz="4"/>
              <w:right w:val="single" w:color="D6E0EA" w:sz="4"/>
            </w:tcBorders>
            <w:shd w:fill="F4F6F8" w:val="clear"/>
            <w:tcMar>
              <w:top w:type="dxa" w:w="80"/>
              <w:left w:type="dxa" w:w="160"/>
              <w:bottom w:type="dxa" w:w="80"/>
              <w:right w:type="dxa" w:w="120"/>
            </w:tcMar>
          </w:tcPr>
          <w:p>
            <w:r>
              <w:rPr>
                <w:rFonts w:ascii="Calibri" w:cs="Calibri" w:eastAsia="Calibri" w:hAnsi="Calibri"/>
                <w:b w:val="false"/>
                <w:bCs w:val="false"/>
                <w:color w:val="111111"/>
                <w:sz w:val="18"/>
                <w:szCs w:val="18"/>
              </w:rPr>
              <w:t xml:space="preserve">Read .xlsx files from the browser; write styled .xlsx exports</w:t>
            </w:r>
          </w:p>
        </w:tc>
        <w:tc>
          <w:tcPr>
            <w:tcW w:type="dxa" w:w="6400"/>
            <w:tcBorders>
              <w:top w:val="single" w:color="D6E0EA" w:sz="4"/>
              <w:left w:val="single" w:color="D6E0EA" w:sz="4"/>
              <w:bottom w:val="single" w:color="D6E0EA" w:sz="4"/>
              <w:right w:val="single" w:color="D6E0EA" w:sz="4"/>
            </w:tcBorders>
            <w:shd w:fill="F4F6F8" w:val="clear"/>
            <w:tcMar>
              <w:top w:type="dxa" w:w="80"/>
              <w:left w:type="dxa" w:w="160"/>
              <w:bottom w:type="dxa" w:w="80"/>
              <w:right w:type="dxa" w:w="120"/>
            </w:tcMar>
          </w:tcPr>
          <w:p>
            <w:r>
              <w:rPr>
                <w:rFonts w:ascii="Calibri" w:cs="Calibri" w:eastAsia="Calibri" w:hAnsi="Calibri"/>
                <w:b w:val="false"/>
                <w:bCs w:val="false"/>
                <w:color w:val="111111"/>
                <w:sz w:val="18"/>
                <w:szCs w:val="18"/>
              </w:rPr>
              <w:t xml:space="preserve">CDN: cdn.jsdelivr.net/npm/xlsx-js-style@1.2.0/dist/xlsx.bundle.js</w:t>
            </w:r>
          </w:p>
        </w:tc>
      </w:tr>
      <w:tr>
        <w:tc>
          <w:tcPr>
            <w:tcW w:type="dxa" w:w="3800"/>
            <w:tcBorders>
              <w:top w:val="single" w:color="D6E0EA" w:sz="4"/>
              <w:left w:val="single" w:color="D6E0EA" w:sz="4"/>
              <w:bottom w:val="single" w:color="D6E0EA" w:sz="4"/>
              <w:right w:val="single" w:color="D6E0EA" w:sz="4"/>
            </w:tcBorders>
            <w:shd w:fill="FFFFFF" w:val="clear"/>
            <w:tcMar>
              <w:top w:type="dxa" w:w="80"/>
              <w:left w:type="dxa" w:w="160"/>
              <w:bottom w:type="dxa" w:w="80"/>
              <w:right w:type="dxa" w:w="120"/>
            </w:tcMar>
          </w:tcPr>
          <w:p>
            <w:r>
              <w:rPr>
                <w:rFonts w:ascii="Calibri" w:cs="Calibri" w:eastAsia="Calibri" w:hAnsi="Calibri"/>
                <w:b/>
                <w:bCs/>
                <w:color w:val="111111"/>
                <w:sz w:val="18"/>
                <w:szCs w:val="18"/>
              </w:rPr>
              <w:t xml:space="preserve">officecrypto-tool v0.0.19</w:t>
            </w:r>
          </w:p>
        </w:tc>
        <w:tc>
          <w:tcPr>
            <w:tcW w:type="dxa" w:w="4200"/>
            <w:tcBorders>
              <w:top w:val="single" w:color="D6E0EA" w:sz="4"/>
              <w:left w:val="single" w:color="D6E0EA" w:sz="4"/>
              <w:bottom w:val="single" w:color="D6E0EA" w:sz="4"/>
              <w:right w:val="single" w:color="D6E0EA" w:sz="4"/>
            </w:tcBorders>
            <w:shd w:fill="FFFFFF" w:val="clear"/>
            <w:tcMar>
              <w:top w:type="dxa" w:w="80"/>
              <w:left w:type="dxa" w:w="160"/>
              <w:bottom w:type="dxa" w:w="80"/>
              <w:right w:type="dxa" w:w="120"/>
            </w:tcMar>
          </w:tcPr>
          <w:p>
            <w:r>
              <w:rPr>
                <w:rFonts w:ascii="Calibri" w:cs="Calibri" w:eastAsia="Calibri" w:hAnsi="Calibri"/>
                <w:b w:val="false"/>
                <w:bCs w:val="false"/>
                <w:color w:val="111111"/>
                <w:sz w:val="18"/>
                <w:szCs w:val="18"/>
              </w:rPr>
              <w:t xml:space="preserve">AES-256 encrypt the exported .xlsx so it opens password-protected in Excel</w:t>
            </w:r>
          </w:p>
        </w:tc>
        <w:tc>
          <w:tcPr>
            <w:tcW w:type="dxa" w:w="6400"/>
            <w:tcBorders>
              <w:top w:val="single" w:color="D6E0EA" w:sz="4"/>
              <w:left w:val="single" w:color="D6E0EA" w:sz="4"/>
              <w:bottom w:val="single" w:color="D6E0EA" w:sz="4"/>
              <w:right w:val="single" w:color="D6E0EA" w:sz="4"/>
            </w:tcBorders>
            <w:shd w:fill="FFFFFF" w:val="clear"/>
            <w:tcMar>
              <w:top w:type="dxa" w:w="80"/>
              <w:left w:type="dxa" w:w="160"/>
              <w:bottom w:type="dxa" w:w="80"/>
              <w:right w:type="dxa" w:w="120"/>
            </w:tcMar>
          </w:tcPr>
          <w:p>
            <w:r>
              <w:rPr>
                <w:rFonts w:ascii="Calibri" w:cs="Calibri" w:eastAsia="Calibri" w:hAnsi="Calibri"/>
                <w:b w:val="false"/>
                <w:bCs w:val="false"/>
                <w:color w:val="111111"/>
                <w:sz w:val="18"/>
                <w:szCs w:val="18"/>
              </w:rPr>
              <w:t xml:space="preserve">Browserify the npm package (see Section 4) and inline the output as a &lt;script&gt; tag</w:t>
            </w:r>
          </w:p>
        </w:tc>
      </w:tr>
      <w:tr>
        <w:tc>
          <w:tcPr>
            <w:tcW w:type="dxa" w:w="3800"/>
            <w:tcBorders>
              <w:top w:val="single" w:color="D6E0EA" w:sz="4"/>
              <w:left w:val="single" w:color="D6E0EA" w:sz="4"/>
              <w:bottom w:val="single" w:color="D6E0EA" w:sz="4"/>
              <w:right w:val="single" w:color="D6E0EA" w:sz="4"/>
            </w:tcBorders>
            <w:shd w:fill="F4F6F8" w:val="clear"/>
            <w:tcMar>
              <w:top w:type="dxa" w:w="80"/>
              <w:left w:type="dxa" w:w="160"/>
              <w:bottom w:type="dxa" w:w="80"/>
              <w:right w:type="dxa" w:w="120"/>
            </w:tcMar>
          </w:tcPr>
          <w:p>
            <w:r>
              <w:rPr>
                <w:rFonts w:ascii="Calibri" w:cs="Calibri" w:eastAsia="Calibri" w:hAnsi="Calibri"/>
                <w:b/>
                <w:bCs/>
                <w:color w:val="111111"/>
                <w:sz w:val="18"/>
                <w:szCs w:val="18"/>
              </w:rPr>
              <w:t xml:space="preserve">Google Fonts — Inter + DM Mono</w:t>
            </w:r>
          </w:p>
        </w:tc>
        <w:tc>
          <w:tcPr>
            <w:tcW w:type="dxa" w:w="4200"/>
            <w:tcBorders>
              <w:top w:val="single" w:color="D6E0EA" w:sz="4"/>
              <w:left w:val="single" w:color="D6E0EA" w:sz="4"/>
              <w:bottom w:val="single" w:color="D6E0EA" w:sz="4"/>
              <w:right w:val="single" w:color="D6E0EA" w:sz="4"/>
            </w:tcBorders>
            <w:shd w:fill="F4F6F8" w:val="clear"/>
            <w:tcMar>
              <w:top w:type="dxa" w:w="80"/>
              <w:left w:type="dxa" w:w="160"/>
              <w:bottom w:type="dxa" w:w="80"/>
              <w:right w:type="dxa" w:w="120"/>
            </w:tcMar>
          </w:tcPr>
          <w:p>
            <w:r>
              <w:rPr>
                <w:rFonts w:ascii="Calibri" w:cs="Calibri" w:eastAsia="Calibri" w:hAnsi="Calibri"/>
                <w:b w:val="false"/>
                <w:bCs w:val="false"/>
                <w:color w:val="111111"/>
                <w:sz w:val="18"/>
                <w:szCs w:val="18"/>
              </w:rPr>
              <w:t xml:space="preserve">UI typography</w:t>
            </w:r>
          </w:p>
        </w:tc>
        <w:tc>
          <w:tcPr>
            <w:tcW w:type="dxa" w:w="6400"/>
            <w:tcBorders>
              <w:top w:val="single" w:color="D6E0EA" w:sz="4"/>
              <w:left w:val="single" w:color="D6E0EA" w:sz="4"/>
              <w:bottom w:val="single" w:color="D6E0EA" w:sz="4"/>
              <w:right w:val="single" w:color="D6E0EA" w:sz="4"/>
            </w:tcBorders>
            <w:shd w:fill="F4F6F8" w:val="clear"/>
            <w:tcMar>
              <w:top w:type="dxa" w:w="80"/>
              <w:left w:type="dxa" w:w="160"/>
              <w:bottom w:type="dxa" w:w="80"/>
              <w:right w:type="dxa" w:w="120"/>
            </w:tcMar>
          </w:tcPr>
          <w:p>
            <w:r>
              <w:rPr>
                <w:rFonts w:ascii="Calibri" w:cs="Calibri" w:eastAsia="Calibri" w:hAnsi="Calibri"/>
                <w:b w:val="false"/>
                <w:bCs w:val="false"/>
                <w:color w:val="111111"/>
                <w:sz w:val="18"/>
                <w:szCs w:val="18"/>
              </w:rPr>
              <w:t xml:space="preserve">Standard Google Fonts CDN link in &lt;head&gt;</w:t>
            </w:r>
          </w:p>
        </w:tc>
      </w:tr>
      <w:tr>
        <w:tc>
          <w:tcPr>
            <w:tcW w:type="dxa" w:w="3800"/>
            <w:tcBorders>
              <w:top w:val="single" w:color="D6E0EA" w:sz="4"/>
              <w:left w:val="single" w:color="D6E0EA" w:sz="4"/>
              <w:bottom w:val="single" w:color="D6E0EA" w:sz="4"/>
              <w:right w:val="single" w:color="D6E0EA" w:sz="4"/>
            </w:tcBorders>
            <w:shd w:fill="FFFFFF" w:val="clear"/>
            <w:tcMar>
              <w:top w:type="dxa" w:w="80"/>
              <w:left w:type="dxa" w:w="160"/>
              <w:bottom w:type="dxa" w:w="80"/>
              <w:right w:type="dxa" w:w="120"/>
            </w:tcMar>
          </w:tcPr>
          <w:p>
            <w:r>
              <w:rPr>
                <w:rFonts w:ascii="Calibri" w:cs="Calibri" w:eastAsia="Calibri" w:hAnsi="Calibri"/>
                <w:b/>
                <w:bCs/>
                <w:color w:val="111111"/>
                <w:sz w:val="18"/>
                <w:szCs w:val="18"/>
              </w:rPr>
              <w:t xml:space="preserve">No backend, no build tool, no framework</w:t>
            </w:r>
          </w:p>
        </w:tc>
        <w:tc>
          <w:tcPr>
            <w:tcW w:type="dxa" w:w="4200"/>
            <w:tcBorders>
              <w:top w:val="single" w:color="D6E0EA" w:sz="4"/>
              <w:left w:val="single" w:color="D6E0EA" w:sz="4"/>
              <w:bottom w:val="single" w:color="D6E0EA" w:sz="4"/>
              <w:right w:val="single" w:color="D6E0EA" w:sz="4"/>
            </w:tcBorders>
            <w:shd w:fill="FFFFFF" w:val="clear"/>
            <w:tcMar>
              <w:top w:type="dxa" w:w="80"/>
              <w:left w:type="dxa" w:w="160"/>
              <w:bottom w:type="dxa" w:w="80"/>
              <w:right w:type="dxa" w:w="120"/>
            </w:tcMar>
          </w:tcPr>
          <w:p>
            <w:r>
              <w:rPr>
                <w:rFonts w:ascii="Calibri" w:cs="Calibri" w:eastAsia="Calibri" w:hAnsi="Calibri"/>
                <w:b w:val="false"/>
                <w:bCs w:val="false"/>
                <w:color w:val="111111"/>
                <w:sz w:val="18"/>
                <w:szCs w:val="18"/>
              </w:rPr>
              <w:t xml:space="preserve">The entire app is one .html file</w:t>
            </w:r>
          </w:p>
        </w:tc>
        <w:tc>
          <w:tcPr>
            <w:tcW w:type="dxa" w:w="6400"/>
            <w:tcBorders>
              <w:top w:val="single" w:color="D6E0EA" w:sz="4"/>
              <w:left w:val="single" w:color="D6E0EA" w:sz="4"/>
              <w:bottom w:val="single" w:color="D6E0EA" w:sz="4"/>
              <w:right w:val="single" w:color="D6E0EA" w:sz="4"/>
            </w:tcBorders>
            <w:shd w:fill="FFFFFF" w:val="clear"/>
            <w:tcMar>
              <w:top w:type="dxa" w:w="80"/>
              <w:left w:type="dxa" w:w="160"/>
              <w:bottom w:type="dxa" w:w="80"/>
              <w:right w:type="dxa" w:w="120"/>
            </w:tcMar>
          </w:tcPr>
          <w:p>
            <w:r>
              <w:rPr>
                <w:rFonts w:ascii="Calibri" w:cs="Calibri" w:eastAsia="Calibri" w:hAnsi="Calibri"/>
                <w:b w:val="false"/>
                <w:bCs w:val="false"/>
                <w:color w:val="111111"/>
                <w:sz w:val="18"/>
                <w:szCs w:val="18"/>
              </w:rPr>
              <w:t xml:space="preserve">Open in any modern browser — Chrome, Edge, Firefox, Safari</w:t>
            </w:r>
          </w:p>
        </w:tc>
      </w:tr>
    </w:tbl>
    <w:p>
      <w:pPr>
        <w:spacing w:after="0" w:before="120"/>
      </w:pPr>
      <w:r>
        <w:t xml:space="preserve"/>
      </w:r>
    </w:p>
    <w:p>
      <w:pPr>
        <w:pStyle w:val="Heading2"/>
        <w:spacing w:after="80" w:before="280"/>
      </w:pPr>
      <w:r>
        <w:rPr>
          <w:rFonts w:ascii="Calibri" w:cs="Calibri" w:eastAsia="Calibri" w:hAnsi="Calibri"/>
          <w:b/>
          <w:bCs/>
          <w:color w:val="111111"/>
          <w:sz w:val="22"/>
          <w:szCs w:val="22"/>
        </w:rPr>
        <w:t xml:space="preserve">2.2  Application Structure</w:t>
      </w:r>
    </w:p>
    <w:p>
      <w:pPr>
        <w:spacing w:after="80" w:before="40"/>
      </w:pPr>
      <w:r>
        <w:rPr>
          <w:rFonts w:ascii="Calibri" w:cs="Calibri" w:eastAsia="Calibri" w:hAnsi="Calibri"/>
          <w:color w:val="111111"/>
          <w:sz w:val="20"/>
          <w:szCs w:val="20"/>
        </w:rPr>
        <w:t xml:space="preserve">The HTML file contains three logical screens inside one page, toggled with display:none / display:block:</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Upload screen — shown on load; contains drag-and-drop zone and file picker</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Loading screen — shown while FileReader processes the uploaded file (typically &lt; 1 second)</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Dashboard screen — shown once data is processed; contains all interactive elements</w:t>
      </w:r>
    </w:p>
    <w:p>
      <w:pPr>
        <w:spacing w:after="0" w:before="80"/>
      </w:pPr>
      <w:r>
        <w:t xml:space="preserve"/>
      </w:r>
    </w:p>
    <w:p>
      <w:pPr>
        <w:spacing w:after="80" w:before="40"/>
      </w:pPr>
      <w:r>
        <w:rPr>
          <w:rFonts w:ascii="Calibri" w:cs="Calibri" w:eastAsia="Calibri" w:hAnsi="Calibri"/>
          <w:color w:val="111111"/>
          <w:sz w:val="20"/>
          <w:szCs w:val="20"/>
        </w:rPr>
        <w:t xml:space="preserve">CSS custom properties (CSS variables) are used for the entire colour scheme, making it straightforward to re-brand by changing ~15 hex values in :root {}. Both existing variants use this pattern.</w:t>
      </w:r>
    </w:p>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3. Data Processing — Reading the Excel File</w:t>
      </w:r>
    </w:p>
    <w:p>
      <w:pPr>
        <w:pStyle w:val="Heading2"/>
        <w:spacing w:after="80" w:before="280"/>
      </w:pPr>
      <w:r>
        <w:rPr>
          <w:rFonts w:ascii="Calibri" w:cs="Calibri" w:eastAsia="Calibri" w:hAnsi="Calibri"/>
          <w:b/>
          <w:bCs/>
          <w:color w:val="111111"/>
          <w:sz w:val="22"/>
          <w:szCs w:val="22"/>
        </w:rPr>
        <w:t xml:space="preserve">3.1  File Reading</w:t>
      </w:r>
    </w:p>
    <w:p>
      <w:pPr>
        <w:spacing w:after="80" w:before="40"/>
      </w:pPr>
      <w:r>
        <w:rPr>
          <w:rFonts w:ascii="Calibri" w:cs="Calibri" w:eastAsia="Calibri" w:hAnsi="Calibri"/>
          <w:color w:val="111111"/>
          <w:sz w:val="20"/>
          <w:szCs w:val="20"/>
        </w:rPr>
        <w:t xml:space="preserve">The browser's FileReader API reads the uploaded .xlsx as an ArrayBuffer, which is passed to SheetJS:</w:t>
      </w:r>
    </w:p>
    <w:p>
      <w:pPr>
        <w:spacing w:after="60" w:before="60"/>
        <w:ind w:left="360"/>
      </w:pPr>
      <w:r>
        <w:rPr>
          <w:rFonts w:ascii="Courier New" w:cs="Courier New" w:eastAsia="Courier New" w:hAnsi="Courier New"/>
          <w:color w:val="2E4057"/>
          <w:sz w:val="18"/>
          <w:szCs w:val="18"/>
          <w:highlight w:val="lightGray"/>
          <w:highlightCs w:val="lightGray"/>
        </w:rPr>
        <w:t xml:space="preserve">const wb  = XLSX.read(arrayBuffer, { type:'array', cellDates:true });</w:t>
      </w:r>
    </w:p>
    <w:p>
      <w:pPr>
        <w:spacing w:after="60" w:before="60"/>
        <w:ind w:left="360"/>
      </w:pPr>
      <w:r>
        <w:rPr>
          <w:rFonts w:ascii="Courier New" w:cs="Courier New" w:eastAsia="Courier New" w:hAnsi="Courier New"/>
          <w:color w:val="2E4057"/>
          <w:sz w:val="18"/>
          <w:szCs w:val="18"/>
          <w:highlight w:val="lightGray"/>
          <w:highlightCs w:val="lightGray"/>
        </w:rPr>
        <w:t xml:space="preserve">const ws  = wb.Sheets['Shipment Profile'];</w:t>
      </w:r>
    </w:p>
    <w:p>
      <w:pPr>
        <w:spacing w:after="60" w:before="60"/>
        <w:ind w:left="360"/>
      </w:pPr>
      <w:r>
        <w:rPr>
          <w:rFonts w:ascii="Courier New" w:cs="Courier New" w:eastAsia="Courier New" w:hAnsi="Courier New"/>
          <w:color w:val="2E4057"/>
          <w:sz w:val="18"/>
          <w:szCs w:val="18"/>
          <w:highlight w:val="lightGray"/>
          <w:highlightCs w:val="lightGray"/>
        </w:rPr>
        <w:t xml:space="preserve">const raw = XLSX.utils.sheet_to_json(ws, { header:1, raw:true, cellDates:true, dateNF:'dd-mmm-yy' });</w:t>
      </w:r>
    </w:p>
    <w:p>
      <w:pPr>
        <w:spacing w:after="0" w:before="80"/>
      </w:pPr>
      <w:r>
        <w:t xml:space="preserve"/>
      </w:r>
    </w:p>
    <w:p>
      <w:pPr>
        <w:spacing w:after="80" w:before="40"/>
      </w:pPr>
      <w:r>
        <w:rPr>
          <w:rFonts w:ascii="Calibri" w:cs="Calibri" w:eastAsia="Calibri" w:hAnsi="Calibri"/>
          <w:b/>
          <w:bCs/>
          <w:color w:val="C0392B"/>
          <w:sz w:val="20"/>
          <w:szCs w:val="20"/>
        </w:rPr>
        <w:t xml:space="preserve">⚠  CRITICAL — raw:true is mandatory.</w:t>
      </w:r>
    </w:p>
    <w:p>
      <w:pPr>
        <w:spacing w:after="80" w:before="40"/>
      </w:pPr>
      <w:r>
        <w:rPr>
          <w:rFonts w:ascii="Calibri" w:cs="Calibri" w:eastAsia="Calibri" w:hAnsi="Calibri"/>
          <w:color w:val="111111"/>
          <w:sz w:val="20"/>
          <w:szCs w:val="20"/>
        </w:rPr>
        <w:t xml:space="preserve">The CargoWise export formats financial cells with #,##0.00 (e.g. 42,988.80). If raw:false is used, SheetJS formats numbers using the cell's own format before returning them, causing parseFloat("42,988.80") to stop at the comma and return 42 instead of 42988.80. Every financial figure would be silently wrong. Always use raw:true.</w:t>
      </w:r>
    </w:p>
    <w:p>
      <w:pPr>
        <w:spacing w:after="0" w:before="80"/>
      </w:pPr>
      <w:r>
        <w:t xml:space="preserve"/>
      </w:r>
    </w:p>
    <w:p>
      <w:pPr>
        <w:pStyle w:val="Heading2"/>
        <w:spacing w:after="80" w:before="280"/>
      </w:pPr>
      <w:r>
        <w:rPr>
          <w:rFonts w:ascii="Calibri" w:cs="Calibri" w:eastAsia="Calibri" w:hAnsi="Calibri"/>
          <w:b/>
          <w:bCs/>
          <w:color w:val="111111"/>
          <w:sz w:val="22"/>
          <w:szCs w:val="22"/>
        </w:rPr>
        <w:t xml:space="preserve">3.2  Locating the Header Row</w:t>
      </w:r>
    </w:p>
    <w:p>
      <w:pPr>
        <w:spacing w:after="80" w:before="40"/>
      </w:pPr>
      <w:r>
        <w:rPr>
          <w:rFonts w:ascii="Calibri" w:cs="Calibri" w:eastAsia="Calibri" w:hAnsi="Calibri"/>
          <w:color w:val="111111"/>
          <w:sz w:val="20"/>
          <w:szCs w:val="20"/>
        </w:rPr>
        <w:t xml:space="preserve">The Shipment Profile sheet has a variable-length report header block above the data (job filters, branch code, date range etc.). The code scans rows 0–24 dynamically to find the row containing exactly "Shipment ID":</w:t>
      </w:r>
    </w:p>
    <w:p>
      <w:pPr>
        <w:spacing w:after="60" w:before="60"/>
        <w:ind w:left="360"/>
      </w:pPr>
      <w:r>
        <w:rPr>
          <w:rFonts w:ascii="Courier New" w:cs="Courier New" w:eastAsia="Courier New" w:hAnsi="Courier New"/>
          <w:color w:val="2E4057"/>
          <w:sz w:val="18"/>
          <w:szCs w:val="18"/>
          <w:highlight w:val="lightGray"/>
          <w:highlightCs w:val="lightGray"/>
        </w:rPr>
        <w:t xml:space="preserve">for (let i = 0; i &lt; 25; i++) {</w:t>
      </w:r>
    </w:p>
    <w:p>
      <w:pPr>
        <w:spacing w:after="60" w:before="60"/>
        <w:ind w:left="360"/>
      </w:pPr>
      <w:r>
        <w:rPr>
          <w:rFonts w:ascii="Courier New" w:cs="Courier New" w:eastAsia="Courier New" w:hAnsi="Courier New"/>
          <w:color w:val="2E4057"/>
          <w:sz w:val="18"/>
          <w:szCs w:val="18"/>
          <w:highlight w:val="lightGray"/>
          <w:highlightCs w:val="lightGray"/>
        </w:rPr>
        <w:t xml:space="preserve">  if (raw[i]?.some(c =&gt; String(c||"").trim() === "Shipment ID")) { headerRow = i; break; }</w:t>
      </w:r>
    </w:p>
    <w:p>
      <w:pPr>
        <w:spacing w:after="60" w:before="60"/>
        <w:ind w:left="360"/>
      </w:pPr>
      <w:r>
        <w:rPr>
          <w:rFonts w:ascii="Courier New" w:cs="Courier New" w:eastAsia="Courier New" w:hAnsi="Courier New"/>
          <w:color w:val="2E4057"/>
          <w:sz w:val="18"/>
          <w:szCs w:val="18"/>
          <w:highlight w:val="lightGray"/>
          <w:highlightCs w:val="lightGray"/>
        </w:rPr>
        <w:t xml:space="preserve">}</w:t>
      </w:r>
    </w:p>
    <w:p>
      <w:pPr>
        <w:spacing w:after="0" w:before="80"/>
      </w:pPr>
      <w:r>
        <w:t xml:space="preserve"/>
      </w:r>
    </w:p>
    <w:p>
      <w:pPr>
        <w:pStyle w:val="Heading2"/>
        <w:spacing w:after="80" w:before="280"/>
      </w:pPr>
      <w:r>
        <w:rPr>
          <w:rFonts w:ascii="Calibri" w:cs="Calibri" w:eastAsia="Calibri" w:hAnsi="Calibri"/>
          <w:b/>
          <w:bCs/>
          <w:color w:val="111111"/>
          <w:sz w:val="22"/>
          <w:szCs w:val="22"/>
        </w:rPr>
        <w:t xml:space="preserve">3.3  Locating the Branch Code</w:t>
      </w:r>
    </w:p>
    <w:p>
      <w:pPr>
        <w:spacing w:after="80" w:before="40"/>
      </w:pPr>
      <w:r>
        <w:rPr>
          <w:rFonts w:ascii="Calibri" w:cs="Calibri" w:eastAsia="Calibri" w:hAnsi="Calibri"/>
          <w:color w:val="111111"/>
          <w:sz w:val="20"/>
          <w:szCs w:val="20"/>
        </w:rPr>
        <w:t xml:space="preserve">The branch code (e.g. BLL, BNE1, ME1) appears in the report header block, in a cell containing the text "Job Branch:". The AAW Group variant scans the pre-header rows to find and display it:</w:t>
      </w:r>
    </w:p>
    <w:p>
      <w:pPr>
        <w:spacing w:after="60" w:before="60"/>
        <w:ind w:left="360"/>
      </w:pPr>
      <w:r>
        <w:rPr>
          <w:rFonts w:ascii="Courier New" w:cs="Courier New" w:eastAsia="Courier New" w:hAnsi="Courier New"/>
          <w:color w:val="2E4057"/>
          <w:sz w:val="18"/>
          <w:szCs w:val="18"/>
          <w:highlight w:val="lightGray"/>
          <w:highlightCs w:val="lightGray"/>
        </w:rPr>
        <w:t xml:space="preserve">for (let i = 0; i &lt; 15; i++) {</w:t>
      </w:r>
    </w:p>
    <w:p>
      <w:pPr>
        <w:spacing w:after="60" w:before="60"/>
        <w:ind w:left="360"/>
      </w:pPr>
      <w:r>
        <w:rPr>
          <w:rFonts w:ascii="Courier New" w:cs="Courier New" w:eastAsia="Courier New" w:hAnsi="Courier New"/>
          <w:color w:val="2E4057"/>
          <w:sz w:val="18"/>
          <w:szCs w:val="18"/>
          <w:highlight w:val="lightGray"/>
          <w:highlightCs w:val="lightGray"/>
        </w:rPr>
        <w:t xml:space="preserve">  const cell = raw[i]?.find(c =&gt; String(c||"").toLowerCase().includes("job branch:"));</w:t>
      </w:r>
    </w:p>
    <w:p>
      <w:pPr>
        <w:spacing w:after="60" w:before="60"/>
        <w:ind w:left="360"/>
      </w:pPr>
      <w:r>
        <w:rPr>
          <w:rFonts w:ascii="Courier New" w:cs="Courier New" w:eastAsia="Courier New" w:hAnsi="Courier New"/>
          <w:color w:val="2E4057"/>
          <w:sz w:val="18"/>
          <w:szCs w:val="18"/>
          <w:highlight w:val="lightGray"/>
          <w:highlightCs w:val="lightGray"/>
        </w:rPr>
        <w:t xml:space="preserve">  if (cell) { branchText = cell.split(/job branch:/i)[1].split(",").map(s=&gt;s.trim()).join(", "); break; }</w:t>
      </w:r>
    </w:p>
    <w:p>
      <w:pPr>
        <w:spacing w:after="60" w:before="60"/>
        <w:ind w:left="360"/>
      </w:pPr>
      <w:r>
        <w:rPr>
          <w:rFonts w:ascii="Courier New" w:cs="Courier New" w:eastAsia="Courier New" w:hAnsi="Courier New"/>
          <w:color w:val="2E4057"/>
          <w:sz w:val="18"/>
          <w:szCs w:val="18"/>
          <w:highlight w:val="lightGray"/>
          <w:highlightCs w:val="lightGray"/>
        </w:rPr>
        <w:t xml:space="preserve">}</w:t>
      </w:r>
    </w:p>
    <w:p>
      <w:pPr>
        <w:spacing w:after="0" w:before="80"/>
      </w:pPr>
      <w:r>
        <w:t xml:space="preserve"/>
      </w:r>
    </w:p>
    <w:p>
      <w:pPr>
        <w:pStyle w:val="Heading2"/>
        <w:spacing w:after="80" w:before="280"/>
      </w:pPr>
      <w:r>
        <w:rPr>
          <w:rFonts w:ascii="Calibri" w:cs="Calibri" w:eastAsia="Calibri" w:hAnsi="Calibri"/>
          <w:b/>
          <w:bCs/>
          <w:color w:val="111111"/>
          <w:sz w:val="22"/>
          <w:szCs w:val="22"/>
        </w:rPr>
        <w:t xml:space="preserve">3.4  Column Mapping</w:t>
      </w:r>
    </w:p>
    <w:p>
      <w:pPr>
        <w:spacing w:after="80" w:before="40"/>
      </w:pPr>
      <w:r>
        <w:rPr>
          <w:rFonts w:ascii="Calibri" w:cs="Calibri" w:eastAsia="Calibri" w:hAnsi="Calibri"/>
          <w:color w:val="111111"/>
          <w:sz w:val="20"/>
          <w:szCs w:val="20"/>
        </w:rPr>
        <w:t xml:space="preserve">Column indices are resolved by partial string match (.includes()), not fixed positions. This makes the tool robust to minor CargoWise export variations:</w:t>
      </w:r>
    </w:p>
    <w:p>
      <w:pPr>
        <w:spacing w:after="60" w:before="60"/>
        <w:ind w:left="360"/>
      </w:pPr>
      <w:r>
        <w:rPr>
          <w:rFonts w:ascii="Courier New" w:cs="Courier New" w:eastAsia="Courier New" w:hAnsi="Courier New"/>
          <w:color w:val="2E4057"/>
          <w:sz w:val="18"/>
          <w:szCs w:val="18"/>
          <w:highlight w:val="lightGray"/>
          <w:highlightCs w:val="lightGray"/>
        </w:rPr>
        <w:t xml:space="preserve">function ci(...candidates) {</w:t>
      </w:r>
    </w:p>
    <w:p>
      <w:pPr>
        <w:spacing w:after="60" w:before="60"/>
        <w:ind w:left="360"/>
      </w:pPr>
      <w:r>
        <w:rPr>
          <w:rFonts w:ascii="Courier New" w:cs="Courier New" w:eastAsia="Courier New" w:hAnsi="Courier New"/>
          <w:color w:val="2E4057"/>
          <w:sz w:val="18"/>
          <w:szCs w:val="18"/>
          <w:highlight w:val="lightGray"/>
          <w:highlightCs w:val="lightGray"/>
        </w:rPr>
        <w:t xml:space="preserve">  for (const c of candidates) {</w:t>
      </w:r>
    </w:p>
    <w:p>
      <w:pPr>
        <w:spacing w:after="60" w:before="60"/>
        <w:ind w:left="360"/>
      </w:pPr>
      <w:r>
        <w:rPr>
          <w:rFonts w:ascii="Courier New" w:cs="Courier New" w:eastAsia="Courier New" w:hAnsi="Courier New"/>
          <w:color w:val="2E4057"/>
          <w:sz w:val="18"/>
          <w:szCs w:val="18"/>
          <w:highlight w:val="lightGray"/>
          <w:highlightCs w:val="lightGray"/>
        </w:rPr>
        <w:t xml:space="preserve">    const idx = headers.findIndex(h =&gt; h &amp;&amp; h.toLowerCase().includes(c.toLowerCase()));</w:t>
      </w:r>
    </w:p>
    <w:p>
      <w:pPr>
        <w:spacing w:after="60" w:before="60"/>
        <w:ind w:left="360"/>
      </w:pPr>
      <w:r>
        <w:rPr>
          <w:rFonts w:ascii="Courier New" w:cs="Courier New" w:eastAsia="Courier New" w:hAnsi="Courier New"/>
          <w:color w:val="2E4057"/>
          <w:sz w:val="18"/>
          <w:szCs w:val="18"/>
          <w:highlight w:val="lightGray"/>
          <w:highlightCs w:val="lightGray"/>
        </w:rPr>
        <w:t xml:space="preserve">    if (idx !== -1) return idx;</w:t>
      </w:r>
    </w:p>
    <w:p>
      <w:pPr>
        <w:spacing w:after="60" w:before="60"/>
        <w:ind w:left="360"/>
      </w:pPr>
      <w:r>
        <w:rPr>
          <w:rFonts w:ascii="Courier New" w:cs="Courier New" w:eastAsia="Courier New" w:hAnsi="Courier New"/>
          <w:color w:val="2E4057"/>
          <w:sz w:val="18"/>
          <w:szCs w:val="18"/>
          <w:highlight w:val="lightGray"/>
          <w:highlightCs w:val="lightGray"/>
        </w:rPr>
        <w:t xml:space="preserve">  }</w:t>
      </w:r>
    </w:p>
    <w:p>
      <w:pPr>
        <w:spacing w:after="60" w:before="60"/>
        <w:ind w:left="360"/>
      </w:pPr>
      <w:r>
        <w:rPr>
          <w:rFonts w:ascii="Courier New" w:cs="Courier New" w:eastAsia="Courier New" w:hAnsi="Courier New"/>
          <w:color w:val="2E4057"/>
          <w:sz w:val="18"/>
          <w:szCs w:val="18"/>
          <w:highlight w:val="lightGray"/>
          <w:highlightCs w:val="lightGray"/>
        </w:rPr>
        <w:t xml:space="preserve">  return -1;</w:t>
      </w:r>
    </w:p>
    <w:p>
      <w:pPr>
        <w:spacing w:after="60" w:before="60"/>
        <w:ind w:left="360"/>
      </w:pPr>
      <w:r>
        <w:rPr>
          <w:rFonts w:ascii="Courier New" w:cs="Courier New" w:eastAsia="Courier New" w:hAnsi="Courier New"/>
          <w:color w:val="2E4057"/>
          <w:sz w:val="18"/>
          <w:szCs w:val="18"/>
          <w:highlight w:val="lightGray"/>
          <w:highlightCs w:val="lightGray"/>
        </w:rPr>
        <w:t xml:space="preserve">}</w:t>
      </w:r>
    </w:p>
    <w:p>
      <w:pPr>
        <w:spacing w:after="60" w:before="60"/>
        <w:ind w:left="360"/>
      </w:pPr>
      <w:r>
        <w:rPr>
          <w:rFonts w:ascii="Courier New" w:cs="Courier New" w:eastAsia="Courier New" w:hAnsi="Courier New"/>
          <w:color w:val="2E4057"/>
          <w:sz w:val="18"/>
          <w:szCs w:val="18"/>
          <w:highlight w:val="lightGray"/>
          <w:highlightCs w:val="lightGray"/>
        </w:rPr>
        <w:t xml:space="preserve">// Example: ci("Total Revenue") matches "Total Revenue (Recognised+Unrecognised)"</w:t>
      </w:r>
    </w:p>
    <w:p>
      <w:pPr>
        <w:spacing w:after="0" w:before="80"/>
      </w:pPr>
      <w:r>
        <w:t xml:space="preserve"/>
      </w:r>
    </w:p>
    <w:p>
      <w:pPr>
        <w:spacing w:after="80" w:before="40"/>
      </w:pPr>
      <w:r>
        <w:rPr>
          <w:rFonts w:ascii="Calibri" w:cs="Calibri" w:eastAsia="Calibri" w:hAnsi="Calibri"/>
          <w:color w:val="111111"/>
          <w:sz w:val="20"/>
          <w:szCs w:val="20"/>
        </w:rPr>
        <w:t xml:space="preserve">Full column map:</w:t>
      </w:r>
    </w:p>
    <w:p>
      <w:pPr>
        <w:spacing w:after="0" w:before="6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7600"/>
      </w:tblGrid>
      <w:tr>
        <w:trPr>
          <w:tblHeader/>
        </w:trPr>
        <w:tc>
          <w:tcPr>
            <w:tcW w:type="dxa" w:w="22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20"/>
            </w:tcMar>
          </w:tcPr>
          <w:p>
            <w:r>
              <w:rPr>
                <w:rFonts w:ascii="Calibri" w:cs="Calibri" w:eastAsia="Calibri" w:hAnsi="Calibri"/>
                <w:b/>
                <w:bCs/>
                <w:color w:val="FFFFFF"/>
                <w:sz w:val="18"/>
                <w:szCs w:val="18"/>
              </w:rPr>
              <w:t xml:space="preserve">JS Field</w:t>
            </w:r>
          </w:p>
        </w:tc>
        <w:tc>
          <w:tcPr>
            <w:tcW w:type="dxa" w:w="4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20"/>
            </w:tcMar>
          </w:tcPr>
          <w:p>
            <w:r>
              <w:rPr>
                <w:rFonts w:ascii="Calibri" w:cs="Calibri" w:eastAsia="Calibri" w:hAnsi="Calibri"/>
                <w:b/>
                <w:bCs/>
                <w:color w:val="FFFFFF"/>
                <w:sz w:val="18"/>
                <w:szCs w:val="18"/>
              </w:rPr>
              <w:t xml:space="preserve">Excel Column (matched via .includes())</w:t>
            </w:r>
          </w:p>
        </w:tc>
        <w:tc>
          <w:tcPr>
            <w:tcW w:type="dxa" w:w="7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20"/>
            </w:tcMar>
          </w:tcPr>
          <w:p>
            <w:r>
              <w:rPr>
                <w:rFonts w:ascii="Calibri" w:cs="Calibri" w:eastAsia="Calibri" w:hAnsi="Calibri"/>
                <w:b/>
                <w:bCs/>
                <w:color w:val="FFFFFF"/>
                <w:sz w:val="18"/>
                <w:szCs w:val="18"/>
              </w:rPr>
              <w:t xml:space="preserve">Notes</w:t>
            </w:r>
          </w:p>
        </w:tc>
      </w:tr>
      <w:tr>
        <w:tc>
          <w:tcPr>
            <w:tcW w:type="dxa" w:w="22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id</w:t>
            </w:r>
          </w:p>
        </w:tc>
        <w:tc>
          <w:tcPr>
            <w:tcW w:type="dxa" w:w="4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Shipment ID</w:t>
            </w:r>
          </w:p>
        </w:tc>
        <w:tc>
          <w:tcPr>
            <w:tcW w:type="dxa" w:w="7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String — used as row identifier</w:t>
            </w:r>
          </w:p>
        </w:tc>
      </w:tr>
      <w:tr>
        <w:tc>
          <w:tcPr>
            <w:tcW w:type="dxa" w:w="22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dept</w:t>
            </w:r>
          </w:p>
        </w:tc>
        <w:tc>
          <w:tcPr>
            <w:tcW w:type="dxa" w:w="4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Job Dept</w:t>
            </w:r>
          </w:p>
        </w:tc>
        <w:tc>
          <w:tcPr>
            <w:tcW w:type="dxa" w:w="7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e.g. BEX, FEI, FII — drives Export/Import logic</w:t>
            </w:r>
          </w:p>
        </w:tc>
      </w:tr>
      <w:tr>
        <w:tc>
          <w:tcPr>
            <w:tcW w:type="dxa" w:w="22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status</w:t>
            </w:r>
          </w:p>
        </w:tc>
        <w:tc>
          <w:tcPr>
            <w:tcW w:type="dxa" w:w="4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Job Status</w:t>
            </w:r>
          </w:p>
        </w:tc>
        <w:tc>
          <w:tcPr>
            <w:tcW w:type="dxa" w:w="7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Filtered to WRK and INV only; CMP loaded separately if needed</w:t>
            </w:r>
          </w:p>
        </w:tc>
      </w:tr>
      <w:tr>
        <w:tc>
          <w:tcPr>
            <w:tcW w:type="dxa" w:w="22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operator</w:t>
            </w:r>
          </w:p>
        </w:tc>
        <w:tc>
          <w:tcPr>
            <w:tcW w:type="dxa" w:w="4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Job Operator</w:t>
            </w:r>
          </w:p>
        </w:tc>
        <w:tc>
          <w:tcPr>
            <w:tcW w:type="dxa" w:w="7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Used for operator filter bar</w:t>
            </w:r>
          </w:p>
        </w:tc>
      </w:tr>
      <w:tr>
        <w:tc>
          <w:tcPr>
            <w:tcW w:type="dxa" w:w="22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consignor</w:t>
            </w:r>
          </w:p>
        </w:tc>
        <w:tc>
          <w:tcPr>
            <w:tcW w:type="dxa" w:w="4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Consignor Code</w:t>
            </w:r>
          </w:p>
        </w:tc>
        <w:tc>
          <w:tcPr>
            <w:tcW w:type="dxa" w:w="7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Shipper — used as client key for Export jobs</w:t>
            </w:r>
          </w:p>
        </w:tc>
      </w:tr>
      <w:tr>
        <w:tc>
          <w:tcPr>
            <w:tcW w:type="dxa" w:w="22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consignee</w:t>
            </w:r>
          </w:p>
        </w:tc>
        <w:tc>
          <w:tcPr>
            <w:tcW w:type="dxa" w:w="4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Consignee Code</w:t>
            </w:r>
          </w:p>
        </w:tc>
        <w:tc>
          <w:tcPr>
            <w:tcW w:type="dxa" w:w="7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Receiver — used as client key for Import jobs</w:t>
            </w:r>
          </w:p>
        </w:tc>
      </w:tr>
      <w:tr>
        <w:tc>
          <w:tcPr>
            <w:tcW w:type="dxa" w:w="22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origin</w:t>
            </w:r>
          </w:p>
        </w:tc>
        <w:tc>
          <w:tcPr>
            <w:tcW w:type="dxa" w:w="4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Origin</w:t>
            </w:r>
          </w:p>
        </w:tc>
        <w:tc>
          <w:tcPr>
            <w:tcW w:type="dxa" w:w="7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
            </w:r>
          </w:p>
        </w:tc>
      </w:tr>
      <w:tr>
        <w:tc>
          <w:tcPr>
            <w:tcW w:type="dxa" w:w="22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dest</w:t>
            </w:r>
          </w:p>
        </w:tc>
        <w:tc>
          <w:tcPr>
            <w:tcW w:type="dxa" w:w="4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Destination</w:t>
            </w:r>
          </w:p>
        </w:tc>
        <w:tc>
          <w:tcPr>
            <w:tcW w:type="dxa" w:w="7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
            </w:r>
          </w:p>
        </w:tc>
      </w:tr>
      <w:tr>
        <w:tc>
          <w:tcPr>
            <w:tcW w:type="dxa" w:w="22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etd</w:t>
            </w:r>
          </w:p>
        </w:tc>
        <w:tc>
          <w:tcPr>
            <w:tcW w:type="dxa" w:w="4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Origin ETD</w:t>
            </w:r>
          </w:p>
        </w:tc>
        <w:tc>
          <w:tcPr>
            <w:tcW w:type="dxa" w:w="7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Formatted to DD-MMM-YY string via fmtDate() helper</w:t>
            </w:r>
          </w:p>
        </w:tc>
      </w:tr>
      <w:tr>
        <w:tc>
          <w:tcPr>
            <w:tcW w:type="dxa" w:w="22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eta</w:t>
            </w:r>
          </w:p>
        </w:tc>
        <w:tc>
          <w:tcPr>
            <w:tcW w:type="dxa" w:w="4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Destination ETA</w:t>
            </w:r>
          </w:p>
        </w:tc>
        <w:tc>
          <w:tcPr>
            <w:tcW w:type="dxa" w:w="7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Formatted to DD-MMM-YY string via fmtDate() helper</w:t>
            </w:r>
          </w:p>
        </w:tc>
      </w:tr>
      <w:tr>
        <w:tc>
          <w:tcPr>
            <w:tcW w:type="dxa" w:w="22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revenue</w:t>
            </w:r>
          </w:p>
        </w:tc>
        <w:tc>
          <w:tcPr>
            <w:tcW w:type="dxa" w:w="4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Total Revenue (Recognised+Unrecognised)</w:t>
            </w:r>
          </w:p>
        </w:tc>
        <w:tc>
          <w:tcPr>
            <w:tcW w:type="dxa" w:w="7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Raw float — MUST use raw:true when reading</w:t>
            </w:r>
          </w:p>
        </w:tc>
      </w:tr>
      <w:tr>
        <w:tc>
          <w:tcPr>
            <w:tcW w:type="dxa" w:w="22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wip</w:t>
            </w:r>
          </w:p>
        </w:tc>
        <w:tc>
          <w:tcPr>
            <w:tcW w:type="dxa" w:w="4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Total WIP (Recognised+Unrecognised)</w:t>
            </w:r>
          </w:p>
        </w:tc>
        <w:tc>
          <w:tcPr>
            <w:tcW w:type="dxa" w:w="7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Raw float</w:t>
            </w:r>
          </w:p>
        </w:tc>
      </w:tr>
      <w:tr>
        <w:tc>
          <w:tcPr>
            <w:tcW w:type="dxa" w:w="22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accrual</w:t>
            </w:r>
          </w:p>
        </w:tc>
        <w:tc>
          <w:tcPr>
            <w:tcW w:type="dxa" w:w="4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Total Accrual (Recognised+Unrecognised)</w:t>
            </w:r>
          </w:p>
        </w:tc>
        <w:tc>
          <w:tcPr>
            <w:tcW w:type="dxa" w:w="7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Raw float</w:t>
            </w:r>
          </w:p>
        </w:tc>
      </w:tr>
      <w:tr>
        <w:tc>
          <w:tcPr>
            <w:tcW w:type="dxa" w:w="22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cost</w:t>
            </w:r>
          </w:p>
        </w:tc>
        <w:tc>
          <w:tcPr>
            <w:tcW w:type="dxa" w:w="4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Total Cost (Recognised+Unrecognised)</w:t>
            </w:r>
          </w:p>
        </w:tc>
        <w:tc>
          <w:tcPr>
            <w:tcW w:type="dxa" w:w="7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Raw float</w:t>
            </w:r>
          </w:p>
        </w:tc>
      </w:tr>
      <w:tr>
        <w:tc>
          <w:tcPr>
            <w:tcW w:type="dxa" w:w="22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profit</w:t>
            </w:r>
          </w:p>
        </w:tc>
        <w:tc>
          <w:tcPr>
            <w:tcW w:type="dxa" w:w="4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Job Profit</w:t>
            </w:r>
          </w:p>
        </w:tc>
        <w:tc>
          <w:tcPr>
            <w:tcW w:type="dxa" w:w="76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Raw float — alert if &lt; 0</w:t>
            </w:r>
          </w:p>
        </w:tc>
      </w:tr>
      <w:tr>
        <w:tc>
          <w:tcPr>
            <w:tcW w:type="dxa" w:w="22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b/>
                <w:bCs/>
                <w:color w:val="111111"/>
                <w:sz w:val="18"/>
                <w:szCs w:val="18"/>
              </w:rPr>
              <w:t xml:space="preserve">isExp</w:t>
            </w:r>
          </w:p>
        </w:tc>
        <w:tc>
          <w:tcPr>
            <w:tcW w:type="dxa" w:w="4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111111"/>
                <w:sz w:val="17"/>
                <w:szCs w:val="17"/>
              </w:rPr>
              <w:t xml:space="preserve">Derived from dept</w:t>
            </w:r>
          </w:p>
        </w:tc>
        <w:tc>
          <w:tcPr>
            <w:tcW w:type="dxa" w:w="76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b w:val="false"/>
                <w:bCs w:val="false"/>
                <w:color w:val="6B7C93"/>
                <w:sz w:val="17"/>
                <w:szCs w:val="17"/>
              </w:rPr>
              <w:t xml:space="preserve">true if dept[1] === "E"; false if dept[1] === "I"</w:t>
            </w:r>
          </w:p>
        </w:tc>
      </w:tr>
    </w:tbl>
    <w:p>
      <w:pPr>
        <w:spacing w:after="0" w:before="80"/>
      </w:pPr>
      <w:r>
        <w:t xml:space="preserve"/>
      </w:r>
    </w:p>
    <w:p>
      <w:pPr>
        <w:pStyle w:val="Heading2"/>
        <w:spacing w:after="80" w:before="280"/>
      </w:pPr>
      <w:r>
        <w:rPr>
          <w:rFonts w:ascii="Calibri" w:cs="Calibri" w:eastAsia="Calibri" w:hAnsi="Calibri"/>
          <w:b/>
          <w:bCs/>
          <w:color w:val="111111"/>
          <w:sz w:val="22"/>
          <w:szCs w:val="22"/>
        </w:rPr>
        <w:t xml:space="preserve">3.5  Date Handling</w:t>
      </w:r>
    </w:p>
    <w:p>
      <w:pPr>
        <w:spacing w:after="80" w:before="40"/>
      </w:pPr>
      <w:r>
        <w:rPr>
          <w:rFonts w:ascii="Calibri" w:cs="Calibri" w:eastAsia="Calibri" w:hAnsi="Calibri"/>
          <w:color w:val="111111"/>
          <w:sz w:val="20"/>
          <w:szCs w:val="20"/>
        </w:rPr>
        <w:t xml:space="preserve">With cellDates:true and raw:true, SheetJS returns ETD/ETA as JavaScript Date objects. These are immediately formatted to DD-MMM-YY strings for display:</w:t>
      </w:r>
    </w:p>
    <w:p>
      <w:pPr>
        <w:spacing w:after="60" w:before="60"/>
        <w:ind w:left="360"/>
      </w:pPr>
      <w:r>
        <w:rPr>
          <w:rFonts w:ascii="Courier New" w:cs="Courier New" w:eastAsia="Courier New" w:hAnsi="Courier New"/>
          <w:color w:val="2E4057"/>
          <w:sz w:val="18"/>
          <w:szCs w:val="18"/>
          <w:highlight w:val="lightGray"/>
          <w:highlightCs w:val="lightGray"/>
        </w:rPr>
        <w:t xml:space="preserve">const MONTHS = ["Jan","Feb","Mar","Apr","May","Jun","Jul","Aug","Sep","Oct","Nov","Dec"];</w:t>
      </w:r>
    </w:p>
    <w:p>
      <w:pPr>
        <w:spacing w:after="60" w:before="60"/>
        <w:ind w:left="360"/>
      </w:pPr>
      <w:r>
        <w:rPr>
          <w:rFonts w:ascii="Courier New" w:cs="Courier New" w:eastAsia="Courier New" w:hAnsi="Courier New"/>
          <w:color w:val="2E4057"/>
          <w:sz w:val="18"/>
          <w:szCs w:val="18"/>
          <w:highlight w:val="lightGray"/>
          <w:highlightCs w:val="lightGray"/>
        </w:rPr>
        <w:t xml:space="preserve">function fmtDate(v) {</w:t>
      </w:r>
    </w:p>
    <w:p>
      <w:pPr>
        <w:spacing w:after="60" w:before="60"/>
        <w:ind w:left="360"/>
      </w:pPr>
      <w:r>
        <w:rPr>
          <w:rFonts w:ascii="Courier New" w:cs="Courier New" w:eastAsia="Courier New" w:hAnsi="Courier New"/>
          <w:color w:val="2E4057"/>
          <w:sz w:val="18"/>
          <w:szCs w:val="18"/>
          <w:highlight w:val="lightGray"/>
          <w:highlightCs w:val="lightGray"/>
        </w:rPr>
        <w:t xml:space="preserve">  if (v instanceof Date) return v.getDate()+"-"+MONTHS[v.getMonth()]+"-"+String(v.getFullYear()).slice(2);</w:t>
      </w:r>
    </w:p>
    <w:p>
      <w:pPr>
        <w:spacing w:after="60" w:before="60"/>
        <w:ind w:left="360"/>
      </w:pPr>
      <w:r>
        <w:rPr>
          <w:rFonts w:ascii="Courier New" w:cs="Courier New" w:eastAsia="Courier New" w:hAnsi="Courier New"/>
          <w:color w:val="2E4057"/>
          <w:sz w:val="18"/>
          <w:szCs w:val="18"/>
          <w:highlight w:val="lightGray"/>
          <w:highlightCs w:val="lightGray"/>
        </w:rPr>
        <w:t xml:space="preserve">  if (typeof v === "number") { /* handle Excel serial date */ }</w:t>
      </w:r>
    </w:p>
    <w:p>
      <w:pPr>
        <w:spacing w:after="60" w:before="60"/>
        <w:ind w:left="360"/>
      </w:pPr>
      <w:r>
        <w:rPr>
          <w:rFonts w:ascii="Courier New" w:cs="Courier New" w:eastAsia="Courier New" w:hAnsi="Courier New"/>
          <w:color w:val="2E4057"/>
          <w:sz w:val="18"/>
          <w:szCs w:val="18"/>
          <w:highlight w:val="lightGray"/>
          <w:highlightCs w:val="lightGray"/>
        </w:rPr>
        <w:t xml:space="preserve">  return String(v);</w:t>
      </w:r>
    </w:p>
    <w:p>
      <w:pPr>
        <w:spacing w:after="60" w:before="60"/>
        <w:ind w:left="360"/>
      </w:pPr>
      <w:r>
        <w:rPr>
          <w:rFonts w:ascii="Courier New" w:cs="Courier New" w:eastAsia="Courier New" w:hAnsi="Courier New"/>
          <w:color w:val="2E4057"/>
          <w:sz w:val="18"/>
          <w:szCs w:val="18"/>
          <w:highlight w:val="lightGray"/>
          <w:highlightCs w:val="lightGray"/>
        </w:rPr>
        <w:t xml:space="preserve">}</w:t>
      </w:r>
    </w:p>
    <w:p>
      <w:pPr>
        <w:spacing w:after="0" w:before="80"/>
      </w:pPr>
      <w:r>
        <w:t xml:space="preserve"/>
      </w:r>
    </w:p>
    <w:p>
      <w:pPr>
        <w:spacing w:after="80" w:before="40"/>
      </w:pPr>
      <w:r>
        <w:rPr>
          <w:rFonts w:ascii="Calibri" w:cs="Calibri" w:eastAsia="Calibri" w:hAnsi="Calibri"/>
          <w:color w:val="111111"/>
          <w:sz w:val="20"/>
          <w:szCs w:val="20"/>
        </w:rPr>
        <w:t xml:space="preserve">For sorting, a separate parseDate() function converts the formatted strings back to Date objects to get Unix timestamps for comparison.</w:t>
      </w:r>
    </w:p>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4. Dashboard Features</w:t>
      </w:r>
    </w:p>
    <w:p>
      <w:pPr>
        <w:pStyle w:val="Heading2"/>
        <w:spacing w:after="80" w:before="280"/>
      </w:pPr>
      <w:r>
        <w:rPr>
          <w:rFonts w:ascii="Calibri" w:cs="Calibri" w:eastAsia="Calibri" w:hAnsi="Calibri"/>
          <w:b/>
          <w:bCs/>
          <w:color w:val="111111"/>
          <w:sz w:val="22"/>
          <w:szCs w:val="22"/>
        </w:rPr>
        <w:t xml:space="preserve">4.1  Billing Quick Check Checklist</w:t>
      </w:r>
    </w:p>
    <w:p>
      <w:pPr>
        <w:spacing w:after="80" w:before="40"/>
      </w:pPr>
      <w:r>
        <w:rPr>
          <w:rFonts w:ascii="Calibri" w:cs="Calibri" w:eastAsia="Calibri" w:hAnsi="Calibri"/>
          <w:color w:val="111111"/>
          <w:sz w:val="20"/>
          <w:szCs w:val="20"/>
        </w:rPr>
        <w:t xml:space="preserve">A collapsible panel at the top of the dashboard displaying 11 billing checklist items as a static reference list (not interactive checkboxes — ops staff use it as a visual reminder while working). Items include:</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Correct department / entity on job</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Costing sheet cross-checked</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Quote cross-checked (rates &amp; scope)</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All sell lines raised</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All known costs accrued</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Job profit looks reasonable</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FLA amount confirmed</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EFS amount confirmed (if applicable)</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Correct currency used per customer</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Fixed FX rate checked (creditor &amp; debtor aligned)</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Invoice descriptions clean and client-ready</w:t>
      </w:r>
    </w:p>
    <w:p>
      <w:pPr>
        <w:spacing w:after="0" w:before="80"/>
      </w:pPr>
      <w:r>
        <w:t xml:space="preserve"/>
      </w:r>
    </w:p>
    <w:p>
      <w:pPr>
        <w:pStyle w:val="Heading2"/>
        <w:spacing w:after="80" w:before="280"/>
      </w:pPr>
      <w:r>
        <w:rPr>
          <w:rFonts w:ascii="Calibri" w:cs="Calibri" w:eastAsia="Calibri" w:hAnsi="Calibri"/>
          <w:b/>
          <w:bCs/>
          <w:color w:val="111111"/>
          <w:sz w:val="22"/>
          <w:szCs w:val="22"/>
        </w:rPr>
        <w:t xml:space="preserve">4.2  Summary Cards</w:t>
      </w:r>
    </w:p>
    <w:p>
      <w:pPr>
        <w:spacing w:after="80" w:before="40"/>
      </w:pPr>
      <w:r>
        <w:rPr>
          <w:rFonts w:ascii="Calibri" w:cs="Calibri" w:eastAsia="Calibri" w:hAnsi="Calibri"/>
          <w:color w:val="111111"/>
          <w:sz w:val="20"/>
          <w:szCs w:val="20"/>
        </w:rPr>
        <w:t xml:space="preserve">Five KPI cards displayed in a row, each with a coloured top border:</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 Export Jobs — count of all active export jobs (dept[1] === "E")</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 Import Jobs — count of all active import jobs (dept[1] === "I")</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 No Revenue — jobs where revenue === 0</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 Has WIP — jobs where WIP !== 0</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 Negative Profit — jobs where profit &lt; 0</w:t>
      </w:r>
    </w:p>
    <w:p>
      <w:pPr>
        <w:spacing w:after="80" w:before="40"/>
      </w:pPr>
      <w:r>
        <w:rPr>
          <w:rFonts w:ascii="Calibri" w:cs="Calibri" w:eastAsia="Calibri" w:hAnsi="Calibri"/>
          <w:color w:val="111111"/>
          <w:sz w:val="20"/>
          <w:szCs w:val="20"/>
        </w:rPr>
        <w:t xml:space="preserve">All five counters update instantly when the operator filter is applied.</w:t>
      </w:r>
    </w:p>
    <w:p>
      <w:pPr>
        <w:spacing w:after="0" w:before="80"/>
      </w:pPr>
      <w:r>
        <w:t xml:space="preserve"/>
      </w:r>
    </w:p>
    <w:p>
      <w:pPr>
        <w:pStyle w:val="Heading2"/>
        <w:spacing w:after="80" w:before="280"/>
      </w:pPr>
      <w:r>
        <w:rPr>
          <w:rFonts w:ascii="Calibri" w:cs="Calibri" w:eastAsia="Calibri" w:hAnsi="Calibri"/>
          <w:b/>
          <w:bCs/>
          <w:color w:val="111111"/>
          <w:sz w:val="22"/>
          <w:szCs w:val="22"/>
        </w:rPr>
        <w:t xml:space="preserve">4.3  Operator Filter Bar</w:t>
      </w:r>
    </w:p>
    <w:p>
      <w:pPr>
        <w:spacing w:after="80" w:before="40"/>
      </w:pPr>
      <w:r>
        <w:rPr>
          <w:rFonts w:ascii="Calibri" w:cs="Calibri" w:eastAsia="Calibri" w:hAnsi="Calibri"/>
          <w:color w:val="111111"/>
          <w:sz w:val="20"/>
          <w:szCs w:val="20"/>
        </w:rPr>
        <w:t xml:space="preserve">One button per operator (dynamically generated from data). "All Operators" shows everything. Clicking any operator button filters all three alert sections simultaneously. The active button is highlighted with the brand accent colour.</w:t>
      </w:r>
    </w:p>
    <w:p>
      <w:pPr>
        <w:spacing w:after="0" w:before="80"/>
      </w:pPr>
      <w:r>
        <w:t xml:space="preserve"/>
      </w:r>
    </w:p>
    <w:p>
      <w:pPr>
        <w:pStyle w:val="Heading2"/>
        <w:spacing w:after="80" w:before="280"/>
      </w:pPr>
      <w:r>
        <w:rPr>
          <w:rFonts w:ascii="Calibri" w:cs="Calibri" w:eastAsia="Calibri" w:hAnsi="Calibri"/>
          <w:b/>
          <w:bCs/>
          <w:color w:val="111111"/>
          <w:sz w:val="22"/>
          <w:szCs w:val="22"/>
        </w:rPr>
        <w:t xml:space="preserve">4.4  Alert Sections</w:t>
      </w:r>
    </w:p>
    <w:p>
      <w:pPr>
        <w:spacing w:after="80" w:before="40"/>
      </w:pPr>
      <w:r>
        <w:rPr>
          <w:rFonts w:ascii="Calibri" w:cs="Calibri" w:eastAsia="Calibri" w:hAnsi="Calibri"/>
          <w:color w:val="111111"/>
          <w:sz w:val="20"/>
          <w:szCs w:val="20"/>
        </w:rPr>
        <w:t xml:space="preserve">Three collapsible sections, each containing an Export tab and an Import tab:</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Jobs with No Revenue — billing action required</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Jobs with WIP — work in progress balance outstanding</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Jobs with Negative Profit — requires review</w:t>
      </w:r>
    </w:p>
    <w:p>
      <w:pPr>
        <w:spacing w:after="0" w:before="80"/>
      </w:pPr>
      <w:r>
        <w:t xml:space="preserve"/>
      </w:r>
    </w:p>
    <w:p>
      <w:pPr>
        <w:spacing w:after="80" w:before="40"/>
      </w:pPr>
      <w:r>
        <w:rPr>
          <w:rFonts w:ascii="Calibri" w:cs="Calibri" w:eastAsia="Calibri" w:hAnsi="Calibri"/>
          <w:color w:val="111111"/>
          <w:sz w:val="20"/>
          <w:szCs w:val="20"/>
        </w:rPr>
        <w:t xml:space="preserve">Within each tab, clicking any column header sorts the table by that column. Default sort: Exports ordered by ETD ascending (oldest first), Imports ordered by ETA ascending.</w:t>
      </w:r>
    </w:p>
    <w:p>
      <w:pPr>
        <w:spacing w:after="0" w:before="80"/>
      </w:pPr>
      <w:r>
        <w:t xml:space="preserve"/>
      </w:r>
    </w:p>
    <w:p>
      <w:pPr>
        <w:spacing w:after="80" w:before="40"/>
      </w:pPr>
      <w:r>
        <w:rPr>
          <w:rFonts w:ascii="Calibri" w:cs="Calibri" w:eastAsia="Calibri" w:hAnsi="Calibri"/>
          <w:color w:val="111111"/>
          <w:sz w:val="20"/>
          <w:szCs w:val="20"/>
        </w:rPr>
        <w:t xml:space="preserve">Columns shown in each table: Shipment ID, Direction (EXP/IMP pill), Dept, Status (WRK/INV badge), Consignor, Consignee, Origin, Destination, ETD, ETA, Revenue, WIP, Accrual, Cost, Profit.</w:t>
      </w:r>
    </w:p>
    <w:p>
      <w:pPr>
        <w:spacing w:after="80" w:before="40"/>
      </w:pPr>
      <w:r>
        <w:rPr>
          <w:rFonts w:ascii="Calibri" w:cs="Calibri" w:eastAsia="Calibri" w:hAnsi="Calibri"/>
          <w:color w:val="111111"/>
          <w:sz w:val="20"/>
          <w:szCs w:val="20"/>
        </w:rPr>
        <w:t xml:space="preserve">The Operator column is only shown in the "All Operators" view; it is hidden when filtered to a single operator to save space.</w:t>
      </w:r>
    </w:p>
    <w:p>
      <w:pPr>
        <w:spacing w:after="0" w:before="80"/>
      </w:pPr>
      <w:r>
        <w:t xml:space="preserve"/>
      </w:r>
    </w:p>
    <w:p>
      <w:pPr>
        <w:pStyle w:val="Heading2"/>
        <w:spacing w:after="80" w:before="280"/>
      </w:pPr>
      <w:r>
        <w:rPr>
          <w:rFonts w:ascii="Calibri" w:cs="Calibri" w:eastAsia="Calibri" w:hAnsi="Calibri"/>
          <w:b/>
          <w:bCs/>
          <w:color w:val="111111"/>
          <w:sz w:val="22"/>
          <w:szCs w:val="22"/>
        </w:rPr>
        <w:t xml:space="preserve">4.5  Export to Excel Button</w:t>
      </w:r>
    </w:p>
    <w:p>
      <w:pPr>
        <w:spacing w:after="80" w:before="40"/>
      </w:pPr>
      <w:r>
        <w:rPr>
          <w:rFonts w:ascii="Calibri" w:cs="Calibri" w:eastAsia="Calibri" w:hAnsi="Calibri"/>
          <w:color w:val="111111"/>
          <w:sz w:val="20"/>
          <w:szCs w:val="20"/>
        </w:rPr>
        <w:t xml:space="preserve">Generates a formatted, password-encrypted .xlsx workbook entirely in the browser. No server involved. Structure:</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One sheet per operator — sheet name = operator name (truncated to 31 chars)</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Each sheet: title row → subtitle → KPI strip → NO REVENUE section → WIP section → NEGATIVE PROFIT section</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Each section: section header banner → Export sub-table (ETD sorted) → Import sub-table (ETA sorted)</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Last sheet: Summary — operator breakdown table with colour-coded alert counts</w:t>
      </w:r>
    </w:p>
    <w:p>
      <w:pPr>
        <w:spacing w:after="0" w:before="80"/>
      </w:pPr>
      <w:r>
        <w:t xml:space="preserve"/>
      </w:r>
    </w:p>
    <w:p>
      <w:pPr>
        <w:spacing w:after="80" w:before="40"/>
      </w:pPr>
      <w:r>
        <w:rPr>
          <w:rFonts w:ascii="Calibri" w:cs="Calibri" w:eastAsia="Calibri" w:hAnsi="Calibri"/>
          <w:color w:val="111111"/>
          <w:sz w:val="20"/>
          <w:szCs w:val="20"/>
        </w:rPr>
        <w:t xml:space="preserve">The workbook is encrypted using AES-256 (OOXML Agile Encryption) via the officecrypto-tool library, inlined into the HTML as a browserified bundle. Excel and LibreOffice will both prompt for the password on open.</w:t>
      </w:r>
    </w:p>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5. Excel Export — Styling System</w:t>
      </w:r>
    </w:p>
    <w:p>
      <w:pPr>
        <w:spacing w:after="80" w:before="40"/>
      </w:pPr>
      <w:r>
        <w:rPr>
          <w:rFonts w:ascii="Calibri" w:cs="Calibri" w:eastAsia="Calibri" w:hAnsi="Calibri"/>
          <w:color w:val="111111"/>
          <w:sz w:val="20"/>
          <w:szCs w:val="20"/>
        </w:rPr>
        <w:t xml:space="preserve">xlsx-js-style is used (not plain SheetJS) because it supports cell-level styling via a .s property on each cell object. Styles are collected as an array during sheet construction, then applied in a second pass:</w:t>
      </w:r>
    </w:p>
    <w:p>
      <w:pPr>
        <w:spacing w:after="60" w:before="60"/>
        <w:ind w:left="360"/>
      </w:pPr>
      <w:r>
        <w:rPr>
          <w:rFonts w:ascii="Courier New" w:cs="Courier New" w:eastAsia="Courier New" w:hAnsi="Courier New"/>
          <w:color w:val="2E4057"/>
          <w:sz w:val="18"/>
          <w:szCs w:val="18"/>
          <w:highlight w:val="lightGray"/>
          <w:highlightCs w:val="lightGray"/>
        </w:rPr>
        <w:t xml:space="preserve">const styles = [];</w:t>
      </w:r>
    </w:p>
    <w:p>
      <w:pPr>
        <w:spacing w:after="60" w:before="60"/>
        <w:ind w:left="360"/>
      </w:pPr>
      <w:r>
        <w:rPr>
          <w:rFonts w:ascii="Courier New" w:cs="Courier New" w:eastAsia="Courier New" w:hAnsi="Courier New"/>
          <w:color w:val="2E4057"/>
          <w:sz w:val="18"/>
          <w:szCs w:val="18"/>
          <w:highlight w:val="lightGray"/>
          <w:highlightCs w:val="lightGray"/>
        </w:rPr>
        <w:t xml:space="preserve">const pushStyle = (r, c, style) =&gt; styles.push({r, c, style});</w:t>
      </w:r>
    </w:p>
    <w:p>
      <w:pPr>
        <w:spacing w:after="60" w:before="60"/>
        <w:ind w:left="360"/>
      </w:pPr>
      <w:r>
        <w:rPr>
          <w:rFonts w:ascii="Courier New" w:cs="Courier New" w:eastAsia="Courier New" w:hAnsi="Courier New"/>
          <w:color w:val="2E4057"/>
          <w:sz w:val="18"/>
          <w:szCs w:val="18"/>
          <w:highlight w:val="lightGray"/>
          <w:highlightCs w:val="lightGray"/>
        </w:rPr>
        <w:t xml:space="preserve">// ... build aoa (array of arrays) ...</w:t>
      </w:r>
    </w:p>
    <w:p>
      <w:pPr>
        <w:spacing w:after="60" w:before="60"/>
        <w:ind w:left="360"/>
      </w:pPr>
      <w:r>
        <w:rPr>
          <w:rFonts w:ascii="Courier New" w:cs="Courier New" w:eastAsia="Courier New" w:hAnsi="Courier New"/>
          <w:color w:val="2E4057"/>
          <w:sz w:val="18"/>
          <w:szCs w:val="18"/>
          <w:highlight w:val="lightGray"/>
          <w:highlightCs w:val="lightGray"/>
        </w:rPr>
        <w:t xml:space="preserve">const ws = XLSX.utils.aoa_to_sheet(aoa);</w:t>
      </w:r>
    </w:p>
    <w:p>
      <w:pPr>
        <w:spacing w:after="60" w:before="60"/>
        <w:ind w:left="360"/>
      </w:pPr>
      <w:r>
        <w:rPr>
          <w:rFonts w:ascii="Courier New" w:cs="Courier New" w:eastAsia="Courier New" w:hAnsi="Courier New"/>
          <w:color w:val="2E4057"/>
          <w:sz w:val="18"/>
          <w:szCs w:val="18"/>
          <w:highlight w:val="lightGray"/>
          <w:highlightCs w:val="lightGray"/>
        </w:rPr>
        <w:t xml:space="preserve">for (const {r, c, style} of styles) {</w:t>
      </w:r>
    </w:p>
    <w:p>
      <w:pPr>
        <w:spacing w:after="60" w:before="60"/>
        <w:ind w:left="360"/>
      </w:pPr>
      <w:r>
        <w:rPr>
          <w:rFonts w:ascii="Courier New" w:cs="Courier New" w:eastAsia="Courier New" w:hAnsi="Courier New"/>
          <w:color w:val="2E4057"/>
          <w:sz w:val="18"/>
          <w:szCs w:val="18"/>
          <w:highlight w:val="lightGray"/>
          <w:highlightCs w:val="lightGray"/>
        </w:rPr>
        <w:t xml:space="preserve">  const ref = XLSX.utils.encode_cell({r, c});</w:t>
      </w:r>
    </w:p>
    <w:p>
      <w:pPr>
        <w:spacing w:after="60" w:before="60"/>
        <w:ind w:left="360"/>
      </w:pPr>
      <w:r>
        <w:rPr>
          <w:rFonts w:ascii="Courier New" w:cs="Courier New" w:eastAsia="Courier New" w:hAnsi="Courier New"/>
          <w:color w:val="2E4057"/>
          <w:sz w:val="18"/>
          <w:szCs w:val="18"/>
          <w:highlight w:val="lightGray"/>
          <w:highlightCs w:val="lightGray"/>
        </w:rPr>
        <w:t xml:space="preserve">  if (!ws[ref]) ws[ref] = {t:"s", v:""};</w:t>
      </w:r>
    </w:p>
    <w:p>
      <w:pPr>
        <w:spacing w:after="60" w:before="60"/>
        <w:ind w:left="360"/>
      </w:pPr>
      <w:r>
        <w:rPr>
          <w:rFonts w:ascii="Courier New" w:cs="Courier New" w:eastAsia="Courier New" w:hAnsi="Courier New"/>
          <w:color w:val="2E4057"/>
          <w:sz w:val="18"/>
          <w:szCs w:val="18"/>
          <w:highlight w:val="lightGray"/>
          <w:highlightCs w:val="lightGray"/>
        </w:rPr>
        <w:t xml:space="preserve">  ws[ref].s = style;</w:t>
      </w:r>
    </w:p>
    <w:p>
      <w:pPr>
        <w:spacing w:after="60" w:before="60"/>
        <w:ind w:left="360"/>
      </w:pPr>
      <w:r>
        <w:rPr>
          <w:rFonts w:ascii="Courier New" w:cs="Courier New" w:eastAsia="Courier New" w:hAnsi="Courier New"/>
          <w:color w:val="2E4057"/>
          <w:sz w:val="18"/>
          <w:szCs w:val="18"/>
          <w:highlight w:val="lightGray"/>
          <w:highlightCs w:val="lightGray"/>
        </w:rPr>
        <w:t xml:space="preserve">}</w:t>
      </w:r>
    </w:p>
    <w:p>
      <w:pPr>
        <w:spacing w:after="60" w:before="60"/>
        <w:ind w:left="360"/>
      </w:pPr>
      <w:r>
        <w:rPr>
          <w:rFonts w:ascii="Courier New" w:cs="Courier New" w:eastAsia="Courier New" w:hAnsi="Courier New"/>
          <w:color w:val="2E4057"/>
          <w:sz w:val="18"/>
          <w:szCs w:val="18"/>
          <w:highlight w:val="lightGray"/>
          <w:highlightCs w:val="lightGray"/>
        </w:rPr>
        <w:t xml:space="preserve">ws["!merges"] = merges;   // cell merge array</w:t>
      </w:r>
    </w:p>
    <w:p>
      <w:pPr>
        <w:spacing w:after="60" w:before="60"/>
        <w:ind w:left="360"/>
      </w:pPr>
      <w:r>
        <w:rPr>
          <w:rFonts w:ascii="Courier New" w:cs="Courier New" w:eastAsia="Courier New" w:hAnsi="Courier New"/>
          <w:color w:val="2E4057"/>
          <w:sz w:val="18"/>
          <w:szCs w:val="18"/>
          <w:highlight w:val="lightGray"/>
          <w:highlightCs w:val="lightGray"/>
        </w:rPr>
        <w:t xml:space="preserve">ws["!cols"]   = [...];    // column widths</w:t>
      </w:r>
    </w:p>
    <w:p>
      <w:pPr>
        <w:spacing w:after="60" w:before="60"/>
        <w:ind w:left="360"/>
      </w:pPr>
      <w:r>
        <w:rPr>
          <w:rFonts w:ascii="Courier New" w:cs="Courier New" w:eastAsia="Courier New" w:hAnsi="Courier New"/>
          <w:color w:val="2E4057"/>
          <w:sz w:val="18"/>
          <w:szCs w:val="18"/>
          <w:highlight w:val="lightGray"/>
          <w:highlightCs w:val="lightGray"/>
        </w:rPr>
        <w:t xml:space="preserve">ws["!rows"]   = [...];    // row heights</w:t>
      </w:r>
    </w:p>
    <w:p>
      <w:pPr>
        <w:spacing w:after="60" w:before="60"/>
        <w:ind w:left="360"/>
      </w:pPr>
      <w:r>
        <w:rPr>
          <w:rFonts w:ascii="Courier New" w:cs="Courier New" w:eastAsia="Courier New" w:hAnsi="Courier New"/>
          <w:color w:val="2E4057"/>
          <w:sz w:val="18"/>
          <w:szCs w:val="18"/>
          <w:highlight w:val="lightGray"/>
          <w:highlightCs w:val="lightGray"/>
        </w:rPr>
        <w:t xml:space="preserve">ws["!freeze"] = {xSplit:"0", ySplit:"6", ...};  // freeze top 6 rows</w:t>
      </w:r>
    </w:p>
    <w:p>
      <w:pPr>
        <w:spacing w:after="0" w:before="80"/>
      </w:pPr>
      <w:r>
        <w:t xml:space="preserve"/>
      </w:r>
    </w:p>
    <w:p>
      <w:pPr>
        <w:spacing w:after="80" w:before="40"/>
      </w:pPr>
      <w:r>
        <w:rPr>
          <w:rFonts w:ascii="Calibri" w:cs="Calibri" w:eastAsia="Calibri" w:hAnsi="Calibri"/>
          <w:color w:val="111111"/>
          <w:sz w:val="20"/>
          <w:szCs w:val="20"/>
        </w:rPr>
        <w:t xml:space="preserve">Style token reference:</w:t>
      </w:r>
    </w:p>
    <w:p>
      <w:pPr>
        <w:spacing w:after="0" w:before="6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8000"/>
      </w:tblGrid>
      <w:tr>
        <w:trPr>
          <w:tblHeader/>
        </w:trPr>
        <w:tc>
          <w:tcPr>
            <w:tcW w:type="dxa" w:w="24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20"/>
            </w:tcMar>
          </w:tcPr>
          <w:p>
            <w:r>
              <w:rPr>
                <w:rFonts w:ascii="Calibri" w:cs="Calibri" w:eastAsia="Calibri" w:hAnsi="Calibri"/>
                <w:b/>
                <w:bCs/>
                <w:color w:val="FFFFFF"/>
                <w:sz w:val="18"/>
                <w:szCs w:val="18"/>
              </w:rPr>
              <w:t xml:space="preserve">Style Token</w:t>
            </w:r>
          </w:p>
        </w:tc>
        <w:tc>
          <w:tcPr>
            <w:tcW w:type="dxa" w:w="40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20"/>
            </w:tcMar>
          </w:tcPr>
          <w:p>
            <w:r>
              <w:rPr>
                <w:rFonts w:ascii="Calibri" w:cs="Calibri" w:eastAsia="Calibri" w:hAnsi="Calibri"/>
                <w:b/>
                <w:bCs/>
                <w:color w:val="FFFFFF"/>
                <w:sz w:val="18"/>
                <w:szCs w:val="18"/>
              </w:rPr>
              <w:t xml:space="preserve">Used for</w:t>
            </w:r>
          </w:p>
        </w:tc>
        <w:tc>
          <w:tcPr>
            <w:tcW w:type="dxa" w:w="80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20"/>
            </w:tcMar>
          </w:tcPr>
          <w:p>
            <w:r>
              <w:rPr>
                <w:rFonts w:ascii="Calibri" w:cs="Calibri" w:eastAsia="Calibri" w:hAnsi="Calibri"/>
                <w:b/>
                <w:bCs/>
                <w:color w:val="FFFFFF"/>
                <w:sz w:val="18"/>
                <w:szCs w:val="18"/>
              </w:rPr>
              <w:t xml:space="preserve">Visual description</w:t>
            </w:r>
          </w:p>
        </w:tc>
      </w:tr>
      <w:tr>
        <w:tc>
          <w:tcPr>
            <w:tcW w:type="dxa" w:w="24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color w:val="111111"/>
                <w:sz w:val="17"/>
                <w:szCs w:val="17"/>
              </w:rPr>
              <w:t xml:space="preserve">ST.title</w:t>
            </w:r>
          </w:p>
        </w:tc>
        <w:tc>
          <w:tcPr>
            <w:tcW w:type="dxa" w:w="4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111111"/>
                <w:sz w:val="17"/>
                <w:szCs w:val="17"/>
              </w:rPr>
              <w:t xml:space="preserve">Sheet title row</w:t>
            </w:r>
          </w:p>
        </w:tc>
        <w:tc>
          <w:tcPr>
            <w:tcW w:type="dxa" w:w="8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6B7C93"/>
                <w:sz w:val="17"/>
                <w:szCs w:val="17"/>
              </w:rPr>
              <w:t xml:space="preserve">Large Calibri 18pt bold, mint green text on black fill</w:t>
            </w:r>
          </w:p>
        </w:tc>
      </w:tr>
      <w:tr>
        <w:tc>
          <w:tcPr>
            <w:tcW w:type="dxa" w:w="24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color w:val="111111"/>
                <w:sz w:val="17"/>
                <w:szCs w:val="17"/>
              </w:rPr>
              <w:t xml:space="preserve">ST.subtitle</w:t>
            </w:r>
          </w:p>
        </w:tc>
        <w:tc>
          <w:tcPr>
            <w:tcW w:type="dxa" w:w="40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color w:val="111111"/>
                <w:sz w:val="17"/>
                <w:szCs w:val="17"/>
              </w:rPr>
              <w:t xml:space="preserve">Generated timestamp line</w:t>
            </w:r>
          </w:p>
        </w:tc>
        <w:tc>
          <w:tcPr>
            <w:tcW w:type="dxa" w:w="80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color w:val="6B7C93"/>
                <w:sz w:val="17"/>
                <w:szCs w:val="17"/>
              </w:rPr>
              <w:t xml:space="preserve">Calibri 10pt italic, grey text on near-black fill</w:t>
            </w:r>
          </w:p>
        </w:tc>
      </w:tr>
      <w:tr>
        <w:tc>
          <w:tcPr>
            <w:tcW w:type="dxa" w:w="24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color w:val="111111"/>
                <w:sz w:val="17"/>
                <w:szCs w:val="17"/>
              </w:rPr>
              <w:t xml:space="preserve">ST.sectionHeader</w:t>
            </w:r>
          </w:p>
        </w:tc>
        <w:tc>
          <w:tcPr>
            <w:tcW w:type="dxa" w:w="4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111111"/>
                <w:sz w:val="17"/>
                <w:szCs w:val="17"/>
              </w:rPr>
              <w:t xml:space="preserve">Section banners (NO REVENUE etc.)</w:t>
            </w:r>
          </w:p>
        </w:tc>
        <w:tc>
          <w:tcPr>
            <w:tcW w:type="dxa" w:w="8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6B7C93"/>
                <w:sz w:val="17"/>
                <w:szCs w:val="17"/>
              </w:rPr>
              <w:t xml:space="preserve">Calibri 12pt bold, mint text on black fill, spans all 15 columns</w:t>
            </w:r>
          </w:p>
        </w:tc>
      </w:tr>
      <w:tr>
        <w:tc>
          <w:tcPr>
            <w:tcW w:type="dxa" w:w="24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color w:val="111111"/>
                <w:sz w:val="17"/>
                <w:szCs w:val="17"/>
              </w:rPr>
              <w:t xml:space="preserve">ST.subHeaderExp</w:t>
            </w:r>
          </w:p>
        </w:tc>
        <w:tc>
          <w:tcPr>
            <w:tcW w:type="dxa" w:w="40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color w:val="111111"/>
                <w:sz w:val="17"/>
                <w:szCs w:val="17"/>
              </w:rPr>
              <w:t xml:space="preserve">Export sub-table header</w:t>
            </w:r>
          </w:p>
        </w:tc>
        <w:tc>
          <w:tcPr>
            <w:tcW w:type="dxa" w:w="80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color w:val="6B7C93"/>
                <w:sz w:val="17"/>
                <w:szCs w:val="17"/>
              </w:rPr>
              <w:t xml:space="preserve">Calibri 10pt bold, blue text on light blue fill</w:t>
            </w:r>
          </w:p>
        </w:tc>
      </w:tr>
      <w:tr>
        <w:tc>
          <w:tcPr>
            <w:tcW w:type="dxa" w:w="24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color w:val="111111"/>
                <w:sz w:val="17"/>
                <w:szCs w:val="17"/>
              </w:rPr>
              <w:t xml:space="preserve">ST.subHeaderImp</w:t>
            </w:r>
          </w:p>
        </w:tc>
        <w:tc>
          <w:tcPr>
            <w:tcW w:type="dxa" w:w="4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111111"/>
                <w:sz w:val="17"/>
                <w:szCs w:val="17"/>
              </w:rPr>
              <w:t xml:space="preserve">Import sub-table header</w:t>
            </w:r>
          </w:p>
        </w:tc>
        <w:tc>
          <w:tcPr>
            <w:tcW w:type="dxa" w:w="8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6B7C93"/>
                <w:sz w:val="17"/>
                <w:szCs w:val="17"/>
              </w:rPr>
              <w:t xml:space="preserve">Calibri 10pt bold, amber text on light amber fill</w:t>
            </w:r>
          </w:p>
        </w:tc>
      </w:tr>
      <w:tr>
        <w:tc>
          <w:tcPr>
            <w:tcW w:type="dxa" w:w="24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color w:val="111111"/>
                <w:sz w:val="17"/>
                <w:szCs w:val="17"/>
              </w:rPr>
              <w:t xml:space="preserve">ST.tableHeader</w:t>
            </w:r>
          </w:p>
        </w:tc>
        <w:tc>
          <w:tcPr>
            <w:tcW w:type="dxa" w:w="40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color w:val="111111"/>
                <w:sz w:val="17"/>
                <w:szCs w:val="17"/>
              </w:rPr>
              <w:t xml:space="preserve">Column header row</w:t>
            </w:r>
          </w:p>
        </w:tc>
        <w:tc>
          <w:tcPr>
            <w:tcW w:type="dxa" w:w="80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color w:val="6B7C93"/>
                <w:sz w:val="17"/>
                <w:szCs w:val="17"/>
              </w:rPr>
              <w:t xml:space="preserve">Calibri 10pt bold, white text on near-black fill</w:t>
            </w:r>
          </w:p>
        </w:tc>
      </w:tr>
      <w:tr>
        <w:tc>
          <w:tcPr>
            <w:tcW w:type="dxa" w:w="24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color w:val="111111"/>
                <w:sz w:val="17"/>
                <w:szCs w:val="17"/>
              </w:rPr>
              <w:t xml:space="preserve">KPI tiles (rows 3–4)</w:t>
            </w:r>
          </w:p>
        </w:tc>
        <w:tc>
          <w:tcPr>
            <w:tcW w:type="dxa" w:w="4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111111"/>
                <w:sz w:val="17"/>
                <w:szCs w:val="17"/>
              </w:rPr>
              <w:t xml:space="preserve">Summary strip per sheet</w:t>
            </w:r>
          </w:p>
        </w:tc>
        <w:tc>
          <w:tcPr>
            <w:tcW w:type="dxa" w:w="8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6B7C93"/>
                <w:sz w:val="17"/>
                <w:szCs w:val="17"/>
              </w:rPr>
              <w:t xml:space="preserve">5 tiles × 3 merged cols; label row + large value row with colour accent</w:t>
            </w:r>
          </w:p>
        </w:tc>
      </w:tr>
      <w:tr>
        <w:tc>
          <w:tcPr>
            <w:tcW w:type="dxa" w:w="24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color w:val="111111"/>
                <w:sz w:val="17"/>
                <w:szCs w:val="17"/>
              </w:rPr>
              <w:t xml:space="preserve">ST.cellId</w:t>
            </w:r>
          </w:p>
        </w:tc>
        <w:tc>
          <w:tcPr>
            <w:tcW w:type="dxa" w:w="40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color w:val="111111"/>
                <w:sz w:val="17"/>
                <w:szCs w:val="17"/>
              </w:rPr>
              <w:t xml:space="preserve">Shipment ID column</w:t>
            </w:r>
          </w:p>
        </w:tc>
        <w:tc>
          <w:tcPr>
            <w:tcW w:type="dxa" w:w="80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color w:val="6B7C93"/>
                <w:sz w:val="17"/>
                <w:szCs w:val="17"/>
              </w:rPr>
              <w:t xml:space="preserve">Consolas 10pt bold black — monospaced for alignment</w:t>
            </w:r>
          </w:p>
        </w:tc>
      </w:tr>
      <w:tr>
        <w:tc>
          <w:tcPr>
            <w:tcW w:type="dxa" w:w="24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color w:val="111111"/>
                <w:sz w:val="17"/>
                <w:szCs w:val="17"/>
              </w:rPr>
              <w:t xml:space="preserve">ST.cellNum</w:t>
            </w:r>
          </w:p>
        </w:tc>
        <w:tc>
          <w:tcPr>
            <w:tcW w:type="dxa" w:w="4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111111"/>
                <w:sz w:val="17"/>
                <w:szCs w:val="17"/>
              </w:rPr>
              <w:t xml:space="preserve">Revenue, WIP, Cost, etc.</w:t>
            </w:r>
          </w:p>
        </w:tc>
        <w:tc>
          <w:tcPr>
            <w:tcW w:type="dxa" w:w="8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6B7C93"/>
                <w:sz w:val="17"/>
                <w:szCs w:val="17"/>
              </w:rPr>
              <w:t xml:space="preserve">Right-aligned, format: #,##0.00;[Red]-#,##0.00</w:t>
            </w:r>
          </w:p>
        </w:tc>
      </w:tr>
      <w:tr>
        <w:tc>
          <w:tcPr>
            <w:tcW w:type="dxa" w:w="24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ourier New" w:cs="Courier New" w:eastAsia="Courier New" w:hAnsi="Courier New"/>
                <w:color w:val="111111"/>
                <w:sz w:val="17"/>
                <w:szCs w:val="17"/>
              </w:rPr>
              <w:t xml:space="preserve">ST.dirEXP / dirIMP</w:t>
            </w:r>
          </w:p>
        </w:tc>
        <w:tc>
          <w:tcPr>
            <w:tcW w:type="dxa" w:w="40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color w:val="111111"/>
                <w:sz w:val="17"/>
                <w:szCs w:val="17"/>
              </w:rPr>
              <w:t xml:space="preserve">Direction column (EXP/IMP)</w:t>
            </w:r>
          </w:p>
        </w:tc>
        <w:tc>
          <w:tcPr>
            <w:tcW w:type="dxa" w:w="8000"/>
            <w:tcBorders>
              <w:top w:val="single" w:color="D6E0EA" w:sz="4"/>
              <w:left w:val="single" w:color="D6E0EA" w:sz="4"/>
              <w:bottom w:val="single" w:color="D6E0EA" w:sz="4"/>
              <w:right w:val="single" w:color="D6E0EA" w:sz="4"/>
            </w:tcBorders>
            <w:shd w:fill="FFFFFF" w:val="clear"/>
            <w:tcMar>
              <w:top w:type="dxa" w:w="70"/>
              <w:left w:type="dxa" w:w="160"/>
              <w:bottom w:type="dxa" w:w="70"/>
              <w:right w:type="dxa" w:w="120"/>
            </w:tcMar>
          </w:tcPr>
          <w:p>
            <w:r>
              <w:rPr>
                <w:rFonts w:ascii="Calibri" w:cs="Calibri" w:eastAsia="Calibri" w:hAnsi="Calibri"/>
                <w:color w:val="6B7C93"/>
                <w:sz w:val="17"/>
                <w:szCs w:val="17"/>
              </w:rPr>
              <w:t xml:space="preserve">Blue or amber text with matching light background</w:t>
            </w:r>
          </w:p>
        </w:tc>
      </w:tr>
      <w:tr>
        <w:tc>
          <w:tcPr>
            <w:tcW w:type="dxa" w:w="24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ourier New" w:cs="Courier New" w:eastAsia="Courier New" w:hAnsi="Courier New"/>
                <w:color w:val="111111"/>
                <w:sz w:val="17"/>
                <w:szCs w:val="17"/>
              </w:rPr>
              <w:t xml:space="preserve">ST.statWRK / statINV</w:t>
            </w:r>
          </w:p>
        </w:tc>
        <w:tc>
          <w:tcPr>
            <w:tcW w:type="dxa" w:w="4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111111"/>
                <w:sz w:val="17"/>
                <w:szCs w:val="17"/>
              </w:rPr>
              <w:t xml:space="preserve">Status column badges</w:t>
            </w:r>
          </w:p>
        </w:tc>
        <w:tc>
          <w:tcPr>
            <w:tcW w:type="dxa" w:w="8000"/>
            <w:tcBorders>
              <w:top w:val="single" w:color="D6E0EA" w:sz="4"/>
              <w:left w:val="single" w:color="D6E0EA" w:sz="4"/>
              <w:bottom w:val="single" w:color="D6E0EA" w:sz="4"/>
              <w:right w:val="single" w:color="D6E0EA" w:sz="4"/>
            </w:tcBorders>
            <w:shd w:fill="F4F6F8" w:val="clear"/>
            <w:tcMar>
              <w:top w:type="dxa" w:w="70"/>
              <w:left w:type="dxa" w:w="160"/>
              <w:bottom w:type="dxa" w:w="70"/>
              <w:right w:type="dxa" w:w="120"/>
            </w:tcMar>
          </w:tcPr>
          <w:p>
            <w:r>
              <w:rPr>
                <w:rFonts w:ascii="Calibri" w:cs="Calibri" w:eastAsia="Calibri" w:hAnsi="Calibri"/>
                <w:color w:val="6B7C93"/>
                <w:sz w:val="17"/>
                <w:szCs w:val="17"/>
              </w:rPr>
              <w:t xml:space="preserve">WRK = purple; INV = gold</w:t>
            </w:r>
          </w:p>
        </w:tc>
      </w:tr>
    </w:tbl>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6. Encryption — How to Inline officecrypto-tool</w:t>
      </w:r>
    </w:p>
    <w:p>
      <w:pPr>
        <w:spacing w:after="80" w:before="40"/>
      </w:pPr>
      <w:r>
        <w:rPr>
          <w:rFonts w:ascii="Calibri" w:cs="Calibri" w:eastAsia="Calibri" w:hAnsi="Calibri"/>
          <w:color w:val="111111"/>
          <w:sz w:val="20"/>
          <w:szCs w:val="20"/>
        </w:rPr>
        <w:t xml:space="preserve">The officecrypto-tool npm package must be browserified and inlined into the HTML so it works without a build step at runtime. Steps to generate the bundle:</w:t>
      </w:r>
    </w:p>
    <w:p>
      <w:pPr>
        <w:spacing w:after="60" w:before="60"/>
        <w:ind w:left="360"/>
      </w:pPr>
      <w:r>
        <w:rPr>
          <w:rFonts w:ascii="Courier New" w:cs="Courier New" w:eastAsia="Courier New" w:hAnsi="Courier New"/>
          <w:color w:val="2E4057"/>
          <w:sz w:val="18"/>
          <w:szCs w:val="18"/>
          <w:highlight w:val="lightGray"/>
          <w:highlightCs w:val="lightGray"/>
        </w:rPr>
        <w:t xml:space="preserve">npm install officecrypto-tool</w:t>
      </w:r>
    </w:p>
    <w:p>
      <w:pPr>
        <w:spacing w:after="60" w:before="60"/>
        <w:ind w:left="360"/>
      </w:pPr>
      <w:r>
        <w:rPr>
          <w:rFonts w:ascii="Courier New" w:cs="Courier New" w:eastAsia="Courier New" w:hAnsi="Courier New"/>
          <w:color w:val="2E4057"/>
          <w:sz w:val="18"/>
          <w:szCs w:val="18"/>
          <w:highlight w:val="lightGray"/>
          <w:highlightCs w:val="lightGray"/>
        </w:rPr>
        <w:t xml:space="preserve">npx browserify node_modules/officecrypto-tool/lib/index.js \</w:t>
      </w:r>
    </w:p>
    <w:p>
      <w:pPr>
        <w:spacing w:after="60" w:before="60"/>
        <w:ind w:left="360"/>
      </w:pPr>
      <w:r>
        <w:rPr>
          <w:rFonts w:ascii="Courier New" w:cs="Courier New" w:eastAsia="Courier New" w:hAnsi="Courier New"/>
          <w:color w:val="2E4057"/>
          <w:sz w:val="18"/>
          <w:szCs w:val="18"/>
          <w:highlight w:val="lightGray"/>
          <w:highlightCs w:val="lightGray"/>
        </w:rPr>
        <w:t xml:space="preserve">  --standalone officeCrypto -o officecrypto.bundle.js</w:t>
      </w:r>
    </w:p>
    <w:p>
      <w:pPr>
        <w:spacing w:after="0" w:before="80"/>
      </w:pPr>
      <w:r>
        <w:t xml:space="preserve"/>
      </w:r>
    </w:p>
    <w:p>
      <w:pPr>
        <w:spacing w:after="80" w:before="40"/>
      </w:pPr>
      <w:r>
        <w:rPr>
          <w:rFonts w:ascii="Calibri" w:cs="Calibri" w:eastAsia="Calibri" w:hAnsi="Calibri"/>
          <w:color w:val="111111"/>
          <w:sz w:val="20"/>
          <w:szCs w:val="20"/>
        </w:rPr>
        <w:t xml:space="preserve">Paste the entire contents of officecrypto.bundle.js inside a &lt;script&gt; tag at the very top of the HTML, before any other scripts. It exposes window.officeCrypto.</w:t>
      </w:r>
    </w:p>
    <w:p>
      <w:pPr>
        <w:spacing w:after="0" w:before="80"/>
      </w:pPr>
      <w:r>
        <w:t xml:space="preserve"/>
      </w:r>
    </w:p>
    <w:p>
      <w:pPr>
        <w:spacing w:after="80" w:before="40"/>
      </w:pPr>
      <w:r>
        <w:rPr>
          <w:rFonts w:ascii="Calibri" w:cs="Calibri" w:eastAsia="Calibri" w:hAnsi="Calibri"/>
          <w:color w:val="111111"/>
          <w:sz w:val="20"/>
          <w:szCs w:val="20"/>
        </w:rPr>
        <w:t xml:space="preserve">Encrypt the workbook buffer after XLSX.write():</w:t>
      </w:r>
    </w:p>
    <w:p>
      <w:pPr>
        <w:spacing w:after="60" w:before="60"/>
        <w:ind w:left="360"/>
      </w:pPr>
      <w:r>
        <w:rPr>
          <w:rFonts w:ascii="Courier New" w:cs="Courier New" w:eastAsia="Courier New" w:hAnsi="Courier New"/>
          <w:color w:val="2E4057"/>
          <w:sz w:val="18"/>
          <w:szCs w:val="18"/>
          <w:highlight w:val="lightGray"/>
          <w:highlightCs w:val="lightGray"/>
        </w:rPr>
        <w:t xml:space="preserve">const wbout     = XLSX.write(wb, { bookType:"xlsx", type:"array" });</w:t>
      </w:r>
    </w:p>
    <w:p>
      <w:pPr>
        <w:spacing w:after="60" w:before="60"/>
        <w:ind w:left="360"/>
      </w:pPr>
      <w:r>
        <w:rPr>
          <w:rFonts w:ascii="Courier New" w:cs="Courier New" w:eastAsia="Courier New" w:hAnsi="Courier New"/>
          <w:color w:val="2E4057"/>
          <w:sz w:val="18"/>
          <w:szCs w:val="18"/>
          <w:highlight w:val="lightGray"/>
          <w:highlightCs w:val="lightGray"/>
        </w:rPr>
        <w:t xml:space="preserve">const encrypted = window.officeCrypto.encrypt(</w:t>
      </w:r>
    </w:p>
    <w:p>
      <w:pPr>
        <w:spacing w:after="60" w:before="60"/>
        <w:ind w:left="360"/>
      </w:pPr>
      <w:r>
        <w:rPr>
          <w:rFonts w:ascii="Courier New" w:cs="Courier New" w:eastAsia="Courier New" w:hAnsi="Courier New"/>
          <w:color w:val="2E4057"/>
          <w:sz w:val="18"/>
          <w:szCs w:val="18"/>
          <w:highlight w:val="lightGray"/>
          <w:highlightCs w:val="lightGray"/>
        </w:rPr>
        <w:t xml:space="preserve">  new Uint8Array(wbout), { password: EXPORT_PASSWORD }</w:t>
      </w:r>
    </w:p>
    <w:p>
      <w:pPr>
        <w:spacing w:after="60" w:before="60"/>
        <w:ind w:left="360"/>
      </w:pPr>
      <w:r>
        <w:rPr>
          <w:rFonts w:ascii="Courier New" w:cs="Courier New" w:eastAsia="Courier New" w:hAnsi="Courier New"/>
          <w:color w:val="2E4057"/>
          <w:sz w:val="18"/>
          <w:szCs w:val="18"/>
          <w:highlight w:val="lightGray"/>
          <w:highlightCs w:val="lightGray"/>
        </w:rPr>
        <w:t xml:space="preserve">);</w:t>
      </w:r>
    </w:p>
    <w:p>
      <w:pPr>
        <w:spacing w:after="60" w:before="60"/>
        <w:ind w:left="360"/>
      </w:pPr>
      <w:r>
        <w:rPr>
          <w:rFonts w:ascii="Courier New" w:cs="Courier New" w:eastAsia="Courier New" w:hAnsi="Courier New"/>
          <w:color w:val="2E4057"/>
          <w:sz w:val="18"/>
          <w:szCs w:val="18"/>
          <w:highlight w:val="lightGray"/>
          <w:highlightCs w:val="lightGray"/>
        </w:rPr>
        <w:t xml:space="preserve">const blob = new Blob([encrypted], {</w:t>
      </w:r>
    </w:p>
    <w:p>
      <w:pPr>
        <w:spacing w:after="60" w:before="60"/>
        <w:ind w:left="360"/>
      </w:pPr>
      <w:r>
        <w:rPr>
          <w:rFonts w:ascii="Courier New" w:cs="Courier New" w:eastAsia="Courier New" w:hAnsi="Courier New"/>
          <w:color w:val="2E4057"/>
          <w:sz w:val="18"/>
          <w:szCs w:val="18"/>
          <w:highlight w:val="lightGray"/>
          <w:highlightCs w:val="lightGray"/>
        </w:rPr>
        <w:t xml:space="preserve">  type: "application/vnd.openxmlformats-officedocument.spreadsheetml.sheet"</w:t>
      </w:r>
    </w:p>
    <w:p>
      <w:pPr>
        <w:spacing w:after="60" w:before="60"/>
        <w:ind w:left="360"/>
      </w:pPr>
      <w:r>
        <w:rPr>
          <w:rFonts w:ascii="Courier New" w:cs="Courier New" w:eastAsia="Courier New" w:hAnsi="Courier New"/>
          <w:color w:val="2E4057"/>
          <w:sz w:val="18"/>
          <w:szCs w:val="18"/>
          <w:highlight w:val="lightGray"/>
          <w:highlightCs w:val="lightGray"/>
        </w:rPr>
        <w:t xml:space="preserve">});</w:t>
      </w:r>
    </w:p>
    <w:p>
      <w:pPr>
        <w:spacing w:after="0" w:before="80"/>
      </w:pPr>
      <w:r>
        <w:t xml:space="preserve"/>
      </w:r>
    </w:p>
    <w:p>
      <w:pPr>
        <w:spacing w:after="80" w:before="40"/>
      </w:pPr>
      <w:r>
        <w:rPr>
          <w:rFonts w:ascii="Calibri" w:cs="Calibri" w:eastAsia="Calibri" w:hAnsi="Calibri"/>
          <w:color w:val="C0392B"/>
          <w:sz w:val="20"/>
          <w:szCs w:val="20"/>
        </w:rPr>
        <w:t xml:space="preserve">⚠  Always check the library loaded before calling it:</w:t>
      </w:r>
    </w:p>
    <w:p>
      <w:pPr>
        <w:spacing w:after="60" w:before="60"/>
        <w:ind w:left="360"/>
      </w:pPr>
      <w:r>
        <w:rPr>
          <w:rFonts w:ascii="Courier New" w:cs="Courier New" w:eastAsia="Courier New" w:hAnsi="Courier New"/>
          <w:color w:val="2E4057"/>
          <w:sz w:val="18"/>
          <w:szCs w:val="18"/>
          <w:highlight w:val="lightGray"/>
          <w:highlightCs w:val="lightGray"/>
        </w:rPr>
        <w:t xml:space="preserve">if (!window.officeCrypto || typeof window.officeCrypto.encrypt !== "function") {</w:t>
      </w:r>
    </w:p>
    <w:p>
      <w:pPr>
        <w:spacing w:after="60" w:before="60"/>
        <w:ind w:left="360"/>
      </w:pPr>
      <w:r>
        <w:rPr>
          <w:rFonts w:ascii="Courier New" w:cs="Courier New" w:eastAsia="Courier New" w:hAnsi="Courier New"/>
          <w:color w:val="2E4057"/>
          <w:sz w:val="18"/>
          <w:szCs w:val="18"/>
          <w:highlight w:val="lightGray"/>
          <w:highlightCs w:val="lightGray"/>
        </w:rPr>
        <w:t xml:space="preserve">  throw new Error("Encryption library not loaded.");</w:t>
      </w:r>
    </w:p>
    <w:p>
      <w:pPr>
        <w:spacing w:after="60" w:before="60"/>
        <w:ind w:left="360"/>
      </w:pPr>
      <w:r>
        <w:rPr>
          <w:rFonts w:ascii="Courier New" w:cs="Courier New" w:eastAsia="Courier New" w:hAnsi="Courier New"/>
          <w:color w:val="2E4057"/>
          <w:sz w:val="18"/>
          <w:szCs w:val="18"/>
          <w:highlight w:val="lightGray"/>
          <w:highlightCs w:val="lightGray"/>
        </w:rPr>
        <w:t xml:space="preserve">}</w:t>
      </w:r>
    </w:p>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7. Export/Import Classification Logic</w:t>
      </w:r>
    </w:p>
    <w:p>
      <w:pPr>
        <w:spacing w:after="80" w:before="40"/>
      </w:pPr>
      <w:r>
        <w:rPr>
          <w:rFonts w:ascii="Calibri" w:cs="Calibri" w:eastAsia="Calibri" w:hAnsi="Calibri"/>
          <w:color w:val="111111"/>
          <w:sz w:val="20"/>
          <w:szCs w:val="20"/>
        </w:rPr>
        <w:t xml:space="preserve">Direction (Export or Import) is derived from the Job Dept code. The second character determines direction:</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Dept[1] === "E"  →  Export   (e.g. BEX, FEI, FES, ME1E)</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Dept[1] === "I"  →  Import   (e.g. BIX, FII, FIS, BN1I)</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Anything else    →  defaults to Export</w:t>
      </w:r>
    </w:p>
    <w:p>
      <w:pPr>
        <w:spacing w:after="0" w:before="80"/>
      </w:pPr>
      <w:r>
        <w:t xml:space="preserve"/>
      </w:r>
    </w:p>
    <w:p>
      <w:pPr>
        <w:spacing w:after="60" w:before="60"/>
        <w:ind w:left="360"/>
      </w:pPr>
      <w:r>
        <w:rPr>
          <w:rFonts w:ascii="Courier New" w:cs="Courier New" w:eastAsia="Courier New" w:hAnsi="Courier New"/>
          <w:color w:val="2E4057"/>
          <w:sz w:val="18"/>
          <w:szCs w:val="18"/>
          <w:highlight w:val="lightGray"/>
          <w:highlightCs w:val="lightGray"/>
        </w:rPr>
        <w:t xml:space="preserve">function isExport(dept) {</w:t>
      </w:r>
    </w:p>
    <w:p>
      <w:pPr>
        <w:spacing w:after="60" w:before="60"/>
        <w:ind w:left="360"/>
      </w:pPr>
      <w:r>
        <w:rPr>
          <w:rFonts w:ascii="Courier New" w:cs="Courier New" w:eastAsia="Courier New" w:hAnsi="Courier New"/>
          <w:color w:val="2E4057"/>
          <w:sz w:val="18"/>
          <w:szCs w:val="18"/>
          <w:highlight w:val="lightGray"/>
          <w:highlightCs w:val="lightGray"/>
        </w:rPr>
        <w:t xml:space="preserve">  const d = (dept || "").toUpperCase();</w:t>
      </w:r>
    </w:p>
    <w:p>
      <w:pPr>
        <w:spacing w:after="60" w:before="60"/>
        <w:ind w:left="360"/>
      </w:pPr>
      <w:r>
        <w:rPr>
          <w:rFonts w:ascii="Courier New" w:cs="Courier New" w:eastAsia="Courier New" w:hAnsi="Courier New"/>
          <w:color w:val="2E4057"/>
          <w:sz w:val="18"/>
          <w:szCs w:val="18"/>
          <w:highlight w:val="lightGray"/>
          <w:highlightCs w:val="lightGray"/>
        </w:rPr>
        <w:t xml:space="preserve">  if (d.length &gt;= 2 &amp;&amp; d[1] === "E") return true;</w:t>
      </w:r>
    </w:p>
    <w:p>
      <w:pPr>
        <w:spacing w:after="60" w:before="60"/>
        <w:ind w:left="360"/>
      </w:pPr>
      <w:r>
        <w:rPr>
          <w:rFonts w:ascii="Courier New" w:cs="Courier New" w:eastAsia="Courier New" w:hAnsi="Courier New"/>
          <w:color w:val="2E4057"/>
          <w:sz w:val="18"/>
          <w:szCs w:val="18"/>
          <w:highlight w:val="lightGray"/>
          <w:highlightCs w:val="lightGray"/>
        </w:rPr>
        <w:t xml:space="preserve">  if (d.length &gt;= 2 &amp;&amp; d[1] === "I") return false;</w:t>
      </w:r>
    </w:p>
    <w:p>
      <w:pPr>
        <w:spacing w:after="60" w:before="60"/>
        <w:ind w:left="360"/>
      </w:pPr>
      <w:r>
        <w:rPr>
          <w:rFonts w:ascii="Courier New" w:cs="Courier New" w:eastAsia="Courier New" w:hAnsi="Courier New"/>
          <w:color w:val="2E4057"/>
          <w:sz w:val="18"/>
          <w:szCs w:val="18"/>
          <w:highlight w:val="lightGray"/>
          <w:highlightCs w:val="lightGray"/>
        </w:rPr>
        <w:t xml:space="preserve">  return true;</w:t>
      </w:r>
    </w:p>
    <w:p>
      <w:pPr>
        <w:spacing w:after="60" w:before="60"/>
        <w:ind w:left="360"/>
      </w:pPr>
      <w:r>
        <w:rPr>
          <w:rFonts w:ascii="Courier New" w:cs="Courier New" w:eastAsia="Courier New" w:hAnsi="Courier New"/>
          <w:color w:val="2E4057"/>
          <w:sz w:val="18"/>
          <w:szCs w:val="18"/>
          <w:highlight w:val="lightGray"/>
          <w:highlightCs w:val="lightGray"/>
        </w:rPr>
        <w:t xml:space="preserve">}</w:t>
      </w:r>
    </w:p>
    <w:p>
      <w:pPr>
        <w:spacing w:after="0" w:before="80"/>
      </w:pPr>
      <w:r>
        <w:t xml:space="preserve"/>
      </w:r>
    </w:p>
    <w:p>
      <w:pPr>
        <w:spacing w:after="80" w:before="40"/>
      </w:pPr>
      <w:r>
        <w:rPr>
          <w:rFonts w:ascii="Calibri" w:cs="Calibri" w:eastAsia="Calibri" w:hAnsi="Calibri"/>
          <w:color w:val="111111"/>
          <w:sz w:val="20"/>
          <w:szCs w:val="20"/>
        </w:rPr>
        <w:t xml:space="preserve">This works across business units. For BLL: BEX = Export, BIX = Import. For AAW Group branches (ME1, BN1, SY1 etc.): the dept code always contains the direction letter in position [1].</w:t>
      </w:r>
    </w:p>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8. Branding &amp; Multi-Division Support</w:t>
      </w:r>
    </w:p>
    <w:p>
      <w:pPr>
        <w:pStyle w:val="Heading2"/>
        <w:spacing w:after="80" w:before="280"/>
      </w:pPr>
      <w:r>
        <w:rPr>
          <w:rFonts w:ascii="Calibri" w:cs="Calibri" w:eastAsia="Calibri" w:hAnsi="Calibri"/>
          <w:b/>
          <w:bCs/>
          <w:color w:val="111111"/>
          <w:sz w:val="22"/>
          <w:szCs w:val="22"/>
        </w:rPr>
        <w:t xml:space="preserve">8.1  Colour Scheme (CSS variables)</w:t>
      </w:r>
    </w:p>
    <w:p>
      <w:pPr>
        <w:spacing w:after="80" w:before="40"/>
      </w:pPr>
      <w:r>
        <w:rPr>
          <w:rFonts w:ascii="Calibri" w:cs="Calibri" w:eastAsia="Calibri" w:hAnsi="Calibri"/>
          <w:color w:val="111111"/>
          <w:sz w:val="20"/>
          <w:szCs w:val="20"/>
        </w:rPr>
        <w:t xml:space="preserve">All colours are defined as CSS custom properties in :root {}. To create a new division variant, only ~15 hex values need to change. The two current variants:</w:t>
      </w:r>
    </w:p>
    <w:p>
      <w:pPr>
        <w:spacing w:after="0" w:before="6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11111" w:sz="4"/>
              <w:left w:val="single" w:color="111111" w:sz="4"/>
              <w:bottom w:val="single" w:color="111111" w:sz="4"/>
              <w:right w:val="single" w:color="111111" w:sz="4"/>
            </w:tcBorders>
            <w:shd w:fill="111111" w:val="clear"/>
            <w:tcMar>
              <w:top w:type="dxa" w:w="100"/>
              <w:left w:type="dxa" w:w="200"/>
              <w:bottom w:type="dxa" w:w="100"/>
              <w:right w:type="dxa" w:w="200"/>
            </w:tcMar>
          </w:tcPr>
          <w:p>
            <w:r>
              <w:rPr>
                <w:rFonts w:ascii="Calibri" w:cs="Calibri" w:eastAsia="Calibri" w:hAnsi="Calibri"/>
                <w:b/>
                <w:bCs/>
                <w:color w:val="2ECC8F"/>
                <w:sz w:val="20"/>
                <w:szCs w:val="20"/>
              </w:rPr>
              <w:t xml:space="preserve">BLL VARIANT  —  AAW Bulk Liquid Logistics</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11200"/>
      </w:tblGrid>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Primary / navy</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#111111  (near-black)</w:t>
            </w:r>
          </w:p>
        </w:tc>
      </w:tr>
      <w:tr>
        <w:tc>
          <w:tcPr>
            <w:tcW w:type="dxa" w:w="3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b/>
                <w:bCs/>
                <w:color w:val="111111"/>
                <w:sz w:val="19"/>
                <w:szCs w:val="19"/>
              </w:rPr>
              <w:t xml:space="preserve">Accent / teal</w:t>
            </w:r>
          </w:p>
        </w:tc>
        <w:tc>
          <w:tcPr>
            <w:tcW w:type="dxa" w:w="11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color w:val="111111"/>
                <w:sz w:val="19"/>
                <w:szCs w:val="19"/>
              </w:rPr>
              <w:t xml:space="preserve">#2ECC8F  (mint green)</w:t>
            </w:r>
          </w:p>
        </w:tc>
      </w:tr>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Background</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#F2F5F7</w:t>
            </w:r>
          </w:p>
        </w:tc>
      </w:tr>
      <w:tr>
        <w:tc>
          <w:tcPr>
            <w:tcW w:type="dxa" w:w="3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b/>
                <w:bCs/>
                <w:color w:val="111111"/>
                <w:sz w:val="19"/>
                <w:szCs w:val="19"/>
              </w:rPr>
              <w:t xml:space="preserve">Export colour</w:t>
            </w:r>
          </w:p>
        </w:tc>
        <w:tc>
          <w:tcPr>
            <w:tcW w:type="dxa" w:w="11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color w:val="111111"/>
                <w:sz w:val="19"/>
                <w:szCs w:val="19"/>
              </w:rPr>
              <w:t xml:space="preserve">#0078A8  (blue)</w:t>
            </w:r>
          </w:p>
        </w:tc>
      </w:tr>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Import colour</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#E67E22  (amber)</w:t>
            </w:r>
          </w:p>
        </w:tc>
      </w:tr>
      <w:tr>
        <w:tc>
          <w:tcPr>
            <w:tcW w:type="dxa" w:w="3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b/>
                <w:bCs/>
                <w:color w:val="111111"/>
                <w:sz w:val="19"/>
                <w:szCs w:val="19"/>
              </w:rPr>
              <w:t xml:space="preserve">Password</w:t>
            </w:r>
          </w:p>
        </w:tc>
        <w:tc>
          <w:tcPr>
            <w:tcW w:type="dxa" w:w="11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color w:val="111111"/>
                <w:sz w:val="19"/>
                <w:szCs w:val="19"/>
              </w:rPr>
              <w:t xml:space="preserve">aawbll-HLA##4-2026</w:t>
            </w:r>
          </w:p>
        </w:tc>
      </w:tr>
    </w:tbl>
    <w:p>
      <w:pPr>
        <w:spacing w:after="0" w:before="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11111" w:sz="4"/>
              <w:left w:val="single" w:color="111111" w:sz="4"/>
              <w:bottom w:val="single" w:color="111111" w:sz="4"/>
              <w:right w:val="single" w:color="111111" w:sz="4"/>
            </w:tcBorders>
            <w:shd w:fill="111111" w:val="clear"/>
            <w:tcMar>
              <w:top w:type="dxa" w:w="100"/>
              <w:left w:type="dxa" w:w="200"/>
              <w:bottom w:type="dxa" w:w="100"/>
              <w:right w:type="dxa" w:w="200"/>
            </w:tcMar>
          </w:tcPr>
          <w:p>
            <w:r>
              <w:rPr>
                <w:rFonts w:ascii="Calibri" w:cs="Calibri" w:eastAsia="Calibri" w:hAnsi="Calibri"/>
                <w:b/>
                <w:bCs/>
                <w:color w:val="2ECC8F"/>
                <w:sz w:val="20"/>
                <w:szCs w:val="20"/>
              </w:rPr>
              <w:t xml:space="preserve">AAW GROUP VARIANT  —  Multi-division</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11200"/>
      </w:tblGrid>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Primary / navy</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#1B2A3B  (dark navy)</w:t>
            </w:r>
          </w:p>
        </w:tc>
      </w:tr>
      <w:tr>
        <w:tc>
          <w:tcPr>
            <w:tcW w:type="dxa" w:w="3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b/>
                <w:bCs/>
                <w:color w:val="111111"/>
                <w:sz w:val="19"/>
                <w:szCs w:val="19"/>
              </w:rPr>
              <w:t xml:space="preserve">Accent</w:t>
            </w:r>
          </w:p>
        </w:tc>
        <w:tc>
          <w:tcPr>
            <w:tcW w:type="dxa" w:w="11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color w:val="111111"/>
                <w:sz w:val="19"/>
                <w:szCs w:val="19"/>
              </w:rPr>
              <w:t xml:space="preserve">#D0021B  (red)</w:t>
            </w:r>
          </w:p>
        </w:tc>
      </w:tr>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Background</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#F0F3F6</w:t>
            </w:r>
          </w:p>
        </w:tc>
      </w:tr>
      <w:tr>
        <w:tc>
          <w:tcPr>
            <w:tcW w:type="dxa" w:w="3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b/>
                <w:bCs/>
                <w:color w:val="111111"/>
                <w:sz w:val="19"/>
                <w:szCs w:val="19"/>
              </w:rPr>
              <w:t xml:space="preserve">Export colour</w:t>
            </w:r>
          </w:p>
        </w:tc>
        <w:tc>
          <w:tcPr>
            <w:tcW w:type="dxa" w:w="11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color w:val="111111"/>
                <w:sz w:val="19"/>
                <w:szCs w:val="19"/>
              </w:rPr>
              <w:t xml:space="preserve">#0B5FA5  (blue)</w:t>
            </w:r>
          </w:p>
        </w:tc>
      </w:tr>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Import colour</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#C45E0A  (burnt orange)</w:t>
            </w:r>
          </w:p>
        </w:tc>
      </w:tr>
      <w:tr>
        <w:tc>
          <w:tcPr>
            <w:tcW w:type="dxa" w:w="3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b/>
                <w:bCs/>
                <w:color w:val="111111"/>
                <w:sz w:val="19"/>
                <w:szCs w:val="19"/>
              </w:rPr>
              <w:t xml:space="preserve">Password</w:t>
            </w:r>
          </w:p>
        </w:tc>
        <w:tc>
          <w:tcPr>
            <w:tcW w:type="dxa" w:w="11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color w:val="111111"/>
                <w:sz w:val="19"/>
                <w:szCs w:val="19"/>
              </w:rPr>
              <w:t xml:space="preserve">aaw2026</w:t>
            </w:r>
          </w:p>
        </w:tc>
      </w:tr>
    </w:tbl>
    <w:p>
      <w:pPr>
        <w:spacing w:after="0" w:before="80"/>
      </w:pPr>
      <w:r>
        <w:t xml:space="preserve"/>
      </w:r>
    </w:p>
    <w:p>
      <w:pPr>
        <w:pStyle w:val="Heading2"/>
        <w:spacing w:after="80" w:before="280"/>
      </w:pPr>
      <w:r>
        <w:rPr>
          <w:rFonts w:ascii="Calibri" w:cs="Calibri" w:eastAsia="Calibri" w:hAnsi="Calibri"/>
          <w:b/>
          <w:bCs/>
          <w:color w:val="111111"/>
          <w:sz w:val="22"/>
          <w:szCs w:val="22"/>
        </w:rPr>
        <w:t xml:space="preserve">8.2  Logo</w:t>
      </w:r>
    </w:p>
    <w:p>
      <w:pPr>
        <w:spacing w:after="80" w:before="40"/>
      </w:pPr>
      <w:r>
        <w:rPr>
          <w:rFonts w:ascii="Calibri" w:cs="Calibri" w:eastAsia="Calibri" w:hAnsi="Calibri"/>
          <w:color w:val="111111"/>
          <w:sz w:val="20"/>
          <w:szCs w:val="20"/>
        </w:rPr>
        <w:t xml:space="preserve">The company logo is embedded as a base64 data URI directly inside the HTML so the file works fully offline. Generate it with:</w:t>
      </w:r>
    </w:p>
    <w:p>
      <w:pPr>
        <w:spacing w:after="60" w:before="60"/>
        <w:ind w:left="360"/>
      </w:pPr>
      <w:r>
        <w:rPr>
          <w:rFonts w:ascii="Courier New" w:cs="Courier New" w:eastAsia="Courier New" w:hAnsi="Courier New"/>
          <w:color w:val="2E4057"/>
          <w:sz w:val="18"/>
          <w:szCs w:val="18"/>
          <w:highlight w:val="lightGray"/>
          <w:highlightCs w:val="lightGray"/>
        </w:rPr>
        <w:t xml:space="preserve">python3 -c "</w:t>
      </w:r>
    </w:p>
    <w:p>
      <w:pPr>
        <w:spacing w:after="60" w:before="60"/>
        <w:ind w:left="360"/>
      </w:pPr>
      <w:r>
        <w:rPr>
          <w:rFonts w:ascii="Courier New" w:cs="Courier New" w:eastAsia="Courier New" w:hAnsi="Courier New"/>
          <w:color w:val="2E4057"/>
          <w:sz w:val="18"/>
          <w:szCs w:val="18"/>
          <w:highlight w:val="lightGray"/>
          <w:highlightCs w:val="lightGray"/>
        </w:rPr>
        <w:t xml:space="preserve">from PIL import Image; import base64, io</w:t>
      </w:r>
    </w:p>
    <w:p>
      <w:pPr>
        <w:spacing w:after="60" w:before="60"/>
        <w:ind w:left="360"/>
      </w:pPr>
      <w:r>
        <w:rPr>
          <w:rFonts w:ascii="Courier New" w:cs="Courier New" w:eastAsia="Courier New" w:hAnsi="Courier New"/>
          <w:color w:val="2E4057"/>
          <w:sz w:val="18"/>
          <w:szCs w:val="18"/>
          <w:highlight w:val="lightGray"/>
          <w:highlightCs w:val="lightGray"/>
        </w:rPr>
        <w:t xml:space="preserve">img = Image.open('logo.png')</w:t>
      </w:r>
    </w:p>
    <w:p>
      <w:pPr>
        <w:spacing w:after="60" w:before="60"/>
        <w:ind w:left="360"/>
      </w:pPr>
      <w:r>
        <w:rPr>
          <w:rFonts w:ascii="Courier New" w:cs="Courier New" w:eastAsia="Courier New" w:hAnsi="Courier New"/>
          <w:color w:val="2E4057"/>
          <w:sz w:val="18"/>
          <w:szCs w:val="18"/>
          <w:highlight w:val="lightGray"/>
          <w:highlightCs w:val="lightGray"/>
        </w:rPr>
        <w:t xml:space="preserve">img.thumbnail((600, 200))</w:t>
      </w:r>
    </w:p>
    <w:p>
      <w:pPr>
        <w:spacing w:after="60" w:before="60"/>
        <w:ind w:left="360"/>
      </w:pPr>
      <w:r>
        <w:rPr>
          <w:rFonts w:ascii="Courier New" w:cs="Courier New" w:eastAsia="Courier New" w:hAnsi="Courier New"/>
          <w:color w:val="2E4057"/>
          <w:sz w:val="18"/>
          <w:szCs w:val="18"/>
          <w:highlight w:val="lightGray"/>
          <w:highlightCs w:val="lightGray"/>
        </w:rPr>
        <w:t xml:space="preserve">buf = io.BytesIO()</w:t>
      </w:r>
    </w:p>
    <w:p>
      <w:pPr>
        <w:spacing w:after="60" w:before="60"/>
        <w:ind w:left="360"/>
      </w:pPr>
      <w:r>
        <w:rPr>
          <w:rFonts w:ascii="Courier New" w:cs="Courier New" w:eastAsia="Courier New" w:hAnsi="Courier New"/>
          <w:color w:val="2E4057"/>
          <w:sz w:val="18"/>
          <w:szCs w:val="18"/>
          <w:highlight w:val="lightGray"/>
          <w:highlightCs w:val="lightGray"/>
        </w:rPr>
        <w:t xml:space="preserve">img.save(buf, format='PNG', optimize=True)</w:t>
      </w:r>
    </w:p>
    <w:p>
      <w:pPr>
        <w:spacing w:after="60" w:before="60"/>
        <w:ind w:left="360"/>
      </w:pPr>
      <w:r>
        <w:rPr>
          <w:rFonts w:ascii="Courier New" w:cs="Courier New" w:eastAsia="Courier New" w:hAnsi="Courier New"/>
          <w:color w:val="2E4057"/>
          <w:sz w:val="18"/>
          <w:szCs w:val="18"/>
          <w:highlight w:val="lightGray"/>
          <w:highlightCs w:val="lightGray"/>
        </w:rPr>
        <w:t xml:space="preserve">print(base64.b64encode(buf.getvalue()).decode())"</w:t>
      </w:r>
    </w:p>
    <w:p>
      <w:pPr>
        <w:spacing w:after="0" w:before="80"/>
      </w:pPr>
      <w:r>
        <w:t xml:space="preserve"/>
      </w:r>
    </w:p>
    <w:p>
      <w:pPr>
        <w:spacing w:after="80" w:before="40"/>
      </w:pPr>
      <w:r>
        <w:rPr>
          <w:rFonts w:ascii="Calibri" w:cs="Calibri" w:eastAsia="Calibri" w:hAnsi="Calibri"/>
          <w:color w:val="111111"/>
          <w:sz w:val="20"/>
          <w:szCs w:val="20"/>
        </w:rPr>
        <w:t xml:space="preserve">Paste the output as the src attribute: src="data:image/png;base64,&lt;output&gt;"</w:t>
      </w:r>
    </w:p>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9. Key Gotchas &amp; Rules for the Dev Team</w:t>
      </w:r>
    </w:p>
    <w:p>
      <w:pPr>
        <w:spacing w:after="80" w:before="40"/>
      </w:pPr>
      <w:r>
        <w:rPr>
          <w:rFonts w:ascii="Calibri" w:cs="Calibri" w:eastAsia="Calibri" w:hAnsi="Calibri"/>
          <w:color w:val="111111"/>
          <w:sz w:val="20"/>
          <w:szCs w:val="20"/>
        </w:rPr>
        <w:t xml:space="preserve">The following issues have been encountered and resolved in the existing implementation. Make sure the new build avoids them:</w:t>
      </w:r>
    </w:p>
    <w:p>
      <w:pPr>
        <w:spacing w:after="0" w:before="80"/>
      </w:pPr>
      <w:r>
        <w:t xml:space="preserve"/>
      </w:r>
    </w:p>
    <w:p>
      <w:pPr>
        <w:pStyle w:val="ListParagraph"/>
        <w:numPr>
          <w:ilvl w:val="0"/>
          <w:numId w:val="2"/>
        </w:numPr>
        <w:spacing w:after="30" w:before="30"/>
      </w:pPr>
      <w:r>
        <w:rPr>
          <w:rFonts w:ascii="Calibri" w:cs="Calibri" w:eastAsia="Calibri" w:hAnsi="Calibri"/>
          <w:b/>
          <w:bCs/>
          <w:color w:val="C0392B"/>
          <w:sz w:val="19"/>
          <w:szCs w:val="19"/>
        </w:rPr>
        <w:t xml:space="preserve">raw:true is non-negotiable when reading with SheetJS</w:t>
      </w:r>
    </w:p>
    <w:p>
      <w:pPr>
        <w:pStyle w:val="ListParagraph"/>
        <w:numPr>
          <w:ilvl w:val="0"/>
          <w:numId w:val="3"/>
        </w:numPr>
        <w:spacing w:after="20" w:before="20"/>
      </w:pPr>
      <w:r>
        <w:rPr>
          <w:rFonts w:ascii="Calibri" w:cs="Calibri" w:eastAsia="Calibri" w:hAnsi="Calibri"/>
          <w:color w:val="6B7C93"/>
          <w:sz w:val="18"/>
          <w:szCs w:val="18"/>
        </w:rPr>
        <w:t xml:space="preserve">raw:false formats numbers using the cell's own Excel format (e.g. #,##0.00) before returning them</w:t>
      </w:r>
    </w:p>
    <w:p>
      <w:pPr>
        <w:pStyle w:val="ListParagraph"/>
        <w:numPr>
          <w:ilvl w:val="0"/>
          <w:numId w:val="3"/>
        </w:numPr>
        <w:spacing w:after="20" w:before="20"/>
      </w:pPr>
      <w:r>
        <w:rPr>
          <w:rFonts w:ascii="Calibri" w:cs="Calibri" w:eastAsia="Calibri" w:hAnsi="Calibri"/>
          <w:color w:val="6B7C93"/>
          <w:sz w:val="18"/>
          <w:szCs w:val="18"/>
        </w:rPr>
        <w:t xml:space="preserve">parseFloat("42,988.80") = 42 — every financial figure is silently wrong</w:t>
      </w:r>
    </w:p>
    <w:p>
      <w:pPr>
        <w:pStyle w:val="ListParagraph"/>
        <w:numPr>
          <w:ilvl w:val="0"/>
          <w:numId w:val="3"/>
        </w:numPr>
        <w:spacing w:after="20" w:before="20"/>
      </w:pPr>
      <w:r>
        <w:rPr>
          <w:rFonts w:ascii="Calibri" w:cs="Calibri" w:eastAsia="Calibri" w:hAnsi="Calibri"/>
          <w:color w:val="6B7C93"/>
          <w:sz w:val="18"/>
          <w:szCs w:val="18"/>
        </w:rPr>
        <w:t xml:space="preserve">Always use raw:true + cellDates:true</w:t>
      </w:r>
    </w:p>
    <w:p>
      <w:pPr>
        <w:spacing w:after="0" w:before="60"/>
      </w:pPr>
      <w:r>
        <w:t xml:space="preserve"/>
      </w:r>
    </w:p>
    <w:p>
      <w:pPr>
        <w:pStyle w:val="ListParagraph"/>
        <w:numPr>
          <w:ilvl w:val="0"/>
          <w:numId w:val="2"/>
        </w:numPr>
        <w:spacing w:after="30" w:before="30"/>
      </w:pPr>
      <w:r>
        <w:rPr>
          <w:rFonts w:ascii="Calibri" w:cs="Calibri" w:eastAsia="Calibri" w:hAnsi="Calibri"/>
          <w:b/>
          <w:bCs/>
          <w:color w:val="C0392B"/>
          <w:sz w:val="19"/>
          <w:szCs w:val="19"/>
        </w:rPr>
        <w:t xml:space="preserve">Excel only supports one AutoFilter per sheet</w:t>
      </w:r>
    </w:p>
    <w:p>
      <w:pPr>
        <w:pStyle w:val="ListParagraph"/>
        <w:numPr>
          <w:ilvl w:val="0"/>
          <w:numId w:val="3"/>
        </w:numPr>
        <w:spacing w:after="20" w:before="20"/>
      </w:pPr>
      <w:r>
        <w:rPr>
          <w:rFonts w:ascii="Calibri" w:cs="Calibri" w:eastAsia="Calibri" w:hAnsi="Calibri"/>
          <w:color w:val="6B7C93"/>
          <w:sz w:val="18"/>
          <w:szCs w:val="18"/>
        </w:rPr>
        <w:t xml:space="preserve">Setting auto_filter.ref multiple times (once per section) means only the last one survives</w:t>
      </w:r>
    </w:p>
    <w:p>
      <w:pPr>
        <w:pStyle w:val="ListParagraph"/>
        <w:numPr>
          <w:ilvl w:val="0"/>
          <w:numId w:val="3"/>
        </w:numPr>
        <w:spacing w:after="20" w:before="20"/>
      </w:pPr>
      <w:r>
        <w:rPr>
          <w:rFonts w:ascii="Calibri" w:cs="Calibri" w:eastAsia="Calibri" w:hAnsi="Calibri"/>
          <w:color w:val="6B7C93"/>
          <w:sz w:val="18"/>
          <w:szCs w:val="18"/>
        </w:rPr>
        <w:t xml:space="preserve">Solution: either set one autofilter covering the entire used range, or omit autofilter and sort the data before writing</w:t>
      </w:r>
    </w:p>
    <w:p>
      <w:pPr>
        <w:spacing w:after="0" w:before="60"/>
      </w:pPr>
      <w:r>
        <w:t xml:space="preserve"/>
      </w:r>
    </w:p>
    <w:p>
      <w:pPr>
        <w:pStyle w:val="ListParagraph"/>
        <w:numPr>
          <w:ilvl w:val="0"/>
          <w:numId w:val="2"/>
        </w:numPr>
        <w:spacing w:after="30" w:before="30"/>
      </w:pPr>
      <w:r>
        <w:rPr>
          <w:rFonts w:ascii="Calibri" w:cs="Calibri" w:eastAsia="Calibri" w:hAnsi="Calibri"/>
          <w:b/>
          <w:bCs/>
          <w:color w:val="C0392B"/>
          <w:sz w:val="19"/>
          <w:szCs w:val="19"/>
        </w:rPr>
        <w:t xml:space="preserve">Brace/scope hygiene when removing features</w:t>
      </w:r>
    </w:p>
    <w:p>
      <w:pPr>
        <w:pStyle w:val="ListParagraph"/>
        <w:numPr>
          <w:ilvl w:val="0"/>
          <w:numId w:val="3"/>
        </w:numPr>
        <w:spacing w:after="20" w:before="20"/>
      </w:pPr>
      <w:r>
        <w:rPr>
          <w:rFonts w:ascii="Calibri" w:cs="Calibri" w:eastAsia="Calibri" w:hAnsi="Calibri"/>
          <w:color w:val="6B7C93"/>
          <w:sz w:val="18"/>
          <w:szCs w:val="18"/>
        </w:rPr>
        <w:t xml:space="preserve">Removing a code block (e.g. a CMP section) must also remove its closing brace</w:t>
      </w:r>
    </w:p>
    <w:p>
      <w:pPr>
        <w:pStyle w:val="ListParagraph"/>
        <w:numPr>
          <w:ilvl w:val="0"/>
          <w:numId w:val="3"/>
        </w:numPr>
        <w:spacing w:after="20" w:before="20"/>
      </w:pPr>
      <w:r>
        <w:rPr>
          <w:rFonts w:ascii="Calibri" w:cs="Calibri" w:eastAsia="Calibri" w:hAnsi="Calibri"/>
          <w:color w:val="6B7C93"/>
          <w:sz w:val="18"/>
          <w:szCs w:val="18"/>
        </w:rPr>
        <w:t xml:space="preserve">A missing } leaves a function unclosed — the entire script fails silently with "handleFile is not defined"</w:t>
      </w:r>
    </w:p>
    <w:p>
      <w:pPr>
        <w:pStyle w:val="ListParagraph"/>
        <w:numPr>
          <w:ilvl w:val="0"/>
          <w:numId w:val="3"/>
        </w:numPr>
        <w:spacing w:after="20" w:before="20"/>
      </w:pPr>
      <w:r>
        <w:rPr>
          <w:rFonts w:ascii="Calibri" w:cs="Calibri" w:eastAsia="Calibri" w:hAnsi="Calibri"/>
          <w:color w:val="6B7C93"/>
          <w:sz w:val="18"/>
          <w:szCs w:val="18"/>
        </w:rPr>
        <w:t xml:space="preserve">Always count opening vs closing braces when modifying JS</w:t>
      </w:r>
    </w:p>
    <w:p>
      <w:pPr>
        <w:spacing w:after="0" w:before="60"/>
      </w:pPr>
      <w:r>
        <w:t xml:space="preserve"/>
      </w:r>
    </w:p>
    <w:p>
      <w:pPr>
        <w:pStyle w:val="ListParagraph"/>
        <w:numPr>
          <w:ilvl w:val="0"/>
          <w:numId w:val="2"/>
        </w:numPr>
        <w:spacing w:after="30" w:before="30"/>
      </w:pPr>
      <w:r>
        <w:rPr>
          <w:rFonts w:ascii="Calibri" w:cs="Calibri" w:eastAsia="Calibri" w:hAnsi="Calibri"/>
          <w:b/>
          <w:bCs/>
          <w:color w:val="C45E0A"/>
          <w:sz w:val="19"/>
          <w:szCs w:val="19"/>
        </w:rPr>
        <w:t xml:space="preserve">openpyxl colour hex values require the FF alpha prefix</w:t>
      </w:r>
    </w:p>
    <w:p>
      <w:pPr>
        <w:pStyle w:val="ListParagraph"/>
        <w:numPr>
          <w:ilvl w:val="0"/>
          <w:numId w:val="3"/>
        </w:numPr>
        <w:spacing w:after="20" w:before="20"/>
      </w:pPr>
      <w:r>
        <w:rPr>
          <w:rFonts w:ascii="Calibri" w:cs="Calibri" w:eastAsia="Calibri" w:hAnsi="Calibri"/>
          <w:color w:val="6B7C93"/>
          <w:sz w:val="18"/>
          <w:szCs w:val="18"/>
        </w:rPr>
        <w:t xml:space="preserve">"111111" is treated as fully transparent — use "FF111111"</w:t>
      </w:r>
    </w:p>
    <w:p>
      <w:pPr>
        <w:pStyle w:val="ListParagraph"/>
        <w:numPr>
          <w:ilvl w:val="0"/>
          <w:numId w:val="3"/>
        </w:numPr>
        <w:spacing w:after="20" w:before="20"/>
      </w:pPr>
      <w:r>
        <w:rPr>
          <w:rFonts w:ascii="Calibri" w:cs="Calibri" w:eastAsia="Calibri" w:hAnsi="Calibri"/>
          <w:color w:val="6B7C93"/>
          <w:sz w:val="18"/>
          <w:szCs w:val="18"/>
        </w:rPr>
        <w:t xml:space="preserve">This affects PatternFill, Font colour, and Side colour in openpyxl</w:t>
      </w:r>
    </w:p>
    <w:p>
      <w:pPr>
        <w:spacing w:after="0" w:before="60"/>
      </w:pPr>
      <w:r>
        <w:t xml:space="preserve"/>
      </w:r>
    </w:p>
    <w:p>
      <w:pPr>
        <w:pStyle w:val="ListParagraph"/>
        <w:numPr>
          <w:ilvl w:val="0"/>
          <w:numId w:val="2"/>
        </w:numPr>
        <w:spacing w:after="30" w:before="30"/>
      </w:pPr>
      <w:r>
        <w:rPr>
          <w:rFonts w:ascii="Calibri" w:cs="Calibri" w:eastAsia="Calibri" w:hAnsi="Calibri"/>
          <w:b/>
          <w:bCs/>
          <w:color w:val="C45E0A"/>
          <w:sz w:val="19"/>
          <w:szCs w:val="19"/>
        </w:rPr>
        <w:t xml:space="preserve">parseFloat on comma-formatted strings returns only the integer part</w:t>
      </w:r>
    </w:p>
    <w:p>
      <w:pPr>
        <w:pStyle w:val="ListParagraph"/>
        <w:numPr>
          <w:ilvl w:val="0"/>
          <w:numId w:val="3"/>
        </w:numPr>
        <w:spacing w:after="20" w:before="20"/>
      </w:pPr>
      <w:r>
        <w:rPr>
          <w:rFonts w:ascii="Calibri" w:cs="Calibri" w:eastAsia="Calibri" w:hAnsi="Calibri"/>
          <w:color w:val="6B7C93"/>
          <w:sz w:val="18"/>
          <w:szCs w:val="18"/>
        </w:rPr>
        <w:t xml:space="preserve">parseFloat("1,234.56") === 1, not 1234.56</w:t>
      </w:r>
    </w:p>
    <w:p>
      <w:pPr>
        <w:pStyle w:val="ListParagraph"/>
        <w:numPr>
          <w:ilvl w:val="0"/>
          <w:numId w:val="3"/>
        </w:numPr>
        <w:spacing w:after="20" w:before="20"/>
      </w:pPr>
      <w:r>
        <w:rPr>
          <w:rFonts w:ascii="Calibri" w:cs="Calibri" w:eastAsia="Calibri" w:hAnsi="Calibri"/>
          <w:color w:val="6B7C93"/>
          <w:sz w:val="18"/>
          <w:szCs w:val="18"/>
        </w:rPr>
        <w:t xml:space="preserve">Fixed by raw:true — but if raw:false is ever used, strip commas before parsing</w:t>
      </w:r>
    </w:p>
    <w:p>
      <w:pPr>
        <w:spacing w:after="0" w:before="60"/>
      </w:pPr>
      <w:r>
        <w:t xml:space="preserve"/>
      </w:r>
    </w:p>
    <w:p>
      <w:pPr>
        <w:pStyle w:val="ListParagraph"/>
        <w:numPr>
          <w:ilvl w:val="0"/>
          <w:numId w:val="2"/>
        </w:numPr>
        <w:spacing w:after="30" w:before="30"/>
      </w:pPr>
      <w:r>
        <w:rPr>
          <w:rFonts w:ascii="Calibri" w:cs="Calibri" w:eastAsia="Calibri" w:hAnsi="Calibri"/>
          <w:b/>
          <w:bCs/>
          <w:color w:val="111111"/>
          <w:sz w:val="19"/>
          <w:szCs w:val="19"/>
        </w:rPr>
        <w:t xml:space="preserve">SheetJS merged cells need all covered cells to exist in the ws object</w:t>
      </w:r>
    </w:p>
    <w:p>
      <w:pPr>
        <w:pStyle w:val="ListParagraph"/>
        <w:numPr>
          <w:ilvl w:val="0"/>
          <w:numId w:val="3"/>
        </w:numPr>
        <w:spacing w:after="20" w:before="20"/>
      </w:pPr>
      <w:r>
        <w:rPr>
          <w:rFonts w:ascii="Calibri" w:cs="Calibri" w:eastAsia="Calibri" w:hAnsi="Calibri"/>
          <w:color w:val="6B7C93"/>
          <w:sz w:val="18"/>
          <w:szCs w:val="18"/>
        </w:rPr>
        <w:t xml:space="preserve">If a merged range covers cells that were never written, Excel may show warnings</w:t>
      </w:r>
    </w:p>
    <w:p>
      <w:pPr>
        <w:pStyle w:val="ListParagraph"/>
        <w:numPr>
          <w:ilvl w:val="0"/>
          <w:numId w:val="3"/>
        </w:numPr>
        <w:spacing w:after="20" w:before="20"/>
      </w:pPr>
      <w:r>
        <w:rPr>
          <w:rFonts w:ascii="Calibri" w:cs="Calibri" w:eastAsia="Calibri" w:hAnsi="Calibri"/>
          <w:color w:val="6B7C93"/>
          <w:sz w:val="18"/>
          <w:szCs w:val="18"/>
        </w:rPr>
        <w:t xml:space="preserve">Solution: fill empty cells with "" before applying merges</w:t>
      </w:r>
    </w:p>
    <w:p>
      <w:pPr>
        <w:spacing w:after="0" w:before="60"/>
      </w:pPr>
      <w:r>
        <w:t xml:space="preserve"/>
      </w:r>
    </w:p>
    <w:p>
      <w:pPr>
        <w:pStyle w:val="ListParagraph"/>
        <w:numPr>
          <w:ilvl w:val="0"/>
          <w:numId w:val="2"/>
        </w:numPr>
        <w:spacing w:after="30" w:before="30"/>
      </w:pPr>
      <w:r>
        <w:rPr>
          <w:rFonts w:ascii="Calibri" w:cs="Calibri" w:eastAsia="Calibri" w:hAnsi="Calibri"/>
          <w:b/>
          <w:bCs/>
          <w:color w:val="111111"/>
          <w:sz w:val="19"/>
          <w:szCs w:val="19"/>
        </w:rPr>
        <w:t xml:space="preserve">CSS custom properties vs inline base64 logos</w:t>
      </w:r>
    </w:p>
    <w:p>
      <w:pPr>
        <w:pStyle w:val="ListParagraph"/>
        <w:numPr>
          <w:ilvl w:val="0"/>
          <w:numId w:val="3"/>
        </w:numPr>
        <w:spacing w:after="20" w:before="20"/>
      </w:pPr>
      <w:r>
        <w:rPr>
          <w:rFonts w:ascii="Calibri" w:cs="Calibri" w:eastAsia="Calibri" w:hAnsi="Calibri"/>
          <w:color w:val="6B7C93"/>
          <w:sz w:val="18"/>
          <w:szCs w:val="18"/>
        </w:rPr>
        <w:t xml:space="preserve">Logos embedded as data URIs make the file large but fully self-contained and offline-capable</w:t>
      </w:r>
    </w:p>
    <w:p>
      <w:pPr>
        <w:pStyle w:val="ListParagraph"/>
        <w:numPr>
          <w:ilvl w:val="0"/>
          <w:numId w:val="3"/>
        </w:numPr>
        <w:spacing w:after="20" w:before="20"/>
      </w:pPr>
      <w:r>
        <w:rPr>
          <w:rFonts w:ascii="Calibri" w:cs="Calibri" w:eastAsia="Calibri" w:hAnsi="Calibri"/>
          <w:color w:val="6B7C93"/>
          <w:sz w:val="18"/>
          <w:szCs w:val="18"/>
        </w:rPr>
        <w:t xml:space="preserve">Resize images before base64 encoding — a 1479×260 JPEG becomes ~740KB base64; resized to 600px wide it drops to ~62KB</w:t>
      </w:r>
    </w:p>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10. Suggested Development Approach</w:t>
      </w:r>
    </w:p>
    <w:p>
      <w:pPr>
        <w:spacing w:after="80" w:before="40"/>
      </w:pPr>
      <w:r>
        <w:rPr>
          <w:rFonts w:ascii="Calibri" w:cs="Calibri" w:eastAsia="Calibri" w:hAnsi="Calibri"/>
          <w:color w:val="111111"/>
          <w:sz w:val="20"/>
          <w:szCs w:val="20"/>
        </w:rPr>
        <w:t xml:space="preserve">Recommended order of work for the dev team:</w:t>
      </w:r>
    </w:p>
    <w:p>
      <w:pPr>
        <w:spacing w:after="0" w:before="80"/>
      </w:pPr>
      <w:r>
        <w:t xml:space="preserve"/>
      </w:r>
    </w:p>
    <w:p>
      <w:pPr>
        <w:spacing w:after="60" w:before="200"/>
      </w:pPr>
      <w:r>
        <w:rPr>
          <w:rFonts w:ascii="Calibri" w:cs="Calibri" w:eastAsia="Calibri" w:hAnsi="Calibri"/>
          <w:b/>
          <w:bCs/>
          <w:color w:val="0B5FA5"/>
          <w:sz w:val="20"/>
          <w:szCs w:val="20"/>
        </w:rPr>
        <w:t xml:space="preserve">Phase 1 — Core file reader (1–2 days)</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Set up the single HTML file with SheetJS CDN link</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Implement FileReader + drag-and-drop upload zone</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Read and parse the Shipment Profile sheet using the column mapping in Section 3</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Render a basic table to verify numbers match the source Excel</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Validate financial figures against known values from a test file before proceeding</w:t>
      </w:r>
    </w:p>
    <w:p>
      <w:pPr>
        <w:spacing w:after="0" w:before="80"/>
      </w:pPr>
      <w:r>
        <w:t xml:space="preserve"/>
      </w:r>
    </w:p>
    <w:p>
      <w:pPr>
        <w:spacing w:after="60" w:before="200"/>
      </w:pPr>
      <w:r>
        <w:rPr>
          <w:rFonts w:ascii="Calibri" w:cs="Calibri" w:eastAsia="Calibri" w:hAnsi="Calibri"/>
          <w:b/>
          <w:bCs/>
          <w:color w:val="0B5FA5"/>
          <w:sz w:val="20"/>
          <w:szCs w:val="20"/>
        </w:rPr>
        <w:t xml:space="preserve">Phase 2 — Dashboard UI (2–3 days)</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Build the three-screen layout (upload / loading / dashboard)</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Implement the five summary cards</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Build the operator filter bar with dynamic button generation</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Build the three alert sections with Export/Import tabs</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Add column header sorting (ETD/ETA default sort, click to re-sort)</w:t>
      </w:r>
    </w:p>
    <w:p>
      <w:pPr>
        <w:spacing w:after="0" w:before="80"/>
      </w:pPr>
      <w:r>
        <w:t xml:space="preserve"/>
      </w:r>
    </w:p>
    <w:p>
      <w:pPr>
        <w:spacing w:after="60" w:before="200"/>
      </w:pPr>
      <w:r>
        <w:rPr>
          <w:rFonts w:ascii="Calibri" w:cs="Calibri" w:eastAsia="Calibri" w:hAnsi="Calibri"/>
          <w:b/>
          <w:bCs/>
          <w:color w:val="0B5FA5"/>
          <w:sz w:val="20"/>
          <w:szCs w:val="20"/>
        </w:rPr>
        <w:t xml:space="preserve">Phase 3 — Excel export (2–3 days)</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Switch from plain SheetJS to xlsx-js-style</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Build the operator sheet structure (title, KPI strip, sections)</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Apply cell styles using the style token approach in Section 5</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Build the summary sheet</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Test export output against expected values</w:t>
      </w:r>
    </w:p>
    <w:p>
      <w:pPr>
        <w:spacing w:after="0" w:before="80"/>
      </w:pPr>
      <w:r>
        <w:t xml:space="preserve"/>
      </w:r>
    </w:p>
    <w:p>
      <w:pPr>
        <w:spacing w:after="60" w:before="200"/>
      </w:pPr>
      <w:r>
        <w:rPr>
          <w:rFonts w:ascii="Calibri" w:cs="Calibri" w:eastAsia="Calibri" w:hAnsi="Calibri"/>
          <w:b/>
          <w:bCs/>
          <w:color w:val="0B5FA5"/>
          <w:sz w:val="20"/>
          <w:szCs w:val="20"/>
        </w:rPr>
        <w:t xml:space="preserve">Phase 4 — Encryption &amp; polish (1 day)</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Browserify and inline officecrypto-tool</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Wire up the encrypt → download flow</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Embed logo as base64</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Apply brand colours via CSS variables</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Cross-browser test (Chrome, Edge, Firefox, Safari)</w:t>
      </w:r>
    </w:p>
    <w:p>
      <w:pPr>
        <w:spacing w:after="0" w:before="80"/>
      </w:pPr>
      <w:r>
        <w:t xml:space="preserve"/>
      </w:r>
    </w:p>
    <w:p>
      <w:pPr>
        <w:spacing w:after="60" w:before="200"/>
      </w:pPr>
      <w:r>
        <w:rPr>
          <w:rFonts w:ascii="Calibri" w:cs="Calibri" w:eastAsia="Calibri" w:hAnsi="Calibri"/>
          <w:b/>
          <w:bCs/>
          <w:color w:val="0B5FA5"/>
          <w:sz w:val="20"/>
          <w:szCs w:val="20"/>
        </w:rPr>
        <w:t xml:space="preserve">Phase 5 — Multi-division variant (1 day)</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Clone the base file</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Update CSS variable palette for the new business unit</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Swap the logo</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Update the branch code detection if required</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Update the password constant</w:t>
      </w:r>
    </w:p>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11. Test Data &amp; Acceptance Criteria</w:t>
      </w:r>
    </w:p>
    <w:p>
      <w:pPr>
        <w:spacing w:after="80" w:before="40"/>
      </w:pPr>
      <w:r>
        <w:rPr>
          <w:rFonts w:ascii="Calibri" w:cs="Calibri" w:eastAsia="Calibri" w:hAnsi="Calibri"/>
          <w:color w:val="111111"/>
          <w:sz w:val="20"/>
          <w:szCs w:val="20"/>
        </w:rPr>
        <w:t xml:space="preserve">The existing working file (BLL_Billing_Report.html) should be used as the acceptance benchmark. For each build milestone:</w:t>
      </w:r>
    </w:p>
    <w:p>
      <w:pPr>
        <w:spacing w:after="0" w:before="80"/>
      </w:pPr>
      <w:r>
        <w:t xml:space="preserve"/>
      </w:r>
    </w:p>
    <w:p>
      <w:pPr>
        <w:pStyle w:val="ListParagraph"/>
        <w:numPr>
          <w:ilvl w:val="0"/>
          <w:numId w:val="2"/>
        </w:numPr>
        <w:spacing w:after="30" w:before="30"/>
      </w:pPr>
      <w:r>
        <w:rPr>
          <w:rFonts w:ascii="Calibri" w:cs="Calibri" w:eastAsia="Calibri" w:hAnsi="Calibri"/>
          <w:b w:val="false"/>
          <w:bCs w:val="false"/>
          <w:color w:val="111111"/>
          <w:sz w:val="19"/>
          <w:szCs w:val="19"/>
        </w:rPr>
        <w:t xml:space="preserve">Upload the same CargoWise export to both the reference file and the new build</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Revenue, WIP, Accrual, Cost, and Profit values must match exactly to 2 decimal places</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Job counts per operator must match exactly</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Export/Import split must match (verify using Job Dept column)</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ETD/ETA sort order must be chronologically correct, not alphabetical</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Exported .xlsx must open in Excel with the correct password and match all values</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Test with an empty operator (one operator with no flagged jobs) — sheet should show "No flagged jobs" message</w:t>
      </w:r>
    </w:p>
    <w:p>
      <w:pPr>
        <w:pStyle w:val="ListParagraph"/>
        <w:numPr>
          <w:ilvl w:val="0"/>
          <w:numId w:val="2"/>
        </w:numPr>
        <w:spacing w:after="30" w:before="30"/>
      </w:pPr>
      <w:r>
        <w:rPr>
          <w:rFonts w:ascii="Calibri" w:cs="Calibri" w:eastAsia="Calibri" w:hAnsi="Calibri"/>
          <w:b w:val="false"/>
          <w:bCs w:val="false"/>
          <w:color w:val="111111"/>
          <w:sz w:val="19"/>
          <w:szCs w:val="19"/>
        </w:rPr>
        <w:t xml:space="preserve">Test on a file with a different branch code prefix — direction logic should still work correctly</w:t>
      </w:r>
    </w:p>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12. Files Provided with This Brief</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111111" w:sz="4"/>
              <w:left w:val="single" w:color="111111" w:sz="4"/>
              <w:bottom w:val="single" w:color="111111" w:sz="4"/>
              <w:right w:val="single" w:color="111111" w:sz="4"/>
            </w:tcBorders>
            <w:shd w:fill="111111" w:val="clear"/>
            <w:tcMar>
              <w:top w:type="dxa" w:w="100"/>
              <w:left w:type="dxa" w:w="200"/>
              <w:bottom w:type="dxa" w:w="100"/>
              <w:right w:type="dxa" w:w="200"/>
            </w:tcMar>
          </w:tcPr>
          <w:p>
            <w:r>
              <w:rPr>
                <w:rFonts w:ascii="Calibri" w:cs="Calibri" w:eastAsia="Calibri" w:hAnsi="Calibri"/>
                <w:b/>
                <w:bCs/>
                <w:color w:val="2ECC8F"/>
                <w:sz w:val="20"/>
                <w:szCs w:val="20"/>
              </w:rPr>
              <w:t xml:space="preserve">REFERENCE FILES</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11200"/>
      </w:tblGrid>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BLL_Billing_Report.html</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Fully working production file — BLL variant. Use as the benchmark for all acceptance testing.</w:t>
            </w:r>
          </w:p>
        </w:tc>
      </w:tr>
      <w:tr>
        <w:tc>
          <w:tcPr>
            <w:tcW w:type="dxa" w:w="3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b/>
                <w:bCs/>
                <w:color w:val="111111"/>
                <w:sz w:val="19"/>
                <w:szCs w:val="19"/>
              </w:rPr>
              <w:t xml:space="preserve">AAW_Group_Billing_Report.html</w:t>
            </w:r>
          </w:p>
        </w:tc>
        <w:tc>
          <w:tcPr>
            <w:tcW w:type="dxa" w:w="11200"/>
            <w:tcBorders>
              <w:top w:val="single" w:color="D6E0EA" w:sz="4"/>
              <w:left w:val="single" w:color="D6E0EA" w:sz="4"/>
              <w:bottom w:val="single" w:color="D6E0EA" w:sz="4"/>
              <w:right w:val="single" w:color="D6E0EA" w:sz="4"/>
            </w:tcBorders>
            <w:shd w:fill="FFFFFF" w:val="clear"/>
            <w:tcMar>
              <w:top w:type="dxa" w:w="80"/>
              <w:left w:type="dxa" w:w="180"/>
              <w:bottom w:type="dxa" w:w="80"/>
              <w:right w:type="dxa" w:w="120"/>
            </w:tcMar>
          </w:tcPr>
          <w:p>
            <w:r>
              <w:rPr>
                <w:rFonts w:ascii="Calibri" w:cs="Calibri" w:eastAsia="Calibri" w:hAnsi="Calibri"/>
                <w:color w:val="111111"/>
                <w:sz w:val="19"/>
                <w:szCs w:val="19"/>
              </w:rPr>
              <w:t xml:space="preserve">AAW Group multi-division variant — different branding and branch code detection.</w:t>
            </w:r>
          </w:p>
        </w:tc>
      </w:tr>
      <w:tr>
        <w:tc>
          <w:tcPr>
            <w:tcW w:type="dxa" w:w="3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b/>
                <w:bCs/>
                <w:color w:val="111111"/>
                <w:sz w:val="19"/>
                <w:szCs w:val="19"/>
              </w:rPr>
              <w:t xml:space="preserve">billing_and_wip_data.xlsx</w:t>
            </w:r>
          </w:p>
        </w:tc>
        <w:tc>
          <w:tcPr>
            <w:tcW w:type="dxa" w:w="11200"/>
            <w:tcBorders>
              <w:top w:val="single" w:color="D6E0EA" w:sz="4"/>
              <w:left w:val="single" w:color="D6E0EA" w:sz="4"/>
              <w:bottom w:val="single" w:color="D6E0EA" w:sz="4"/>
              <w:right w:val="single" w:color="D6E0EA" w:sz="4"/>
            </w:tcBorders>
            <w:shd w:fill="F4F6F8" w:val="clear"/>
            <w:tcMar>
              <w:top w:type="dxa" w:w="80"/>
              <w:left w:type="dxa" w:w="180"/>
              <w:bottom w:type="dxa" w:w="80"/>
              <w:right w:type="dxa" w:w="120"/>
            </w:tcMar>
          </w:tcPr>
          <w:p>
            <w:r>
              <w:rPr>
                <w:rFonts w:ascii="Calibri" w:cs="Calibri" w:eastAsia="Calibri" w:hAnsi="Calibri"/>
                <w:color w:val="111111"/>
                <w:sz w:val="19"/>
                <w:szCs w:val="19"/>
              </w:rPr>
              <w:t xml:space="preserve">Sample CargoWise export — use for testing. Contains real Shipment Profile structure.</w:t>
            </w:r>
          </w:p>
        </w:tc>
      </w:tr>
    </w:tbl>
    <w:p>
      <w:pPr>
        <w:spacing w:after="0" w:before="240"/>
      </w:pPr>
      <w:r>
        <w:t xml:space="preserve"/>
      </w:r>
    </w:p>
    <w:p>
      <w:pPr>
        <w:pStyle w:val="Heading1"/>
        <w:pBdr>
          <w:bottom w:val="single" w:color="2ECC8F" w:sz="6" w:space="4"/>
        </w:pBdr>
        <w:spacing w:after="120" w:before="360"/>
      </w:pPr>
      <w:r>
        <w:rPr>
          <w:rFonts w:ascii="Calibri" w:cs="Calibri" w:eastAsia="Calibri" w:hAnsi="Calibri"/>
          <w:b/>
          <w:bCs/>
          <w:color w:val="111111"/>
          <w:sz w:val="28"/>
          <w:szCs w:val="28"/>
        </w:rPr>
        <w:t xml:space="preserve">Appendix — Quick Reference</w:t>
      </w:r>
    </w:p>
    <w:p>
      <w:pPr>
        <w:spacing w:after="0" w:before="6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0B5FA5"/>
                <w:sz w:val="18"/>
                <w:szCs w:val="18"/>
              </w:rPr>
              <w:t xml:space="preserve">Sheet name</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Shipment Profile</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0B5FA5"/>
                <w:sz w:val="18"/>
                <w:szCs w:val="18"/>
              </w:rPr>
              <w:t xml:space="preserve">Status filter</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WRK and INV only (active jobs)</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0B5FA5"/>
                <w:sz w:val="18"/>
                <w:szCs w:val="18"/>
              </w:rPr>
              <w:t xml:space="preserve">Export rule</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Job Dept[1] === "E"</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0B5FA5"/>
                <w:sz w:val="18"/>
                <w:szCs w:val="18"/>
              </w:rPr>
              <w:t xml:space="preserve">Import rule</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Job Dept[1] === "I"</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C0392B"/>
                <w:sz w:val="18"/>
                <w:szCs w:val="18"/>
              </w:rPr>
              <w:t xml:space="preserve">SheetJS read mode</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raw:true, cellDates:true</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0B5FA5"/>
                <w:sz w:val="18"/>
                <w:szCs w:val="18"/>
              </w:rPr>
              <w:t xml:space="preserve">Date format</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DD-MMM-YY  (e.g. 15-Jun-26)</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0B5FA5"/>
                <w:sz w:val="18"/>
                <w:szCs w:val="18"/>
              </w:rPr>
              <w:t xml:space="preserve">Number format</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#,##0.00;[Red]-#,##0.00</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C0392B"/>
                <w:sz w:val="18"/>
                <w:szCs w:val="18"/>
              </w:rPr>
              <w:t xml:space="preserve">No revenue</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revenue === 0</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7B4FD4"/>
                <w:sz w:val="18"/>
                <w:szCs w:val="18"/>
              </w:rPr>
              <w:t xml:space="preserve">Has WIP</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wip !== 0</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C0392B"/>
                <w:sz w:val="18"/>
                <w:szCs w:val="18"/>
              </w:rPr>
              <w:t xml:space="preserve">Negative profit</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profit &lt; 0</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111111"/>
                <w:sz w:val="18"/>
                <w:szCs w:val="18"/>
              </w:rPr>
              <w:t xml:space="preserve">BLL password</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aawbll-HLA##4-2026</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111111"/>
                <w:sz w:val="18"/>
                <w:szCs w:val="18"/>
              </w:rPr>
              <w:t xml:space="preserve">AAW Group password</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aaw2026</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111111"/>
                <w:sz w:val="18"/>
                <w:szCs w:val="18"/>
              </w:rPr>
              <w:t xml:space="preserve">Encryption algorithm</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OOXML Agile Encryption / AES-256 (via officecrypto-tool)</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2800"/>
      </w:tblGrid>
      <w:tr>
        <w:tc>
          <w:tcPr>
            <w:tcW w:type="dxa" w:w="1600"/>
            <w:tcBorders>
              <w:top w:val="single" w:color="111111" w:sz="4"/>
              <w:left w:val="single" w:color="111111" w:sz="4"/>
              <w:bottom w:val="single" w:color="111111" w:sz="4"/>
              <w:right w:val="single" w:color="111111" w:sz="4"/>
            </w:tcBorders>
            <w:shd w:fill="111111" w:val="clear"/>
            <w:tcMar>
              <w:top w:type="dxa" w:w="100"/>
              <w:left w:type="dxa" w:w="160"/>
              <w:bottom w:type="dxa" w:w="100"/>
              <w:right w:type="dxa" w:w="160"/>
            </w:tcMar>
            <w:vAlign w:val="center"/>
          </w:tcPr>
          <w:p>
            <w:pPr>
              <w:jc w:val="center"/>
            </w:pPr>
            <w:r>
              <w:rPr>
                <w:rFonts w:ascii="Calibri" w:cs="Calibri" w:eastAsia="Calibri" w:hAnsi="Calibri"/>
                <w:b/>
                <w:bCs/>
                <w:color w:val="C45E0A"/>
                <w:sz w:val="18"/>
                <w:szCs w:val="18"/>
              </w:rPr>
              <w:t xml:space="preserve">Max sheet name length</w:t>
            </w:r>
          </w:p>
        </w:tc>
        <w:tc>
          <w:tcPr>
            <w:tcW w:type="dxa" w:w="12800"/>
            <w:tcBorders>
              <w:top w:val="single" w:color="D6E0EA" w:sz="4"/>
              <w:left w:val="single" w:color="D6E0EA" w:sz="4"/>
              <w:bottom w:val="single" w:color="D6E0EA" w:sz="4"/>
              <w:right w:val="single" w:color="D6E0EA" w:sz="4"/>
            </w:tcBorders>
            <w:shd w:fill="F4F6F8" w:val="clear"/>
            <w:tcMar>
              <w:top w:type="dxa" w:w="100"/>
              <w:left w:type="dxa" w:w="200"/>
              <w:bottom w:type="dxa" w:w="100"/>
              <w:right w:type="dxa" w:w="160"/>
            </w:tcMar>
          </w:tcPr>
          <w:p>
            <w:r>
              <w:rPr>
                <w:rFonts w:ascii="Calibri" w:cs="Calibri" w:eastAsia="Calibri" w:hAnsi="Calibri"/>
                <w:color w:val="111111"/>
                <w:sz w:val="19"/>
                <w:szCs w:val="19"/>
              </w:rPr>
              <w:t xml:space="preserve">31 characters (Excel limit)</w:t>
            </w:r>
          </w:p>
        </w:tc>
      </w:tr>
    </w:tbl>
    <w:p>
      <w:pPr>
        <w:spacing w:after="0" w:before="160"/>
      </w:pPr>
      <w:r>
        <w:t xml:space="preserve"/>
      </w:r>
    </w:p>
    <w:p>
      <w:pPr>
        <w:spacing w:after="80" w:before="40"/>
      </w:pPr>
      <w:r>
        <w:rPr>
          <w:rFonts w:ascii="Calibri" w:cs="Calibri" w:eastAsia="Calibri" w:hAnsi="Calibri"/>
          <w:color w:val="6B7C93"/>
          <w:sz w:val="20"/>
          <w:szCs w:val="20"/>
        </w:rPr>
        <w:t xml:space="preserve">— End of Brief —</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A" w:sz="4" w:space="6"/>
      </w:pBdr>
    </w:pPr>
    <w:r>
      <w:rPr>
        <w:rFonts w:ascii="Calibri" w:cs="Calibri" w:eastAsia="Calibri" w:hAnsi="Calibri"/>
        <w:color w:val="6B7C93"/>
        <w:sz w:val="16"/>
        <w:szCs w:val="16"/>
      </w:rPr>
      <w:t xml:space="preserve">AAW Group  ·  Internal Use Only  ·  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CC8F" w:sz="4" w:space="6"/>
      </w:pBdr>
    </w:pPr>
    <w:r>
      <w:rPr>
        <w:rFonts w:ascii="Calibri" w:cs="Calibri" w:eastAsia="Calibri" w:hAnsi="Calibri"/>
        <w:color w:val="6B7C93"/>
        <w:sz w:val="16"/>
        <w:szCs w:val="16"/>
      </w:rPr>
      <w:t xml:space="preserve">AAW Internal Tools  —  Billing &amp; WIP Dashboard  —  Development Brief</w:t>
    </w:r>
    <w:r>
      <w:rPr>
        <w:rFonts w:ascii="Calibri" w:cs="Calibri" w:eastAsia="Calibri" w:hAnsi="Calibri"/>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11111"/>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2026-06-01T08:02:44.076Z</dcterms:created>
  <dcterms:modified xsi:type="dcterms:W3CDTF">2026-06-01T08:02:44.076Z</dcterms:modified>
</cp:coreProperties>
</file>

<file path=docProps/custom.xml><?xml version="1.0" encoding="utf-8"?>
<Properties xmlns="http://schemas.openxmlformats.org/officeDocument/2006/custom-properties" xmlns:vt="http://schemas.openxmlformats.org/officeDocument/2006/docPropsVTypes"/>
</file>