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SQL Server to Snowflake</w:t>
        <w:br/>
        <w:t>Data Validation Framework</w:t>
      </w:r>
    </w:p>
    <w:p>
      <w:pPr>
        <w:jc w:val="center"/>
      </w:pPr>
      <w:r>
        <w:rPr>
          <w:i/>
          <w:sz w:val="24"/>
        </w:rPr>
        <w:t>Detailed Functional and Technical Requirements</w:t>
      </w:r>
    </w:p>
    <w:p/>
    <w:p>
      <w:pPr>
        <w:pStyle w:val="Heading1"/>
      </w:pPr>
      <w:r>
        <w:t>1. Document Purpose</w:t>
      </w:r>
    </w:p>
    <w:p>
      <w:r>
        <w:t>This document defines the complete requirements for an automated validation framework that compares data between SQL Server and Snowflake. The solution is intended to validate migrated, replicated, or transformed data and identify structural, record-level, and cell-level differences.</w:t>
        <w:br/>
        <w:br/>
        <w:t>A key requirement is that users should not be required to manually map every table. The application must allow users to select a source schema and target schema, automatically discover all tables on both sides, intelligently match corresponding tables, and then perform detailed validation.</w:t>
      </w:r>
    </w:p>
    <w:p>
      <w:pPr>
        <w:pStyle w:val="Heading1"/>
      </w:pPr>
      <w:r>
        <w:t>2. Business Objective</w:t>
      </w:r>
    </w:p>
    <w:p>
      <w:pPr>
        <w:pStyle w:val="ListBullet"/>
      </w:pPr>
      <w:r>
        <w:t>Reduce manual effort required to configure SQL Server-to-Snowflake validation.</w:t>
      </w:r>
    </w:p>
    <w:p>
      <w:pPr>
        <w:pStyle w:val="ListBullet"/>
      </w:pPr>
      <w:r>
        <w:t>Automatically identify corresponding source and target tables even when table names differ slightly.</w:t>
      </w:r>
    </w:p>
    <w:p>
      <w:pPr>
        <w:pStyle w:val="ListBullet"/>
      </w:pPr>
      <w:r>
        <w:t>Automatically identify corresponding columns where column names differ slightly.</w:t>
      </w:r>
    </w:p>
    <w:p>
      <w:pPr>
        <w:pStyle w:val="ListBullet"/>
      </w:pPr>
      <w:r>
        <w:t>Provide reliable validation of counts, structure, data types, records, and individual cell values.</w:t>
      </w:r>
    </w:p>
    <w:p>
      <w:pPr>
        <w:pStyle w:val="ListBullet"/>
      </w:pPr>
      <w:r>
        <w:t>Provide transparent confidence scores and explanations for automatically generated mappings.</w:t>
      </w:r>
    </w:p>
    <w:p>
      <w:pPr>
        <w:pStyle w:val="ListBullet"/>
      </w:pPr>
      <w:r>
        <w:t>Allow users to approve, reject, modify, or manually override automatically generated mappings.</w:t>
      </w:r>
    </w:p>
    <w:p>
      <w:pPr>
        <w:pStyle w:val="ListBullet"/>
      </w:pPr>
      <w:r>
        <w:t>Produce detailed and auditable PDF and Excel validation reports.</w:t>
      </w:r>
    </w:p>
    <w:p>
      <w:pPr>
        <w:pStyle w:val="Heading1"/>
      </w:pPr>
      <w:r>
        <w:t>3. Scope</w:t>
      </w:r>
    </w:p>
    <w:p>
      <w:r>
        <w:t>The solution shall cover the following major capabilities:</w:t>
      </w:r>
    </w:p>
    <w:p>
      <w:pPr>
        <w:pStyle w:val="ListBullet"/>
      </w:pPr>
      <w:r>
        <w:t>SQL Server connection and schema discovery.</w:t>
      </w:r>
    </w:p>
    <w:p>
      <w:pPr>
        <w:pStyle w:val="ListBullet"/>
      </w:pPr>
      <w:r>
        <w:t>Snowflake connection and schema discovery.</w:t>
      </w:r>
    </w:p>
    <w:p>
      <w:pPr>
        <w:pStyle w:val="ListBullet"/>
      </w:pPr>
      <w:r>
        <w:t>Automatic table discovery within selected schemas.</w:t>
      </w:r>
    </w:p>
    <w:p>
      <w:pPr>
        <w:pStyle w:val="ListBullet"/>
      </w:pPr>
      <w:r>
        <w:t>Intelligent table-name normalization and matching.</w:t>
      </w:r>
    </w:p>
    <w:p>
      <w:pPr>
        <w:pStyle w:val="ListBullet"/>
      </w:pPr>
      <w:r>
        <w:t>Table similarity scoring and confidence classification.</w:t>
      </w:r>
    </w:p>
    <w:p>
      <w:pPr>
        <w:pStyle w:val="ListBullet"/>
      </w:pPr>
      <w:r>
        <w:t>Automatic column discovery and intelligent column matching.</w:t>
      </w:r>
    </w:p>
    <w:p>
      <w:pPr>
        <w:pStyle w:val="ListBullet"/>
      </w:pPr>
      <w:r>
        <w:t>Column similarity scoring and confidence classification.</w:t>
      </w:r>
    </w:p>
    <w:p>
      <w:pPr>
        <w:pStyle w:val="ListBullet"/>
      </w:pPr>
      <w:r>
        <w:t>Data type compatibility validation.</w:t>
      </w:r>
    </w:p>
    <w:p>
      <w:pPr>
        <w:pStyle w:val="ListBullet"/>
      </w:pPr>
      <w:r>
        <w:t>Row count validation.</w:t>
      </w:r>
    </w:p>
    <w:p>
      <w:pPr>
        <w:pStyle w:val="ListBullet"/>
      </w:pPr>
      <w:r>
        <w:t>Primary-key discovery and validation.</w:t>
      </w:r>
    </w:p>
    <w:p>
      <w:pPr>
        <w:pStyle w:val="ListBullet"/>
      </w:pPr>
      <w:r>
        <w:t>Record-level matching.</w:t>
      </w:r>
    </w:p>
    <w:p>
      <w:pPr>
        <w:pStyle w:val="ListBullet"/>
      </w:pPr>
      <w:r>
        <w:t>Missing and additional record identification.</w:t>
      </w:r>
    </w:p>
    <w:p>
      <w:pPr>
        <w:pStyle w:val="ListBullet"/>
      </w:pPr>
      <w:r>
        <w:t>Cell-to-cell data validation.</w:t>
      </w:r>
    </w:p>
    <w:p>
      <w:pPr>
        <w:pStyle w:val="ListBullet"/>
      </w:pPr>
      <w:r>
        <w:t>NULL, string, numeric, date, and timestamp comparison rules.</w:t>
      </w:r>
    </w:p>
    <w:p>
      <w:pPr>
        <w:pStyle w:val="ListBullet"/>
      </w:pPr>
      <w:r>
        <w:t>Optional hash-based optimization for large datasets.</w:t>
      </w:r>
    </w:p>
    <w:p>
      <w:pPr>
        <w:pStyle w:val="ListBullet"/>
      </w:pPr>
      <w:r>
        <w:t>Exception and transformation configuration.</w:t>
      </w:r>
    </w:p>
    <w:p>
      <w:pPr>
        <w:pStyle w:val="ListBullet"/>
      </w:pPr>
      <w:r>
        <w:t>PDF and Excel reporting.</w:t>
      </w:r>
    </w:p>
    <w:p>
      <w:pPr>
        <w:pStyle w:val="ListBullet"/>
      </w:pPr>
      <w:r>
        <w:t>Execution logging and auditability.</w:t>
      </w:r>
    </w:p>
    <w:p>
      <w:pPr>
        <w:pStyle w:val="Heading1"/>
      </w:pPr>
      <w:r>
        <w:t>4. High-Level User Workflow</w:t>
      </w:r>
    </w:p>
    <w:p>
      <w:pPr>
        <w:pStyle w:val="ListNumber"/>
      </w:pPr>
      <w:r>
        <w:t>User connects to SQL Server.</w:t>
      </w:r>
    </w:p>
    <w:p>
      <w:pPr>
        <w:pStyle w:val="ListNumber"/>
      </w:pPr>
      <w:r>
        <w:t>User connects to Snowflake.</w:t>
      </w:r>
    </w:p>
    <w:p>
      <w:pPr>
        <w:pStyle w:val="ListNumber"/>
      </w:pPr>
      <w:r>
        <w:t>User selects the source database and schema.</w:t>
      </w:r>
    </w:p>
    <w:p>
      <w:pPr>
        <w:pStyle w:val="ListNumber"/>
      </w:pPr>
      <w:r>
        <w:t>User selects the target database and schema.</w:t>
      </w:r>
    </w:p>
    <w:p>
      <w:pPr>
        <w:pStyle w:val="ListNumber"/>
      </w:pPr>
      <w:r>
        <w:t>Application retrieves all eligible tables from both schemas.</w:t>
      </w:r>
    </w:p>
    <w:p>
      <w:pPr>
        <w:pStyle w:val="ListNumber"/>
      </w:pPr>
      <w:r>
        <w:t>Application normalizes table names.</w:t>
      </w:r>
    </w:p>
    <w:p>
      <w:pPr>
        <w:pStyle w:val="ListNumber"/>
      </w:pPr>
      <w:r>
        <w:t>Application calculates table-to-table similarity.</w:t>
      </w:r>
    </w:p>
    <w:p>
      <w:pPr>
        <w:pStyle w:val="ListNumber"/>
      </w:pPr>
      <w:r>
        <w:t>Application compares candidate table structures and columns.</w:t>
      </w:r>
    </w:p>
    <w:p>
      <w:pPr>
        <w:pStyle w:val="ListNumber"/>
      </w:pPr>
      <w:r>
        <w:t>Application generates a final table-match confidence score.</w:t>
      </w:r>
    </w:p>
    <w:p>
      <w:pPr>
        <w:pStyle w:val="ListNumber"/>
      </w:pPr>
      <w:r>
        <w:t>High-confidence table matches are automatically selected.</w:t>
      </w:r>
    </w:p>
    <w:p>
      <w:pPr>
        <w:pStyle w:val="ListNumber"/>
      </w:pPr>
      <w:r>
        <w:t>Medium- and low-confidence matches are presented for user review.</w:t>
      </w:r>
    </w:p>
    <w:p>
      <w:pPr>
        <w:pStyle w:val="ListNumber"/>
      </w:pPr>
      <w:r>
        <w:t>User approves, rejects, excludes, or manually overrides mappings.</w:t>
      </w:r>
    </w:p>
    <w:p>
      <w:pPr>
        <w:pStyle w:val="ListNumber"/>
      </w:pPr>
      <w:r>
        <w:t>Application automatically discovers and matches columns for approved table pairs.</w:t>
      </w:r>
    </w:p>
    <w:p>
      <w:pPr>
        <w:pStyle w:val="ListNumber"/>
      </w:pPr>
      <w:r>
        <w:t>Application validates data types and column properties.</w:t>
      </w:r>
    </w:p>
    <w:p>
      <w:pPr>
        <w:pStyle w:val="ListNumber"/>
      </w:pPr>
      <w:r>
        <w:t>Application validates primary keys and row counts.</w:t>
      </w:r>
    </w:p>
    <w:p>
      <w:pPr>
        <w:pStyle w:val="ListNumber"/>
      </w:pPr>
      <w:r>
        <w:t>Application identifies missing and additional records.</w:t>
      </w:r>
    </w:p>
    <w:p>
      <w:pPr>
        <w:pStyle w:val="ListNumber"/>
      </w:pPr>
      <w:r>
        <w:t>Application performs cell-to-cell validation.</w:t>
      </w:r>
    </w:p>
    <w:p>
      <w:pPr>
        <w:pStyle w:val="ListNumber"/>
      </w:pPr>
      <w:r>
        <w:t>Application calculates validation statistics.</w:t>
      </w:r>
    </w:p>
    <w:p>
      <w:pPr>
        <w:pStyle w:val="ListNumber"/>
      </w:pPr>
      <w:r>
        <w:t>Application generates PDF and Excel reports.</w:t>
      </w:r>
    </w:p>
    <w:p>
      <w:pPr>
        <w:pStyle w:val="Heading1"/>
      </w:pPr>
      <w:r>
        <w:t>5. Source and Target Connection Requirements</w:t>
      </w:r>
    </w:p>
    <w:p>
      <w:pPr>
        <w:pStyle w:val="Heading2"/>
      </w:pPr>
      <w:r>
        <w:t>5.1 SQL Server</w:t>
      </w:r>
    </w:p>
    <w:p>
      <w:pPr>
        <w:pStyle w:val="ListBullet"/>
      </w:pPr>
      <w:r>
        <w:t>Support SQL Server database connections using configured credentials.</w:t>
      </w:r>
    </w:p>
    <w:p>
      <w:pPr>
        <w:pStyle w:val="ListBullet"/>
      </w:pPr>
      <w:r>
        <w:t>Allow the user to select a database.</w:t>
      </w:r>
    </w:p>
    <w:p>
      <w:pPr>
        <w:pStyle w:val="ListBullet"/>
      </w:pPr>
      <w:r>
        <w:t>Allow the user to select a schema.</w:t>
      </w:r>
    </w:p>
    <w:p>
      <w:pPr>
        <w:pStyle w:val="ListBullet"/>
      </w:pPr>
      <w:r>
        <w:t>Retrieve tables and, where configured, views.</w:t>
      </w:r>
    </w:p>
    <w:p>
      <w:pPr>
        <w:pStyle w:val="ListBullet"/>
      </w:pPr>
      <w:r>
        <w:t>Retrieve table metadata, column metadata, data types, lengths, precision, scale, and nullable properties.</w:t>
      </w:r>
    </w:p>
    <w:p>
      <w:pPr>
        <w:pStyle w:val="ListBullet"/>
      </w:pPr>
      <w:r>
        <w:t>Retrieve primary-key information where available.</w:t>
      </w:r>
    </w:p>
    <w:p>
      <w:pPr>
        <w:pStyle w:val="Heading2"/>
      </w:pPr>
      <w:r>
        <w:t>5.2 Snowflake</w:t>
      </w:r>
    </w:p>
    <w:p>
      <w:pPr>
        <w:pStyle w:val="ListBullet"/>
      </w:pPr>
      <w:r>
        <w:t>Support Snowflake database connections using configured credentials.</w:t>
      </w:r>
    </w:p>
    <w:p>
      <w:pPr>
        <w:pStyle w:val="ListBullet"/>
      </w:pPr>
      <w:r>
        <w:t>Allow the user to select a database.</w:t>
      </w:r>
    </w:p>
    <w:p>
      <w:pPr>
        <w:pStyle w:val="ListBullet"/>
      </w:pPr>
      <w:r>
        <w:t>Allow the user to select a schema.</w:t>
      </w:r>
    </w:p>
    <w:p>
      <w:pPr>
        <w:pStyle w:val="ListBullet"/>
      </w:pPr>
      <w:r>
        <w:t>Retrieve tables and, where configured, views.</w:t>
      </w:r>
    </w:p>
    <w:p>
      <w:pPr>
        <w:pStyle w:val="ListBullet"/>
      </w:pPr>
      <w:r>
        <w:t>Retrieve table metadata, column metadata, data types, lengths, precision, scale, and nullable properties.</w:t>
      </w:r>
    </w:p>
    <w:p>
      <w:pPr>
        <w:pStyle w:val="ListBullet"/>
      </w:pPr>
      <w:r>
        <w:t>Retrieve primary-key information where available.</w:t>
      </w:r>
    </w:p>
    <w:p>
      <w:pPr>
        <w:pStyle w:val="Heading1"/>
      </w:pPr>
      <w:r>
        <w:t>6. Schema Selection</w:t>
      </w:r>
    </w:p>
    <w:p>
      <w:r>
        <w:t>The user shall select the source and target schemas before table discovery. The application shall not require the user to manually enter or upload a table mapping file for normal operation.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Source</w:t>
            </w:r>
          </w:p>
        </w:tc>
        <w:tc>
          <w:tcPr>
            <w:tcW w:type="dxa" w:w="2880"/>
          </w:tcPr>
          <w:p>
            <w:r>
              <w:t>Target</w:t>
            </w:r>
          </w:p>
        </w:tc>
        <w:tc>
          <w:tcPr>
            <w:tcW w:type="dxa" w:w="2880"/>
          </w:tcPr>
          <w:p>
            <w:r>
              <w:t>Required User Action</w:t>
            </w:r>
          </w:p>
        </w:tc>
      </w:tr>
      <w:tr>
        <w:tc>
          <w:tcPr>
            <w:tcW w:type="dxa" w:w="2880"/>
          </w:tcPr>
          <w:p>
            <w:r>
              <w:t>SQL Server Database</w:t>
            </w:r>
          </w:p>
        </w:tc>
        <w:tc>
          <w:tcPr>
            <w:tcW w:type="dxa" w:w="2880"/>
          </w:tcPr>
          <w:p>
            <w:r>
              <w:t>Snowflake Database</w:t>
            </w:r>
          </w:p>
        </w:tc>
        <w:tc>
          <w:tcPr>
            <w:tcW w:type="dxa" w:w="2880"/>
          </w:tcPr>
          <w:p>
            <w:r>
              <w:t>Select</w:t>
            </w:r>
          </w:p>
        </w:tc>
      </w:tr>
      <w:tr>
        <w:tc>
          <w:tcPr>
            <w:tcW w:type="dxa" w:w="2880"/>
          </w:tcPr>
          <w:p>
            <w:r>
              <w:t>SQL Server Schema</w:t>
            </w:r>
          </w:p>
        </w:tc>
        <w:tc>
          <w:tcPr>
            <w:tcW w:type="dxa" w:w="2880"/>
          </w:tcPr>
          <w:p>
            <w:r>
              <w:t>Snowflake Schema</w:t>
            </w:r>
          </w:p>
        </w:tc>
        <w:tc>
          <w:tcPr>
            <w:tcW w:type="dxa" w:w="2880"/>
          </w:tcPr>
          <w:p>
            <w:r>
              <w:t>Select</w:t>
            </w:r>
          </w:p>
        </w:tc>
      </w:tr>
      <w:tr>
        <w:tc>
          <w:tcPr>
            <w:tcW w:type="dxa" w:w="2880"/>
          </w:tcPr>
          <w:p>
            <w:r>
              <w:t>All eligible tables</w:t>
            </w:r>
          </w:p>
        </w:tc>
        <w:tc>
          <w:tcPr>
            <w:tcW w:type="dxa" w:w="2880"/>
          </w:tcPr>
          <w:p>
            <w:r>
              <w:t>All eligible tables</w:t>
            </w:r>
          </w:p>
        </w:tc>
        <w:tc>
          <w:tcPr>
            <w:tcW w:type="dxa" w:w="2880"/>
          </w:tcPr>
          <w:p>
            <w:r>
              <w:t>Automatically discovered</w:t>
            </w:r>
          </w:p>
        </w:tc>
      </w:tr>
    </w:tbl>
    <w:p>
      <w:pPr>
        <w:pStyle w:val="Heading1"/>
      </w:pPr>
      <w:r>
        <w:t>7. Automatic Table Discovery</w:t>
      </w:r>
    </w:p>
    <w:p>
      <w:r>
        <w:t>After both schemas are selected, the application shall retrieve all eligible tables automatically.</w:t>
      </w:r>
    </w:p>
    <w:p>
      <w:pPr>
        <w:pStyle w:val="ListBullet"/>
      </w:pPr>
      <w:r>
        <w:t>Retrieve table names.</w:t>
      </w:r>
    </w:p>
    <w:p>
      <w:pPr>
        <w:pStyle w:val="ListBullet"/>
      </w:pPr>
      <w:r>
        <w:t>Retrieve table row counts where practical.</w:t>
      </w:r>
    </w:p>
    <w:p>
      <w:pPr>
        <w:pStyle w:val="ListBullet"/>
      </w:pPr>
      <w:r>
        <w:t>Retrieve column names.</w:t>
      </w:r>
    </w:p>
    <w:p>
      <w:pPr>
        <w:pStyle w:val="ListBullet"/>
      </w:pPr>
      <w:r>
        <w:t>Retrieve column data types.</w:t>
      </w:r>
    </w:p>
    <w:p>
      <w:pPr>
        <w:pStyle w:val="ListBullet"/>
      </w:pPr>
      <w:r>
        <w:t>Retrieve primary-key metadata.</w:t>
      </w:r>
    </w:p>
    <w:p>
      <w:pPr>
        <w:pStyle w:val="ListBullet"/>
      </w:pPr>
      <w:r>
        <w:t>Allow configurable exclusion rules for technical, staging, audit, or control tables.</w:t>
      </w:r>
    </w:p>
    <w:p>
      <w:pPr>
        <w:pStyle w:val="ListBullet"/>
      </w:pPr>
      <w:r>
        <w:t>Display total source and target table counts before matching.</w:t>
      </w:r>
    </w:p>
    <w:p>
      <w:pPr>
        <w:pStyle w:val="Heading1"/>
      </w:pPr>
      <w:r>
        <w:t>8. Intelligent Table Matching</w:t>
      </w:r>
    </w:p>
    <w:p>
      <w:r>
        <w:t>Table matching shall not rely solely on exact table-name equality. The application shall use a multi-stage matching engine capable of identifying logically equivalent tables when naming conventions differ.</w:t>
      </w:r>
    </w:p>
    <w:p>
      <w:pPr>
        <w:pStyle w:val="Heading2"/>
      </w:pPr>
      <w:r>
        <w:t>8.1 Table Name Normalization</w:t>
      </w:r>
    </w:p>
    <w:p>
      <w:pPr>
        <w:pStyle w:val="ListBullet"/>
      </w:pPr>
      <w:r>
        <w:t>Convert names to lowercase.</w:t>
      </w:r>
    </w:p>
    <w:p>
      <w:pPr>
        <w:pStyle w:val="ListBullet"/>
      </w:pPr>
      <w:r>
        <w:t>Remove database and schema prefixes.</w:t>
      </w:r>
    </w:p>
    <w:p>
      <w:pPr>
        <w:pStyle w:val="ListBullet"/>
      </w:pPr>
      <w:r>
        <w:t>Normalize underscores, hyphens, spaces, and other separators.</w:t>
      </w:r>
    </w:p>
    <w:p>
      <w:pPr>
        <w:pStyle w:val="ListBullet"/>
      </w:pPr>
      <w:r>
        <w:t>Remove unnecessary special characters.</w:t>
      </w:r>
    </w:p>
    <w:p>
      <w:pPr>
        <w:pStyle w:val="ListBullet"/>
      </w:pPr>
      <w:r>
        <w:t>Normalize plural and singular forms where safely applicable.</w:t>
      </w:r>
    </w:p>
    <w:p>
      <w:pPr>
        <w:pStyle w:val="ListBullet"/>
      </w:pPr>
      <w:r>
        <w:t>Expand known abbreviations.</w:t>
      </w:r>
    </w:p>
    <w:p>
      <w:pPr>
        <w:pStyle w:val="ListBullet"/>
      </w:pPr>
      <w:r>
        <w:t>Normalize common naming patterns such as hdr/header, dtl/detail, cust/customer, inv/invoice, shp/shipment, ord/order, addr/address, txn/transaction, no/number.</w:t>
      </w:r>
    </w:p>
    <w:p>
      <w:pPr>
        <w:pStyle w:val="ListBullet"/>
      </w:pPr>
      <w:r>
        <w:t>Tokenize the normalized table name.</w:t>
      </w:r>
    </w:p>
    <w:p>
      <w:pPr>
        <w:pStyle w:val="ListBullet"/>
      </w:pPr>
      <w:r>
        <w:t>Allow the abbreviation dictionary to be configurable.</w:t>
      </w:r>
    </w:p>
    <w:p>
      <w:pPr>
        <w:pStyle w:val="Heading2"/>
      </w:pPr>
      <w:r>
        <w:t>8.2 Example Normalization</w:t>
      </w:r>
    </w:p>
    <w:tbl>
      <w:tblPr>
        <w:tblStyle w:val="TableGrid"/>
        <w:tblW w:type="auto" w:w="0"/>
        <w:tblLook w:firstColumn="1" w:firstRow="1" w:lastColumn="0" w:lastRow="0" w:noHBand="0" w:noVBand="1" w:val="04A0"/>
      </w:tblPr>
      <w:tblGrid>
        <w:gridCol w:w="2880"/>
        <w:gridCol w:w="2880"/>
        <w:gridCol w:w="2880"/>
      </w:tblGrid>
      <w:tr>
        <w:tc>
          <w:tcPr>
            <w:tcW w:type="dxa" w:w="2880"/>
          </w:tcPr>
          <w:p>
            <w:r>
              <w:t>Source Name</w:t>
            </w:r>
          </w:p>
        </w:tc>
        <w:tc>
          <w:tcPr>
            <w:tcW w:type="dxa" w:w="2880"/>
          </w:tcPr>
          <w:p>
            <w:r>
              <w:t>Normalized Name</w:t>
            </w:r>
          </w:p>
        </w:tc>
        <w:tc>
          <w:tcPr>
            <w:tcW w:type="dxa" w:w="2880"/>
          </w:tcPr>
          <w:p>
            <w:r>
              <w:t>Target Example</w:t>
            </w:r>
          </w:p>
        </w:tc>
      </w:tr>
      <w:tr>
        <w:tc>
          <w:tcPr>
            <w:tcW w:type="dxa" w:w="2880"/>
          </w:tcPr>
          <w:p>
            <w:r>
              <w:t>shipment_hdr</w:t>
            </w:r>
          </w:p>
        </w:tc>
        <w:tc>
          <w:tcPr>
            <w:tcW w:type="dxa" w:w="2880"/>
          </w:tcPr>
          <w:p>
            <w:r>
              <w:t>shipment header</w:t>
            </w:r>
          </w:p>
        </w:tc>
        <w:tc>
          <w:tcPr>
            <w:tcW w:type="dxa" w:w="2880"/>
          </w:tcPr>
          <w:p>
            <w:r>
              <w:t>shipment_header</w:t>
            </w:r>
          </w:p>
        </w:tc>
      </w:tr>
      <w:tr>
        <w:tc>
          <w:tcPr>
            <w:tcW w:type="dxa" w:w="2880"/>
          </w:tcPr>
          <w:p>
            <w:r>
              <w:t>cust_master</w:t>
            </w:r>
          </w:p>
        </w:tc>
        <w:tc>
          <w:tcPr>
            <w:tcW w:type="dxa" w:w="2880"/>
          </w:tcPr>
          <w:p>
            <w:r>
              <w:t>customer master</w:t>
            </w:r>
          </w:p>
        </w:tc>
        <w:tc>
          <w:tcPr>
            <w:tcW w:type="dxa" w:w="2880"/>
          </w:tcPr>
          <w:p>
            <w:r>
              <w:t>customer_master</w:t>
            </w:r>
          </w:p>
        </w:tc>
      </w:tr>
      <w:tr>
        <w:tc>
          <w:tcPr>
            <w:tcW w:type="dxa" w:w="2880"/>
          </w:tcPr>
          <w:p>
            <w:r>
              <w:t>invoice_dtl</w:t>
            </w:r>
          </w:p>
        </w:tc>
        <w:tc>
          <w:tcPr>
            <w:tcW w:type="dxa" w:w="2880"/>
          </w:tcPr>
          <w:p>
            <w:r>
              <w:t>invoice detail</w:t>
            </w:r>
          </w:p>
        </w:tc>
        <w:tc>
          <w:tcPr>
            <w:tcW w:type="dxa" w:w="2880"/>
          </w:tcPr>
          <w:p>
            <w:r>
              <w:t>invoice_detail</w:t>
            </w:r>
          </w:p>
        </w:tc>
      </w:tr>
      <w:tr>
        <w:tc>
          <w:tcPr>
            <w:tcW w:type="dxa" w:w="2880"/>
          </w:tcPr>
          <w:p>
            <w:r>
              <w:t>sales_orders</w:t>
            </w:r>
          </w:p>
        </w:tc>
        <w:tc>
          <w:tcPr>
            <w:tcW w:type="dxa" w:w="2880"/>
          </w:tcPr>
          <w:p>
            <w:r>
              <w:t>sales order</w:t>
            </w:r>
          </w:p>
        </w:tc>
        <w:tc>
          <w:tcPr>
            <w:tcW w:type="dxa" w:w="2880"/>
          </w:tcPr>
          <w:p>
            <w:r>
              <w:t>sales_order</w:t>
            </w:r>
          </w:p>
        </w:tc>
      </w:tr>
    </w:tbl>
    <w:p>
      <w:pPr>
        <w:pStyle w:val="Heading1"/>
      </w:pPr>
      <w:r>
        <w:t>9. Table Similarity Engine</w:t>
      </w:r>
    </w:p>
    <w:p>
      <w:r>
        <w:t>The matching engine should use a hybrid scoring approach rather than depending on one algorithm.</w:t>
      </w:r>
    </w:p>
    <w:tbl>
      <w:tblPr>
        <w:tblStyle w:val="TableGrid"/>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Recommended Weight</w:t>
            </w:r>
          </w:p>
        </w:tc>
        <w:tc>
          <w:tcPr>
            <w:tcW w:type="dxa" w:w="2880"/>
          </w:tcPr>
          <w:p>
            <w:r>
              <w:t>Purpose</w:t>
            </w:r>
          </w:p>
        </w:tc>
      </w:tr>
      <w:tr>
        <w:tc>
          <w:tcPr>
            <w:tcW w:type="dxa" w:w="2880"/>
          </w:tcPr>
          <w:p>
            <w:r>
              <w:t>Normalized table-name similarity</w:t>
            </w:r>
          </w:p>
        </w:tc>
        <w:tc>
          <w:tcPr>
            <w:tcW w:type="dxa" w:w="2880"/>
          </w:tcPr>
          <w:p>
            <w:r>
              <w:t>40%</w:t>
            </w:r>
          </w:p>
        </w:tc>
        <w:tc>
          <w:tcPr>
            <w:tcW w:type="dxa" w:w="2880"/>
          </w:tcPr>
          <w:p>
            <w:r>
              <w:t>Overall similarity of normalized names</w:t>
            </w:r>
          </w:p>
        </w:tc>
      </w:tr>
      <w:tr>
        <w:tc>
          <w:tcPr>
            <w:tcW w:type="dxa" w:w="2880"/>
          </w:tcPr>
          <w:p>
            <w:r>
              <w:t>Token similarity</w:t>
            </w:r>
          </w:p>
        </w:tc>
        <w:tc>
          <w:tcPr>
            <w:tcW w:type="dxa" w:w="2880"/>
          </w:tcPr>
          <w:p>
            <w:r>
              <w:t>25%</w:t>
            </w:r>
          </w:p>
        </w:tc>
        <w:tc>
          <w:tcPr>
            <w:tcW w:type="dxa" w:w="2880"/>
          </w:tcPr>
          <w:p>
            <w:r>
              <w:t>Compare individual name tokens</w:t>
            </w:r>
          </w:p>
        </w:tc>
      </w:tr>
      <w:tr>
        <w:tc>
          <w:tcPr>
            <w:tcW w:type="dxa" w:w="2880"/>
          </w:tcPr>
          <w:p>
            <w:r>
              <w:t>Fuzzy string similarity</w:t>
            </w:r>
          </w:p>
        </w:tc>
        <w:tc>
          <w:tcPr>
            <w:tcW w:type="dxa" w:w="2880"/>
          </w:tcPr>
          <w:p>
            <w:r>
              <w:t>15%</w:t>
            </w:r>
          </w:p>
        </w:tc>
        <w:tc>
          <w:tcPr>
            <w:tcW w:type="dxa" w:w="2880"/>
          </w:tcPr>
          <w:p>
            <w:r>
              <w:t>Handle spelling and abbreviation differences</w:t>
            </w:r>
          </w:p>
        </w:tc>
      </w:tr>
      <w:tr>
        <w:tc>
          <w:tcPr>
            <w:tcW w:type="dxa" w:w="2880"/>
          </w:tcPr>
          <w:p>
            <w:r>
              <w:t>Column similarity</w:t>
            </w:r>
          </w:p>
        </w:tc>
        <w:tc>
          <w:tcPr>
            <w:tcW w:type="dxa" w:w="2880"/>
          </w:tcPr>
          <w:p>
            <w:r>
              <w:t>20%</w:t>
            </w:r>
          </w:p>
        </w:tc>
        <w:tc>
          <w:tcPr>
            <w:tcW w:type="dxa" w:w="2880"/>
          </w:tcPr>
          <w:p>
            <w:r>
              <w:t>Confirm logical table structure</w:t>
            </w:r>
          </w:p>
        </w:tc>
      </w:tr>
    </w:tbl>
    <w:p>
      <w:r>
        <w:t>The exact weights shall be configurable. The implementation may use cosine similarity over character n-grams or token n-grams, combined with fuzzy similarity and column overlap.</w:t>
      </w:r>
    </w:p>
    <w:p>
      <w:pPr>
        <w:pStyle w:val="Heading1"/>
      </w:pPr>
      <w:r>
        <w:t>10. Column-Aware Table Matching</w:t>
      </w:r>
    </w:p>
    <w:p>
      <w:r>
        <w:t>Table names alone may produce ambiguous matches. Therefore, candidate tables shall also be compared using their column structures. Column similarity should consider normalized names, token similarity, and the percentage of source columns that can be matched to target columns.</w:t>
        <w:br/>
        <w:br/>
        <w:t>Example: customer_master and customer may be considered a strong match when both contain customer_id, customer_name, customer_type, phone, and email even though the table names are not identical.</w:t>
      </w:r>
    </w:p>
    <w:p>
      <w:pPr>
        <w:pStyle w:val="Heading1"/>
      </w:pPr>
      <w:r>
        <w:t>11. Table Match Confidence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Score</w:t>
            </w:r>
          </w:p>
        </w:tc>
        <w:tc>
          <w:tcPr>
            <w:tcW w:type="dxa" w:w="2160"/>
          </w:tcPr>
          <w:p>
            <w:r>
              <w:t>Confidence</w:t>
            </w:r>
          </w:p>
        </w:tc>
        <w:tc>
          <w:tcPr>
            <w:tcW w:type="dxa" w:w="2160"/>
          </w:tcPr>
          <w:p>
            <w:r>
              <w:t>Default Action</w:t>
            </w:r>
          </w:p>
        </w:tc>
        <w:tc>
          <w:tcPr>
            <w:tcW w:type="dxa" w:w="2160"/>
          </w:tcPr>
          <w:p>
            <w:r>
              <w:t>User Action</w:t>
            </w:r>
          </w:p>
        </w:tc>
      </w:tr>
      <w:tr>
        <w:tc>
          <w:tcPr>
            <w:tcW w:type="dxa" w:w="2160"/>
          </w:tcPr>
          <w:p>
            <w:r>
              <w:t>95–100%</w:t>
            </w:r>
          </w:p>
        </w:tc>
        <w:tc>
          <w:tcPr>
            <w:tcW w:type="dxa" w:w="2160"/>
          </w:tcPr>
          <w:p>
            <w:r>
              <w:t>Very High</w:t>
            </w:r>
          </w:p>
        </w:tc>
        <w:tc>
          <w:tcPr>
            <w:tcW w:type="dxa" w:w="2160"/>
          </w:tcPr>
          <w:p>
            <w:r>
              <w:t>Auto-match</w:t>
            </w:r>
          </w:p>
        </w:tc>
        <w:tc>
          <w:tcPr>
            <w:tcW w:type="dxa" w:w="2160"/>
          </w:tcPr>
          <w:p>
            <w:r>
              <w:t>Can review/override</w:t>
            </w:r>
          </w:p>
        </w:tc>
      </w:tr>
      <w:tr>
        <w:tc>
          <w:tcPr>
            <w:tcW w:type="dxa" w:w="2160"/>
          </w:tcPr>
          <w:p>
            <w:r>
              <w:t>90–94%</w:t>
            </w:r>
          </w:p>
        </w:tc>
        <w:tc>
          <w:tcPr>
            <w:tcW w:type="dxa" w:w="2160"/>
          </w:tcPr>
          <w:p>
            <w:r>
              <w:t>High</w:t>
            </w:r>
          </w:p>
        </w:tc>
        <w:tc>
          <w:tcPr>
            <w:tcW w:type="dxa" w:w="2160"/>
          </w:tcPr>
          <w:p>
            <w:r>
              <w:t>Auto-match with review flag</w:t>
            </w:r>
          </w:p>
        </w:tc>
        <w:tc>
          <w:tcPr>
            <w:tcW w:type="dxa" w:w="2160"/>
          </w:tcPr>
          <w:p>
            <w:r>
              <w:t>Review recommended</w:t>
            </w:r>
          </w:p>
        </w:tc>
      </w:tr>
      <w:tr>
        <w:tc>
          <w:tcPr>
            <w:tcW w:type="dxa" w:w="2160"/>
          </w:tcPr>
          <w:p>
            <w:r>
              <w:t>80–89%</w:t>
            </w:r>
          </w:p>
        </w:tc>
        <w:tc>
          <w:tcPr>
            <w:tcW w:type="dxa" w:w="2160"/>
          </w:tcPr>
          <w:p>
            <w:r>
              <w:t>Medium</w:t>
            </w:r>
          </w:p>
        </w:tc>
        <w:tc>
          <w:tcPr>
            <w:tcW w:type="dxa" w:w="2160"/>
          </w:tcPr>
          <w:p>
            <w:r>
              <w:t>Do not finalize automatically</w:t>
            </w:r>
          </w:p>
        </w:tc>
        <w:tc>
          <w:tcPr>
            <w:tcW w:type="dxa" w:w="2160"/>
          </w:tcPr>
          <w:p>
            <w:r>
              <w:t>User approval required</w:t>
            </w:r>
          </w:p>
        </w:tc>
      </w:tr>
      <w:tr>
        <w:tc>
          <w:tcPr>
            <w:tcW w:type="dxa" w:w="2160"/>
          </w:tcPr>
          <w:p>
            <w:r>
              <w:t>70–79%</w:t>
            </w:r>
          </w:p>
        </w:tc>
        <w:tc>
          <w:tcPr>
            <w:tcW w:type="dxa" w:w="2160"/>
          </w:tcPr>
          <w:p>
            <w:r>
              <w:t>Low</w:t>
            </w:r>
          </w:p>
        </w:tc>
        <w:tc>
          <w:tcPr>
            <w:tcW w:type="dxa" w:w="2160"/>
          </w:tcPr>
          <w:p>
            <w:r>
              <w:t>Candidate only</w:t>
            </w:r>
          </w:p>
        </w:tc>
        <w:tc>
          <w:tcPr>
            <w:tcW w:type="dxa" w:w="2160"/>
          </w:tcPr>
          <w:p>
            <w:r>
              <w:t>Manual review required</w:t>
            </w:r>
          </w:p>
        </w:tc>
      </w:tr>
      <w:tr>
        <w:tc>
          <w:tcPr>
            <w:tcW w:type="dxa" w:w="2160"/>
          </w:tcPr>
          <w:p>
            <w:r>
              <w:t>&lt;70%</w:t>
            </w:r>
          </w:p>
        </w:tc>
        <w:tc>
          <w:tcPr>
            <w:tcW w:type="dxa" w:w="2160"/>
          </w:tcPr>
          <w:p>
            <w:r>
              <w:t>Very Low</w:t>
            </w:r>
          </w:p>
        </w:tc>
        <w:tc>
          <w:tcPr>
            <w:tcW w:type="dxa" w:w="2160"/>
          </w:tcPr>
          <w:p>
            <w:r>
              <w:t>No automatic match</w:t>
            </w:r>
          </w:p>
        </w:tc>
        <w:tc>
          <w:tcPr>
            <w:tcW w:type="dxa" w:w="2160"/>
          </w:tcPr>
          <w:p>
            <w:r>
              <w:t>Manual mapping if desired</w:t>
            </w:r>
          </w:p>
        </w:tc>
      </w:tr>
    </w:tbl>
    <w:p>
      <w:pPr>
        <w:pStyle w:val="Heading1"/>
      </w:pPr>
      <w:r>
        <w:t>12. Table Matching User Interface</w:t>
      </w:r>
    </w:p>
    <w:p>
      <w:r>
        <w:t>The application shall present automatic mappings in a reviewable table.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SQL Server Table</w:t>
            </w:r>
          </w:p>
        </w:tc>
        <w:tc>
          <w:tcPr>
            <w:tcW w:type="dxa" w:w="1440"/>
          </w:tcPr>
          <w:p>
            <w:r>
              <w:t>Snowflake Table</w:t>
            </w:r>
          </w:p>
        </w:tc>
        <w:tc>
          <w:tcPr>
            <w:tcW w:type="dxa" w:w="1440"/>
          </w:tcPr>
          <w:p>
            <w:r>
              <w:t>Score</w:t>
            </w:r>
          </w:p>
        </w:tc>
        <w:tc>
          <w:tcPr>
            <w:tcW w:type="dxa" w:w="1440"/>
          </w:tcPr>
          <w:p>
            <w:r>
              <w:t>Confidence</w:t>
            </w:r>
          </w:p>
        </w:tc>
        <w:tc>
          <w:tcPr>
            <w:tcW w:type="dxa" w:w="1440"/>
          </w:tcPr>
          <w:p>
            <w:r>
              <w:t>Status</w:t>
            </w:r>
          </w:p>
        </w:tc>
        <w:tc>
          <w:tcPr>
            <w:tcW w:type="dxa" w:w="1440"/>
          </w:tcPr>
          <w:p>
            <w:r>
              <w:t>Action</w:t>
            </w:r>
          </w:p>
        </w:tc>
      </w:tr>
      <w:tr>
        <w:tc>
          <w:tcPr>
            <w:tcW w:type="dxa" w:w="1440"/>
          </w:tcPr>
          <w:p>
            <w:r>
              <w:t>customer_master</w:t>
            </w:r>
          </w:p>
        </w:tc>
        <w:tc>
          <w:tcPr>
            <w:tcW w:type="dxa" w:w="1440"/>
          </w:tcPr>
          <w:p>
            <w:r>
              <w:t>customer</w:t>
            </w:r>
          </w:p>
        </w:tc>
        <w:tc>
          <w:tcPr>
            <w:tcW w:type="dxa" w:w="1440"/>
          </w:tcPr>
          <w:p>
            <w:r>
              <w:t>98.4%</w:t>
            </w:r>
          </w:p>
        </w:tc>
        <w:tc>
          <w:tcPr>
            <w:tcW w:type="dxa" w:w="1440"/>
          </w:tcPr>
          <w:p>
            <w:r>
              <w:t>Very High</w:t>
            </w:r>
          </w:p>
        </w:tc>
        <w:tc>
          <w:tcPr>
            <w:tcW w:type="dxa" w:w="1440"/>
          </w:tcPr>
          <w:p>
            <w:r>
              <w:t>Auto Matched</w:t>
            </w:r>
          </w:p>
        </w:tc>
        <w:tc>
          <w:tcPr>
            <w:tcW w:type="dxa" w:w="1440"/>
          </w:tcPr>
          <w:p>
            <w:r>
              <w:t>Review</w:t>
            </w:r>
          </w:p>
        </w:tc>
      </w:tr>
      <w:tr>
        <w:tc>
          <w:tcPr>
            <w:tcW w:type="dxa" w:w="1440"/>
          </w:tcPr>
          <w:p>
            <w:r>
              <w:t>shipment_header</w:t>
            </w:r>
          </w:p>
        </w:tc>
        <w:tc>
          <w:tcPr>
            <w:tcW w:type="dxa" w:w="1440"/>
          </w:tcPr>
          <w:p>
            <w:r>
              <w:t>shipment_hdr</w:t>
            </w:r>
          </w:p>
        </w:tc>
        <w:tc>
          <w:tcPr>
            <w:tcW w:type="dxa" w:w="1440"/>
          </w:tcPr>
          <w:p>
            <w:r>
              <w:t>99.1%</w:t>
            </w:r>
          </w:p>
        </w:tc>
        <w:tc>
          <w:tcPr>
            <w:tcW w:type="dxa" w:w="1440"/>
          </w:tcPr>
          <w:p>
            <w:r>
              <w:t>Very High</w:t>
            </w:r>
          </w:p>
        </w:tc>
        <w:tc>
          <w:tcPr>
            <w:tcW w:type="dxa" w:w="1440"/>
          </w:tcPr>
          <w:p>
            <w:r>
              <w:t>Auto Matched</w:t>
            </w:r>
          </w:p>
        </w:tc>
        <w:tc>
          <w:tcPr>
            <w:tcW w:type="dxa" w:w="1440"/>
          </w:tcPr>
          <w:p>
            <w:r>
              <w:t>Review</w:t>
            </w:r>
          </w:p>
        </w:tc>
      </w:tr>
      <w:tr>
        <w:tc>
          <w:tcPr>
            <w:tcW w:type="dxa" w:w="1440"/>
          </w:tcPr>
          <w:p>
            <w:r>
              <w:t>invoice_header</w:t>
            </w:r>
          </w:p>
        </w:tc>
        <w:tc>
          <w:tcPr>
            <w:tcW w:type="dxa" w:w="1440"/>
          </w:tcPr>
          <w:p>
            <w:r>
              <w:t>invoice</w:t>
            </w:r>
          </w:p>
        </w:tc>
        <w:tc>
          <w:tcPr>
            <w:tcW w:type="dxa" w:w="1440"/>
          </w:tcPr>
          <w:p>
            <w:r>
              <w:t>92.4%</w:t>
            </w:r>
          </w:p>
        </w:tc>
        <w:tc>
          <w:tcPr>
            <w:tcW w:type="dxa" w:w="1440"/>
          </w:tcPr>
          <w:p>
            <w:r>
              <w:t>High</w:t>
            </w:r>
          </w:p>
        </w:tc>
        <w:tc>
          <w:tcPr>
            <w:tcW w:type="dxa" w:w="1440"/>
          </w:tcPr>
          <w:p>
            <w:r>
              <w:t>Review</w:t>
            </w:r>
          </w:p>
        </w:tc>
        <w:tc>
          <w:tcPr>
            <w:tcW w:type="dxa" w:w="1440"/>
          </w:tcPr>
          <w:p>
            <w:r>
              <w:t>Approve/Reject</w:t>
            </w:r>
          </w:p>
        </w:tc>
      </w:tr>
      <w:tr>
        <w:tc>
          <w:tcPr>
            <w:tcW w:type="dxa" w:w="1440"/>
          </w:tcPr>
          <w:p>
            <w:r>
              <w:t>employee_master</w:t>
            </w:r>
          </w:p>
        </w:tc>
        <w:tc>
          <w:tcPr>
            <w:tcW w:type="dxa" w:w="1440"/>
          </w:tcPr>
          <w:p>
            <w:r>
              <w:t>employee</w:t>
            </w:r>
          </w:p>
        </w:tc>
        <w:tc>
          <w:tcPr>
            <w:tcW w:type="dxa" w:w="1440"/>
          </w:tcPr>
          <w:p>
            <w:r>
              <w:t>84.2%</w:t>
            </w:r>
          </w:p>
        </w:tc>
        <w:tc>
          <w:tcPr>
            <w:tcW w:type="dxa" w:w="1440"/>
          </w:tcPr>
          <w:p>
            <w:r>
              <w:t>Medium</w:t>
            </w:r>
          </w:p>
        </w:tc>
        <w:tc>
          <w:tcPr>
            <w:tcW w:type="dxa" w:w="1440"/>
          </w:tcPr>
          <w:p>
            <w:r>
              <w:t>Review Required</w:t>
            </w:r>
          </w:p>
        </w:tc>
        <w:tc>
          <w:tcPr>
            <w:tcW w:type="dxa" w:w="1440"/>
          </w:tcPr>
          <w:p>
            <w:r>
              <w:t>Approve/Reject</w:t>
            </w:r>
          </w:p>
        </w:tc>
      </w:tr>
      <w:tr>
        <w:tc>
          <w:tcPr>
            <w:tcW w:type="dxa" w:w="1440"/>
          </w:tcPr>
          <w:p>
            <w:r>
              <w:t>order_history</w:t>
            </w:r>
          </w:p>
        </w:tc>
        <w:tc>
          <w:tcPr>
            <w:tcW w:type="dxa" w:w="1440"/>
          </w:tcPr>
          <w:p>
            <w:r>
              <w:t>—</w:t>
            </w:r>
          </w:p>
        </w:tc>
        <w:tc>
          <w:tcPr>
            <w:tcW w:type="dxa" w:w="1440"/>
          </w:tcPr>
          <w:p>
            <w:r>
              <w:t>—</w:t>
            </w:r>
          </w:p>
        </w:tc>
        <w:tc>
          <w:tcPr>
            <w:tcW w:type="dxa" w:w="1440"/>
          </w:tcPr>
          <w:p>
            <w:r>
              <w:t>No Match</w:t>
            </w:r>
          </w:p>
        </w:tc>
        <w:tc>
          <w:tcPr>
            <w:tcW w:type="dxa" w:w="1440"/>
          </w:tcPr>
          <w:p>
            <w:r>
              <w:t>Unmatched</w:t>
            </w:r>
          </w:p>
        </w:tc>
        <w:tc>
          <w:tcPr>
            <w:tcW w:type="dxa" w:w="1440"/>
          </w:tcPr>
          <w:p>
            <w:r>
              <w:t>Manual Map</w:t>
            </w:r>
          </w:p>
        </w:tc>
      </w:tr>
    </w:tbl>
    <w:p>
      <w:pPr>
        <w:pStyle w:val="ListBullet"/>
      </w:pPr>
      <w:r>
        <w:t>Accept automatic match.</w:t>
      </w:r>
    </w:p>
    <w:p>
      <w:pPr>
        <w:pStyle w:val="ListBullet"/>
      </w:pPr>
      <w:r>
        <w:t>Reject automatic match.</w:t>
      </w:r>
    </w:p>
    <w:p>
      <w:pPr>
        <w:pStyle w:val="ListBullet"/>
      </w:pPr>
      <w:r>
        <w:t>Select an alternative target table.</w:t>
      </w:r>
    </w:p>
    <w:p>
      <w:pPr>
        <w:pStyle w:val="ListBullet"/>
      </w:pPr>
      <w:r>
        <w:t>Manually map a source table.</w:t>
      </w:r>
    </w:p>
    <w:p>
      <w:pPr>
        <w:pStyle w:val="ListBullet"/>
      </w:pPr>
      <w:r>
        <w:t>Exclude a table.</w:t>
      </w:r>
    </w:p>
    <w:p>
      <w:pPr>
        <w:pStyle w:val="ListBullet"/>
      </w:pPr>
      <w:r>
        <w:t>View matching explanation.</w:t>
      </w:r>
    </w:p>
    <w:p>
      <w:pPr>
        <w:pStyle w:val="ListBullet"/>
      </w:pPr>
      <w:r>
        <w:t>View top alternative candidates.</w:t>
      </w:r>
    </w:p>
    <w:p>
      <w:pPr>
        <w:pStyle w:val="Heading1"/>
      </w:pPr>
      <w:r>
        <w:t>13. Match Explanation</w:t>
      </w:r>
    </w:p>
    <w:p>
      <w:r>
        <w:t>For every proposed match, the user shall be able to view why the match was selected.</w:t>
      </w:r>
    </w:p>
    <w:p>
      <w:pPr>
        <w:pStyle w:val="ListBullet"/>
      </w:pPr>
      <w:r>
        <w:t>Overall confidence score.</w:t>
      </w:r>
    </w:p>
    <w:p>
      <w:pPr>
        <w:pStyle w:val="ListBullet"/>
      </w:pPr>
      <w:r>
        <w:t>Normalized-name similarity.</w:t>
      </w:r>
    </w:p>
    <w:p>
      <w:pPr>
        <w:pStyle w:val="ListBullet"/>
      </w:pPr>
      <w:r>
        <w:t>Token similarity.</w:t>
      </w:r>
    </w:p>
    <w:p>
      <w:pPr>
        <w:pStyle w:val="ListBullet"/>
      </w:pPr>
      <w:r>
        <w:t>Fuzzy similarity.</w:t>
      </w:r>
    </w:p>
    <w:p>
      <w:pPr>
        <w:pStyle w:val="ListBullet"/>
      </w:pPr>
      <w:r>
        <w:t>Column similarity.</w:t>
      </w:r>
    </w:p>
    <w:p>
      <w:pPr>
        <w:pStyle w:val="ListBullet"/>
      </w:pPr>
      <w:r>
        <w:t>Number and percentage of matched columns.</w:t>
      </w:r>
    </w:p>
    <w:p>
      <w:pPr>
        <w:pStyle w:val="ListBullet"/>
      </w:pPr>
      <w:r>
        <w:t>Potentially conflicting columns.</w:t>
      </w:r>
    </w:p>
    <w:p>
      <w:pPr>
        <w:pStyle w:val="ListBullet"/>
      </w:pPr>
      <w:r>
        <w:t>Top alternative target tables.</w:t>
      </w:r>
    </w:p>
    <w:p>
      <w:pPr>
        <w:pStyle w:val="Heading1"/>
      </w:pPr>
      <w:r>
        <w:t>14. One-to-One Matching Rules</w:t>
      </w:r>
    </w:p>
    <w:p>
      <w:pPr>
        <w:pStyle w:val="ListBullet"/>
      </w:pPr>
      <w:r>
        <w:t>A source table shall normally map to only one target table.</w:t>
      </w:r>
    </w:p>
    <w:p>
      <w:pPr>
        <w:pStyle w:val="ListBullet"/>
      </w:pPr>
      <w:r>
        <w:t>A target table shall normally map to only one source table.</w:t>
      </w:r>
    </w:p>
    <w:p>
      <w:pPr>
        <w:pStyle w:val="ListBullet"/>
      </w:pPr>
      <w:r>
        <w:t>The system shall prevent accidental duplicate assignment.</w:t>
      </w:r>
    </w:p>
    <w:p>
      <w:pPr>
        <w:pStyle w:val="ListBullet"/>
      </w:pPr>
      <w:r>
        <w:t>Split or merged table mappings shall require explicit manual configuration.</w:t>
      </w:r>
    </w:p>
    <w:p>
      <w:pPr>
        <w:pStyle w:val="ListBullet"/>
      </w:pPr>
      <w:r>
        <w:t>Already assigned target tables should be removed or strongly deprioritized from other automatic matches.</w:t>
      </w:r>
    </w:p>
    <w:p>
      <w:pPr>
        <w:pStyle w:val="Heading1"/>
      </w:pPr>
      <w:r>
        <w:t>15. Unmatched Tables</w:t>
      </w:r>
    </w:p>
    <w:p>
      <w:r>
        <w:t>The application shall separately display tables that could not be confidently matched.</w:t>
      </w:r>
    </w:p>
    <w:p>
      <w:pPr>
        <w:pStyle w:val="ListBullet"/>
      </w:pPr>
      <w:r>
        <w:t>Source tables with no target match.</w:t>
      </w:r>
    </w:p>
    <w:p>
      <w:pPr>
        <w:pStyle w:val="ListBullet"/>
      </w:pPr>
      <w:r>
        <w:t>Target tables with no source match.</w:t>
      </w:r>
    </w:p>
    <w:p>
      <w:pPr>
        <w:pStyle w:val="ListBullet"/>
      </w:pPr>
      <w:r>
        <w:t>Tables intentionally excluded by configuration.</w:t>
      </w:r>
    </w:p>
    <w:p>
      <w:pPr>
        <w:pStyle w:val="ListBullet"/>
      </w:pPr>
      <w:r>
        <w:t>Tables rejected by the user.</w:t>
      </w:r>
    </w:p>
    <w:p>
      <w:r>
        <w:t>Unmatched tables shall not automatically cause the entire validation run to fail because some source or target tables may be intentionally out of scope.</w:t>
      </w:r>
    </w:p>
    <w:p>
      <w:pPr>
        <w:pStyle w:val="Heading1"/>
      </w:pPr>
      <w:r>
        <w:t>16. Intelligent Column Matching</w:t>
      </w:r>
    </w:p>
    <w:p>
      <w:r>
        <w:t>After a table pair is approved, the application shall automatically discover and match columns. Manual column mapping should not be required for normal operation.</w:t>
      </w:r>
    </w:p>
    <w:p>
      <w:pPr>
        <w:pStyle w:val="ListBullet"/>
      </w:pPr>
      <w:r>
        <w:t>Normalize column names using the same principles as table names.</w:t>
      </w:r>
    </w:p>
    <w:p>
      <w:pPr>
        <w:pStyle w:val="ListBullet"/>
      </w:pPr>
      <w:r>
        <w:t>Expand configured abbreviations.</w:t>
      </w:r>
    </w:p>
    <w:p>
      <w:pPr>
        <w:pStyle w:val="ListBullet"/>
      </w:pPr>
      <w:r>
        <w:t>Calculate exact and fuzzy similarity.</w:t>
      </w:r>
    </w:p>
    <w:p>
      <w:pPr>
        <w:pStyle w:val="ListBullet"/>
      </w:pPr>
      <w:r>
        <w:t>Use token and n-gram similarity.</w:t>
      </w:r>
    </w:p>
    <w:p>
      <w:pPr>
        <w:pStyle w:val="ListBullet"/>
      </w:pPr>
      <w:r>
        <w:t>Use data type compatibility as an additional signal.</w:t>
      </w:r>
    </w:p>
    <w:p>
      <w:pPr>
        <w:pStyle w:val="ListBullet"/>
      </w:pPr>
      <w:r>
        <w:t>Use column position only as a weak supporting signal, not as the primary matching method.</w:t>
      </w:r>
    </w:p>
    <w:p>
      <w:pPr>
        <w:pStyle w:val="ListBullet"/>
      </w:pPr>
      <w:r>
        <w:t>Display confidence for each proposed column match.</w:t>
      </w:r>
    </w:p>
    <w:p>
      <w:pPr>
        <w:pStyle w:val="ListBullet"/>
      </w:pPr>
      <w:r>
        <w:t>Allow users to approve, reject, exclude, or manually override column mappings.</w:t>
      </w:r>
    </w:p>
    <w:p>
      <w:pPr>
        <w:pStyle w:val="Heading1"/>
      </w:pPr>
      <w:r>
        <w:t>17. Column Matching Score</w:t>
      </w:r>
    </w:p>
    <w:tbl>
      <w:tblPr>
        <w:tblStyle w:val="TableGrid"/>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Recommended Weight</w:t>
            </w:r>
          </w:p>
        </w:tc>
        <w:tc>
          <w:tcPr>
            <w:tcW w:type="dxa" w:w="2880"/>
          </w:tcPr>
          <w:p>
            <w:r>
              <w:t>Purpose</w:t>
            </w:r>
          </w:p>
        </w:tc>
      </w:tr>
      <w:tr>
        <w:tc>
          <w:tcPr>
            <w:tcW w:type="dxa" w:w="2880"/>
          </w:tcPr>
          <w:p>
            <w:r>
              <w:t>Normalized name similarity</w:t>
            </w:r>
          </w:p>
        </w:tc>
        <w:tc>
          <w:tcPr>
            <w:tcW w:type="dxa" w:w="2880"/>
          </w:tcPr>
          <w:p>
            <w:r>
              <w:t>45%</w:t>
            </w:r>
          </w:p>
        </w:tc>
        <w:tc>
          <w:tcPr>
            <w:tcW w:type="dxa" w:w="2880"/>
          </w:tcPr>
          <w:p>
            <w:r>
              <w:t>Primary matching signal</w:t>
            </w:r>
          </w:p>
        </w:tc>
      </w:tr>
      <w:tr>
        <w:tc>
          <w:tcPr>
            <w:tcW w:type="dxa" w:w="2880"/>
          </w:tcPr>
          <w:p>
            <w:r>
              <w:t>Token similarity</w:t>
            </w:r>
          </w:p>
        </w:tc>
        <w:tc>
          <w:tcPr>
            <w:tcW w:type="dxa" w:w="2880"/>
          </w:tcPr>
          <w:p>
            <w:r>
              <w:t>20%</w:t>
            </w:r>
          </w:p>
        </w:tc>
        <w:tc>
          <w:tcPr>
            <w:tcW w:type="dxa" w:w="2880"/>
          </w:tcPr>
          <w:p>
            <w:r>
              <w:t>Word-level comparison</w:t>
            </w:r>
          </w:p>
        </w:tc>
      </w:tr>
      <w:tr>
        <w:tc>
          <w:tcPr>
            <w:tcW w:type="dxa" w:w="2880"/>
          </w:tcPr>
          <w:p>
            <w:r>
              <w:t>Fuzzy similarity</w:t>
            </w:r>
          </w:p>
        </w:tc>
        <w:tc>
          <w:tcPr>
            <w:tcW w:type="dxa" w:w="2880"/>
          </w:tcPr>
          <w:p>
            <w:r>
              <w:t>15%</w:t>
            </w:r>
          </w:p>
        </w:tc>
        <w:tc>
          <w:tcPr>
            <w:tcW w:type="dxa" w:w="2880"/>
          </w:tcPr>
          <w:p>
            <w:r>
              <w:t>Spelling/name variation</w:t>
            </w:r>
          </w:p>
        </w:tc>
      </w:tr>
      <w:tr>
        <w:tc>
          <w:tcPr>
            <w:tcW w:type="dxa" w:w="2880"/>
          </w:tcPr>
          <w:p>
            <w:r>
              <w:t>Data type compatibility</w:t>
            </w:r>
          </w:p>
        </w:tc>
        <w:tc>
          <w:tcPr>
            <w:tcW w:type="dxa" w:w="2880"/>
          </w:tcPr>
          <w:p>
            <w:r>
              <w:t>15%</w:t>
            </w:r>
          </w:p>
        </w:tc>
        <w:tc>
          <w:tcPr>
            <w:tcW w:type="dxa" w:w="2880"/>
          </w:tcPr>
          <w:p>
            <w:r>
              <w:t>Logical type consistency</w:t>
            </w:r>
          </w:p>
        </w:tc>
      </w:tr>
      <w:tr>
        <w:tc>
          <w:tcPr>
            <w:tcW w:type="dxa" w:w="2880"/>
          </w:tcPr>
          <w:p>
            <w:r>
              <w:t>Position similarity</w:t>
            </w:r>
          </w:p>
        </w:tc>
        <w:tc>
          <w:tcPr>
            <w:tcW w:type="dxa" w:w="2880"/>
          </w:tcPr>
          <w:p>
            <w:r>
              <w:t>5%</w:t>
            </w:r>
          </w:p>
        </w:tc>
        <w:tc>
          <w:tcPr>
            <w:tcW w:type="dxa" w:w="2880"/>
          </w:tcPr>
          <w:p>
            <w:r>
              <w:t>Weak supporting signal</w:t>
            </w:r>
          </w:p>
        </w:tc>
      </w:tr>
    </w:tbl>
    <w:p>
      <w:pPr>
        <w:pStyle w:val="Heading1"/>
      </w:pPr>
      <w:r>
        <w:t>18. Data Type Validation</w:t>
      </w:r>
    </w:p>
    <w:p>
      <w:r>
        <w:t>Data type validation shall use a compatibility matrix rather than comparing raw type names.</w:t>
      </w:r>
    </w:p>
    <w:tbl>
      <w:tblPr>
        <w:tblStyle w:val="TableGrid"/>
        <w:tblW w:type="auto" w:w="0"/>
        <w:tblLook w:firstColumn="1" w:firstRow="1" w:lastColumn="0" w:lastRow="0" w:noHBand="0" w:noVBand="1" w:val="04A0"/>
      </w:tblPr>
      <w:tblGrid>
        <w:gridCol w:w="2880"/>
        <w:gridCol w:w="2880"/>
        <w:gridCol w:w="2880"/>
      </w:tblGrid>
      <w:tr>
        <w:tc>
          <w:tcPr>
            <w:tcW w:type="dxa" w:w="2880"/>
          </w:tcPr>
          <w:p>
            <w:r>
              <w:t>SQL Server</w:t>
            </w:r>
          </w:p>
        </w:tc>
        <w:tc>
          <w:tcPr>
            <w:tcW w:type="dxa" w:w="2880"/>
          </w:tcPr>
          <w:p>
            <w:r>
              <w:t>Snowflake</w:t>
            </w:r>
          </w:p>
        </w:tc>
        <w:tc>
          <w:tcPr>
            <w:tcW w:type="dxa" w:w="2880"/>
          </w:tcPr>
          <w:p>
            <w:r>
              <w:t>Expected Result</w:t>
            </w:r>
          </w:p>
        </w:tc>
      </w:tr>
      <w:tr>
        <w:tc>
          <w:tcPr>
            <w:tcW w:type="dxa" w:w="2880"/>
          </w:tcPr>
          <w:p>
            <w:r>
              <w:t>INT</w:t>
            </w:r>
          </w:p>
        </w:tc>
        <w:tc>
          <w:tcPr>
            <w:tcW w:type="dxa" w:w="2880"/>
          </w:tcPr>
          <w:p>
            <w:r>
              <w:t>INTEGER</w:t>
            </w:r>
          </w:p>
        </w:tc>
        <w:tc>
          <w:tcPr>
            <w:tcW w:type="dxa" w:w="2880"/>
          </w:tcPr>
          <w:p>
            <w:r>
              <w:t>PASS</w:t>
            </w:r>
          </w:p>
        </w:tc>
      </w:tr>
      <w:tr>
        <w:tc>
          <w:tcPr>
            <w:tcW w:type="dxa" w:w="2880"/>
          </w:tcPr>
          <w:p>
            <w:r>
              <w:t>BIGINT</w:t>
            </w:r>
          </w:p>
        </w:tc>
        <w:tc>
          <w:tcPr>
            <w:tcW w:type="dxa" w:w="2880"/>
          </w:tcPr>
          <w:p>
            <w:r>
              <w:t>BIGINT</w:t>
            </w:r>
          </w:p>
        </w:tc>
        <w:tc>
          <w:tcPr>
            <w:tcW w:type="dxa" w:w="2880"/>
          </w:tcPr>
          <w:p>
            <w:r>
              <w:t>PASS</w:t>
            </w:r>
          </w:p>
        </w:tc>
      </w:tr>
      <w:tr>
        <w:tc>
          <w:tcPr>
            <w:tcW w:type="dxa" w:w="2880"/>
          </w:tcPr>
          <w:p>
            <w:r>
              <w:t>DECIMAL / NUMERIC</w:t>
            </w:r>
          </w:p>
        </w:tc>
        <w:tc>
          <w:tcPr>
            <w:tcW w:type="dxa" w:w="2880"/>
          </w:tcPr>
          <w:p>
            <w:r>
              <w:t>NUMBER</w:t>
            </w:r>
          </w:p>
        </w:tc>
        <w:tc>
          <w:tcPr>
            <w:tcW w:type="dxa" w:w="2880"/>
          </w:tcPr>
          <w:p>
            <w:r>
              <w:t>Compatible</w:t>
            </w:r>
          </w:p>
        </w:tc>
      </w:tr>
      <w:tr>
        <w:tc>
          <w:tcPr>
            <w:tcW w:type="dxa" w:w="2880"/>
          </w:tcPr>
          <w:p>
            <w:r>
              <w:t>VARCHAR</w:t>
            </w:r>
          </w:p>
        </w:tc>
        <w:tc>
          <w:tcPr>
            <w:tcW w:type="dxa" w:w="2880"/>
          </w:tcPr>
          <w:p>
            <w:r>
              <w:t>VARCHAR</w:t>
            </w:r>
          </w:p>
        </w:tc>
        <w:tc>
          <w:tcPr>
            <w:tcW w:type="dxa" w:w="2880"/>
          </w:tcPr>
          <w:p>
            <w:r>
              <w:t>PASS</w:t>
            </w:r>
          </w:p>
        </w:tc>
      </w:tr>
      <w:tr>
        <w:tc>
          <w:tcPr>
            <w:tcW w:type="dxa" w:w="2880"/>
          </w:tcPr>
          <w:p>
            <w:r>
              <w:t>NVARCHAR</w:t>
            </w:r>
          </w:p>
        </w:tc>
        <w:tc>
          <w:tcPr>
            <w:tcW w:type="dxa" w:w="2880"/>
          </w:tcPr>
          <w:p>
            <w:r>
              <w:t>VARCHAR</w:t>
            </w:r>
          </w:p>
        </w:tc>
        <w:tc>
          <w:tcPr>
            <w:tcW w:type="dxa" w:w="2880"/>
          </w:tcPr>
          <w:p>
            <w:r>
              <w:t>Compatible</w:t>
            </w:r>
          </w:p>
        </w:tc>
      </w:tr>
      <w:tr>
        <w:tc>
          <w:tcPr>
            <w:tcW w:type="dxa" w:w="2880"/>
          </w:tcPr>
          <w:p>
            <w:r>
              <w:t>BIT</w:t>
            </w:r>
          </w:p>
        </w:tc>
        <w:tc>
          <w:tcPr>
            <w:tcW w:type="dxa" w:w="2880"/>
          </w:tcPr>
          <w:p>
            <w:r>
              <w:t>BOOLEAN</w:t>
            </w:r>
          </w:p>
        </w:tc>
        <w:tc>
          <w:tcPr>
            <w:tcW w:type="dxa" w:w="2880"/>
          </w:tcPr>
          <w:p>
            <w:r>
              <w:t>Compatible</w:t>
            </w:r>
          </w:p>
        </w:tc>
      </w:tr>
      <w:tr>
        <w:tc>
          <w:tcPr>
            <w:tcW w:type="dxa" w:w="2880"/>
          </w:tcPr>
          <w:p>
            <w:r>
              <w:t>DATETIME / DATETIME2</w:t>
            </w:r>
          </w:p>
        </w:tc>
        <w:tc>
          <w:tcPr>
            <w:tcW w:type="dxa" w:w="2880"/>
          </w:tcPr>
          <w:p>
            <w:r>
              <w:t>TIMESTAMP_NTZ</w:t>
            </w:r>
          </w:p>
        </w:tc>
        <w:tc>
          <w:tcPr>
            <w:tcW w:type="dxa" w:w="2880"/>
          </w:tcPr>
          <w:p>
            <w:r>
              <w:t>Compatible</w:t>
            </w:r>
          </w:p>
        </w:tc>
      </w:tr>
      <w:tr>
        <w:tc>
          <w:tcPr>
            <w:tcW w:type="dxa" w:w="2880"/>
          </w:tcPr>
          <w:p>
            <w:r>
              <w:t>DATETIMEOFFSET</w:t>
            </w:r>
          </w:p>
        </w:tc>
        <w:tc>
          <w:tcPr>
            <w:tcW w:type="dxa" w:w="2880"/>
          </w:tcPr>
          <w:p>
            <w:r>
              <w:t>TIMESTAMP_TZ</w:t>
            </w:r>
          </w:p>
        </w:tc>
        <w:tc>
          <w:tcPr>
            <w:tcW w:type="dxa" w:w="2880"/>
          </w:tcPr>
          <w:p>
            <w:r>
              <w:t>Compatible</w:t>
            </w:r>
          </w:p>
        </w:tc>
      </w:tr>
      <w:tr>
        <w:tc>
          <w:tcPr>
            <w:tcW w:type="dxa" w:w="2880"/>
          </w:tcPr>
          <w:p>
            <w:r>
              <w:t>DATE</w:t>
            </w:r>
          </w:p>
        </w:tc>
        <w:tc>
          <w:tcPr>
            <w:tcW w:type="dxa" w:w="2880"/>
          </w:tcPr>
          <w:p>
            <w:r>
              <w:t>DATE</w:t>
            </w:r>
          </w:p>
        </w:tc>
        <w:tc>
          <w:tcPr>
            <w:tcW w:type="dxa" w:w="2880"/>
          </w:tcPr>
          <w:p>
            <w:r>
              <w:t>PASS</w:t>
            </w:r>
          </w:p>
        </w:tc>
      </w:tr>
    </w:tbl>
    <w:p>
      <w:pPr>
        <w:pStyle w:val="Heading1"/>
      </w:pPr>
      <w:r>
        <w:t>19. Precision, Scale, and Length Validation</w:t>
      </w:r>
    </w:p>
    <w:p>
      <w:pPr>
        <w:pStyle w:val="ListBullet"/>
      </w:pPr>
      <w:r>
        <w:t>Compare precision and scale for numeric columns.</w:t>
      </w:r>
    </w:p>
    <w:p>
      <w:pPr>
        <w:pStyle w:val="ListBullet"/>
      </w:pPr>
      <w:r>
        <w:t>Flag target precision that is insufficient for source data.</w:t>
      </w:r>
    </w:p>
    <w:p>
      <w:pPr>
        <w:pStyle w:val="ListBullet"/>
      </w:pPr>
      <w:r>
        <w:t>Compare string lengths where relevant.</w:t>
      </w:r>
    </w:p>
    <w:p>
      <w:pPr>
        <w:pStyle w:val="ListBullet"/>
      </w:pPr>
      <w:r>
        <w:t>Flag target string capacity that is smaller than the source requirement.</w:t>
      </w:r>
    </w:p>
    <w:p>
      <w:pPr>
        <w:pStyle w:val="ListBullet"/>
      </w:pPr>
      <w:r>
        <w:t>Allow approved transformations to be configured as warnings.</w:t>
      </w:r>
    </w:p>
    <w:p>
      <w:pPr>
        <w:pStyle w:val="Heading1"/>
      </w:pPr>
      <w:r>
        <w:t>20. Primary Key Validation</w:t>
      </w:r>
    </w:p>
    <w:p>
      <w:pPr>
        <w:pStyle w:val="ListBullet"/>
      </w:pPr>
      <w:r>
        <w:t>Identify configured or discovered primary-key columns.</w:t>
      </w:r>
    </w:p>
    <w:p>
      <w:pPr>
        <w:pStyle w:val="ListBullet"/>
      </w:pPr>
      <w:r>
        <w:t>Support single-column primary keys.</w:t>
      </w:r>
    </w:p>
    <w:p>
      <w:pPr>
        <w:pStyle w:val="ListBullet"/>
      </w:pPr>
      <w:r>
        <w:t>Support composite primary keys.</w:t>
      </w:r>
    </w:p>
    <w:p>
      <w:pPr>
        <w:pStyle w:val="ListBullet"/>
      </w:pPr>
      <w:r>
        <w:t>Validate that primary-key columns exist on both sides.</w:t>
      </w:r>
    </w:p>
    <w:p>
      <w:pPr>
        <w:pStyle w:val="ListBullet"/>
      </w:pPr>
      <w:r>
        <w:t>Check for NULL primary keys.</w:t>
      </w:r>
    </w:p>
    <w:p>
      <w:pPr>
        <w:pStyle w:val="ListBullet"/>
      </w:pPr>
      <w:r>
        <w:t>Check for duplicate primary keys.</w:t>
      </w:r>
    </w:p>
    <w:p>
      <w:pPr>
        <w:pStyle w:val="ListBullet"/>
      </w:pPr>
      <w:r>
        <w:t>Prevent unreliable cell matching when uniqueness is not satisfied.</w:t>
      </w:r>
    </w:p>
    <w:p>
      <w:pPr>
        <w:pStyle w:val="Heading1"/>
      </w:pPr>
      <w:r>
        <w:t>21. Row Count Validation</w:t>
      </w:r>
    </w:p>
    <w:p>
      <w:r>
        <w:t>The framework shall compare source and target row counts using database-side COUNT operations wherever practical.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Table</w:t>
            </w:r>
          </w:p>
        </w:tc>
        <w:tc>
          <w:tcPr>
            <w:tcW w:type="dxa" w:w="1728"/>
          </w:tcPr>
          <w:p>
            <w:r>
              <w:t>SQL Server</w:t>
            </w:r>
          </w:p>
        </w:tc>
        <w:tc>
          <w:tcPr>
            <w:tcW w:type="dxa" w:w="1728"/>
          </w:tcPr>
          <w:p>
            <w:r>
              <w:t>Snowflake</w:t>
            </w:r>
          </w:p>
        </w:tc>
        <w:tc>
          <w:tcPr>
            <w:tcW w:type="dxa" w:w="1728"/>
          </w:tcPr>
          <w:p>
            <w:r>
              <w:t>Difference</w:t>
            </w:r>
          </w:p>
        </w:tc>
        <w:tc>
          <w:tcPr>
            <w:tcW w:type="dxa" w:w="1728"/>
          </w:tcPr>
          <w:p>
            <w:r>
              <w:t>Result</w:t>
            </w:r>
          </w:p>
        </w:tc>
      </w:tr>
      <w:tr>
        <w:tc>
          <w:tcPr>
            <w:tcW w:type="dxa" w:w="1728"/>
          </w:tcPr>
          <w:p>
            <w:r>
              <w:t>Customer</w:t>
            </w:r>
          </w:p>
        </w:tc>
        <w:tc>
          <w:tcPr>
            <w:tcW w:type="dxa" w:w="1728"/>
          </w:tcPr>
          <w:p>
            <w:r>
              <w:t>1,250,000</w:t>
            </w:r>
          </w:p>
        </w:tc>
        <w:tc>
          <w:tcPr>
            <w:tcW w:type="dxa" w:w="1728"/>
          </w:tcPr>
          <w:p>
            <w:r>
              <w:t>1,250,000</w:t>
            </w:r>
          </w:p>
        </w:tc>
        <w:tc>
          <w:tcPr>
            <w:tcW w:type="dxa" w:w="1728"/>
          </w:tcPr>
          <w:p>
            <w:r>
              <w:t>0</w:t>
            </w:r>
          </w:p>
        </w:tc>
        <w:tc>
          <w:tcPr>
            <w:tcW w:type="dxa" w:w="1728"/>
          </w:tcPr>
          <w:p>
            <w:r>
              <w:t>PASS</w:t>
            </w:r>
          </w:p>
        </w:tc>
      </w:tr>
      <w:tr>
        <w:tc>
          <w:tcPr>
            <w:tcW w:type="dxa" w:w="1728"/>
          </w:tcPr>
          <w:p>
            <w:r>
              <w:t>Shipment</w:t>
            </w:r>
          </w:p>
        </w:tc>
        <w:tc>
          <w:tcPr>
            <w:tcW w:type="dxa" w:w="1728"/>
          </w:tcPr>
          <w:p>
            <w:r>
              <w:t>900,000</w:t>
            </w:r>
          </w:p>
        </w:tc>
        <w:tc>
          <w:tcPr>
            <w:tcW w:type="dxa" w:w="1728"/>
          </w:tcPr>
          <w:p>
            <w:r>
              <w:t>899,850</w:t>
            </w:r>
          </w:p>
        </w:tc>
        <w:tc>
          <w:tcPr>
            <w:tcW w:type="dxa" w:w="1728"/>
          </w:tcPr>
          <w:p>
            <w:r>
              <w:t>-150</w:t>
            </w:r>
          </w:p>
        </w:tc>
        <w:tc>
          <w:tcPr>
            <w:tcW w:type="dxa" w:w="1728"/>
          </w:tcPr>
          <w:p>
            <w:r>
              <w:t>FAIL</w:t>
            </w:r>
          </w:p>
        </w:tc>
      </w:tr>
    </w:tbl>
    <w:p>
      <w:r>
        <w:t>Optional partition/date-based count validation should be supported for large or time-partitioned tables.</w:t>
      </w:r>
    </w:p>
    <w:p>
      <w:pPr>
        <w:pStyle w:val="Heading1"/>
      </w:pPr>
      <w:r>
        <w:t>22. Record-Level Validation</w:t>
      </w:r>
    </w:p>
    <w:p>
      <w:pPr>
        <w:pStyle w:val="ListBullet"/>
      </w:pPr>
      <w:r>
        <w:t>Match records using approved primary-key mappings.</w:t>
      </w:r>
    </w:p>
    <w:p>
      <w:pPr>
        <w:pStyle w:val="ListBullet"/>
      </w:pPr>
      <w:r>
        <w:t>Identify records present in SQL Server but missing in Snowflake.</w:t>
      </w:r>
    </w:p>
    <w:p>
      <w:pPr>
        <w:pStyle w:val="ListBullet"/>
      </w:pPr>
      <w:r>
        <w:t>Identify records present in Snowflake but missing in SQL Server.</w:t>
      </w:r>
    </w:p>
    <w:p>
      <w:pPr>
        <w:pStyle w:val="ListBullet"/>
      </w:pPr>
      <w:r>
        <w:t>Report primary-key values for exceptions.</w:t>
      </w:r>
    </w:p>
    <w:p>
      <w:pPr>
        <w:pStyle w:val="ListBullet"/>
      </w:pPr>
      <w:r>
        <w:t>Compare only records present on both sides during cell-level validation.</w:t>
      </w:r>
    </w:p>
    <w:p>
      <w:pPr>
        <w:pStyle w:val="Heading1"/>
      </w:pPr>
      <w:r>
        <w:t>23. Cell-to-Cell Validation</w:t>
      </w:r>
    </w:p>
    <w:p>
      <w:r>
        <w:t>For every matched record, each approved source-to-target column mapping shall be compared.</w:t>
      </w:r>
    </w:p>
    <w:p>
      <w:pPr>
        <w:pStyle w:val="ListBullet"/>
      </w:pPr>
      <w:r>
        <w:t>NULL to NULL is considered a match.</w:t>
      </w:r>
    </w:p>
    <w:p>
      <w:pPr>
        <w:pStyle w:val="ListBullet"/>
      </w:pPr>
      <w:r>
        <w:t>NULL to non-NULL is a mismatch.</w:t>
      </w:r>
    </w:p>
    <w:p>
      <w:pPr>
        <w:pStyle w:val="ListBullet"/>
      </w:pPr>
      <w:r>
        <w:t>Configurable trimming of leading/trailing spaces.</w:t>
      </w:r>
    </w:p>
    <w:p>
      <w:pPr>
        <w:pStyle w:val="ListBullet"/>
      </w:pPr>
      <w:r>
        <w:t>Configurable case sensitivity.</w:t>
      </w:r>
    </w:p>
    <w:p>
      <w:pPr>
        <w:pStyle w:val="ListBullet"/>
      </w:pPr>
      <w:r>
        <w:t>Numeric comparisons may use a configurable tolerance.</w:t>
      </w:r>
    </w:p>
    <w:p>
      <w:pPr>
        <w:pStyle w:val="ListBullet"/>
      </w:pPr>
      <w:r>
        <w:t>Date/time comparisons may use configurable precision and timezone normalization.</w:t>
      </w:r>
    </w:p>
    <w:p>
      <w:pPr>
        <w:pStyle w:val="ListBullet"/>
      </w:pPr>
      <w:r>
        <w:t>Approved transformation rules shall be applied before comparison where configured.</w:t>
      </w:r>
    </w:p>
    <w:p>
      <w:pPr>
        <w:pStyle w:val="Heading1"/>
      </w:pPr>
      <w:r>
        <w:t>24. Cell-Level Result Classification</w:t>
      </w:r>
    </w:p>
    <w:tbl>
      <w:tblPr>
        <w:tblStyle w:val="TableGrid"/>
        <w:tblW w:type="auto" w:w="0"/>
        <w:tblLook w:firstColumn="1" w:firstRow="1" w:lastColumn="0" w:lastRow="0" w:noHBand="0" w:noVBand="1" w:val="04A0"/>
      </w:tblPr>
      <w:tblGrid>
        <w:gridCol w:w="4320"/>
        <w:gridCol w:w="4320"/>
      </w:tblGrid>
      <w:tr>
        <w:tc>
          <w:tcPr>
            <w:tcW w:type="dxa" w:w="4320"/>
          </w:tcPr>
          <w:p>
            <w:r>
              <w:t>Status</w:t>
            </w:r>
          </w:p>
        </w:tc>
        <w:tc>
          <w:tcPr>
            <w:tcW w:type="dxa" w:w="4320"/>
          </w:tcPr>
          <w:p>
            <w:r>
              <w:t>Meaning</w:t>
            </w:r>
          </w:p>
        </w:tc>
      </w:tr>
      <w:tr>
        <w:tc>
          <w:tcPr>
            <w:tcW w:type="dxa" w:w="4320"/>
          </w:tcPr>
          <w:p>
            <w:r>
              <w:t>MATCH</w:t>
            </w:r>
          </w:p>
        </w:tc>
        <w:tc>
          <w:tcPr>
            <w:tcW w:type="dxa" w:w="4320"/>
          </w:tcPr>
          <w:p>
            <w:r>
              <w:t>Values are equal</w:t>
            </w:r>
          </w:p>
        </w:tc>
      </w:tr>
      <w:tr>
        <w:tc>
          <w:tcPr>
            <w:tcW w:type="dxa" w:w="4320"/>
          </w:tcPr>
          <w:p>
            <w:r>
              <w:t>MATCH_AFTER_NORMALIZATION</w:t>
            </w:r>
          </w:p>
        </w:tc>
        <w:tc>
          <w:tcPr>
            <w:tcW w:type="dxa" w:w="4320"/>
          </w:tcPr>
          <w:p>
            <w:r>
              <w:t>Values match after configured normalization</w:t>
            </w:r>
          </w:p>
        </w:tc>
      </w:tr>
      <w:tr>
        <w:tc>
          <w:tcPr>
            <w:tcW w:type="dxa" w:w="4320"/>
          </w:tcPr>
          <w:p>
            <w:r>
              <w:t>MISMATCH</w:t>
            </w:r>
          </w:p>
        </w:tc>
        <w:tc>
          <w:tcPr>
            <w:tcW w:type="dxa" w:w="4320"/>
          </w:tcPr>
          <w:p>
            <w:r>
              <w:t>Values are different</w:t>
            </w:r>
          </w:p>
        </w:tc>
      </w:tr>
      <w:tr>
        <w:tc>
          <w:tcPr>
            <w:tcW w:type="dxa" w:w="4320"/>
          </w:tcPr>
          <w:p>
            <w:r>
              <w:t>SOURCE_NULL_TARGET_VALUE</w:t>
            </w:r>
          </w:p>
        </w:tc>
        <w:tc>
          <w:tcPr>
            <w:tcW w:type="dxa" w:w="4320"/>
          </w:tcPr>
          <w:p>
            <w:r>
              <w:t>Source is NULL and target is populated</w:t>
            </w:r>
          </w:p>
        </w:tc>
      </w:tr>
      <w:tr>
        <w:tc>
          <w:tcPr>
            <w:tcW w:type="dxa" w:w="4320"/>
          </w:tcPr>
          <w:p>
            <w:r>
              <w:t>SOURCE_VALUE_TARGET_NULL</w:t>
            </w:r>
          </w:p>
        </w:tc>
        <w:tc>
          <w:tcPr>
            <w:tcW w:type="dxa" w:w="4320"/>
          </w:tcPr>
          <w:p>
            <w:r>
              <w:t>Source is populated and target is NULL</w:t>
            </w:r>
          </w:p>
        </w:tc>
      </w:tr>
      <w:tr>
        <w:tc>
          <w:tcPr>
            <w:tcW w:type="dxa" w:w="4320"/>
          </w:tcPr>
          <w:p>
            <w:r>
              <w:t>MISSING_RECORD</w:t>
            </w:r>
          </w:p>
        </w:tc>
        <w:tc>
          <w:tcPr>
            <w:tcW w:type="dxa" w:w="4320"/>
          </w:tcPr>
          <w:p>
            <w:r>
              <w:t>Record exists only in SQL Server</w:t>
            </w:r>
          </w:p>
        </w:tc>
      </w:tr>
      <w:tr>
        <w:tc>
          <w:tcPr>
            <w:tcW w:type="dxa" w:w="4320"/>
          </w:tcPr>
          <w:p>
            <w:r>
              <w:t>ADDITIONAL_RECORD</w:t>
            </w:r>
          </w:p>
        </w:tc>
        <w:tc>
          <w:tcPr>
            <w:tcW w:type="dxa" w:w="4320"/>
          </w:tcPr>
          <w:p>
            <w:r>
              <w:t>Record exists only in Snowflake</w:t>
            </w:r>
          </w:p>
        </w:tc>
      </w:tr>
      <w:tr>
        <w:tc>
          <w:tcPr>
            <w:tcW w:type="dxa" w:w="4320"/>
          </w:tcPr>
          <w:p>
            <w:r>
              <w:t>NOT_COMPARED</w:t>
            </w:r>
          </w:p>
        </w:tc>
        <w:tc>
          <w:tcPr>
            <w:tcW w:type="dxa" w:w="4320"/>
          </w:tcPr>
          <w:p>
            <w:r>
              <w:t>Excluded or unavailable for comparison</w:t>
            </w:r>
          </w:p>
        </w:tc>
      </w:tr>
    </w:tbl>
    <w:p>
      <w:pPr>
        <w:pStyle w:val="Heading1"/>
      </w:pPr>
      <w:r>
        <w:t>25. Hash-Based Large Table Optimization</w:t>
      </w:r>
    </w:p>
    <w:p>
      <w:r>
        <w:t>For large datasets, the framework should support row-level hashes to avoid detailed comparison of rows that are already identical.</w:t>
      </w:r>
    </w:p>
    <w:p>
      <w:pPr>
        <w:pStyle w:val="ListNumber"/>
      </w:pPr>
      <w:r>
        <w:t>Match records by primary key.</w:t>
      </w:r>
    </w:p>
    <w:p>
      <w:pPr>
        <w:pStyle w:val="ListNumber"/>
      </w:pPr>
      <w:r>
        <w:t>Calculate a normalized row hash for comparable columns.</w:t>
      </w:r>
    </w:p>
    <w:p>
      <w:pPr>
        <w:pStyle w:val="ListNumber"/>
      </w:pPr>
      <w:r>
        <w:t>Compare source and target hashes.</w:t>
      </w:r>
    </w:p>
    <w:p>
      <w:pPr>
        <w:pStyle w:val="ListNumber"/>
      </w:pPr>
      <w:r>
        <w:t>If hashes match, classify the row as matched.</w:t>
      </w:r>
    </w:p>
    <w:p>
      <w:pPr>
        <w:pStyle w:val="ListNumber"/>
      </w:pPr>
      <w:r>
        <w:t>If hashes differ, perform detailed cell-to-cell comparison.</w:t>
      </w:r>
    </w:p>
    <w:p>
      <w:pPr>
        <w:pStyle w:val="ListNumber"/>
      </w:pPr>
      <w:r>
        <w:t>Store hash and detailed mismatch statistics in the validation results.</w:t>
      </w:r>
    </w:p>
    <w:p>
      <w:pPr>
        <w:pStyle w:val="Heading1"/>
      </w:pPr>
      <w:r>
        <w:t>26. Validation Execution Order</w:t>
      </w:r>
    </w:p>
    <w:p>
      <w:pPr>
        <w:pStyle w:val="ListNumber"/>
      </w:pPr>
      <w:r>
        <w:t>Connection validation.</w:t>
      </w:r>
    </w:p>
    <w:p>
      <w:pPr>
        <w:pStyle w:val="ListNumber"/>
      </w:pPr>
      <w:r>
        <w:t>Schema validation.</w:t>
      </w:r>
    </w:p>
    <w:p>
      <w:pPr>
        <w:pStyle w:val="ListNumber"/>
      </w:pPr>
      <w:r>
        <w:t>Table discovery.</w:t>
      </w:r>
    </w:p>
    <w:p>
      <w:pPr>
        <w:pStyle w:val="ListNumber"/>
      </w:pPr>
      <w:r>
        <w:t>Automatic table matching.</w:t>
      </w:r>
    </w:p>
    <w:p>
      <w:pPr>
        <w:pStyle w:val="ListNumber"/>
      </w:pPr>
      <w:r>
        <w:t>User review and approval.</w:t>
      </w:r>
    </w:p>
    <w:p>
      <w:pPr>
        <w:pStyle w:val="ListNumber"/>
      </w:pPr>
      <w:r>
        <w:t>Automatic column matching.</w:t>
      </w:r>
    </w:p>
    <w:p>
      <w:pPr>
        <w:pStyle w:val="ListNumber"/>
      </w:pPr>
      <w:r>
        <w:t>User review of ambiguous column mappings.</w:t>
      </w:r>
    </w:p>
    <w:p>
      <w:pPr>
        <w:pStyle w:val="ListNumber"/>
      </w:pPr>
      <w:r>
        <w:t>Data type validation.</w:t>
      </w:r>
    </w:p>
    <w:p>
      <w:pPr>
        <w:pStyle w:val="ListNumber"/>
      </w:pPr>
      <w:r>
        <w:t>Primary-key validation.</w:t>
      </w:r>
    </w:p>
    <w:p>
      <w:pPr>
        <w:pStyle w:val="ListNumber"/>
      </w:pPr>
      <w:r>
        <w:t>Row count validation.</w:t>
      </w:r>
    </w:p>
    <w:p>
      <w:pPr>
        <w:pStyle w:val="ListNumber"/>
      </w:pPr>
      <w:r>
        <w:t>Record-level validation.</w:t>
      </w:r>
    </w:p>
    <w:p>
      <w:pPr>
        <w:pStyle w:val="ListNumber"/>
      </w:pPr>
      <w:r>
        <w:t>Hash comparison.</w:t>
      </w:r>
    </w:p>
    <w:p>
      <w:pPr>
        <w:pStyle w:val="ListNumber"/>
      </w:pPr>
      <w:r>
        <w:t>Cell-to-cell validation.</w:t>
      </w:r>
    </w:p>
    <w:p>
      <w:pPr>
        <w:pStyle w:val="ListNumber"/>
      </w:pPr>
      <w:r>
        <w:t>Statistics calculation.</w:t>
      </w:r>
    </w:p>
    <w:p>
      <w:pPr>
        <w:pStyle w:val="ListNumber"/>
      </w:pPr>
      <w:r>
        <w:t>Report generation.</w:t>
      </w:r>
    </w:p>
    <w:p>
      <w:pPr>
        <w:pStyle w:val="Heading1"/>
      </w:pPr>
      <w:r>
        <w:t>27. Overall PASS/FAIL Rules</w:t>
      </w:r>
    </w:p>
    <w:p>
      <w:r>
        <w:t>A table should receive an overall PASS only when all mandatory checks pass or all differences are covered by approved exception rules.</w:t>
      </w:r>
    </w:p>
    <w:p>
      <w:pPr>
        <w:pStyle w:val="ListBullet"/>
      </w:pPr>
      <w:r>
        <w:t>Table mapping approved.</w:t>
      </w:r>
    </w:p>
    <w:p>
      <w:pPr>
        <w:pStyle w:val="ListBullet"/>
      </w:pPr>
      <w:r>
        <w:t>Column mapping approved.</w:t>
      </w:r>
    </w:p>
    <w:p>
      <w:pPr>
        <w:pStyle w:val="ListBullet"/>
      </w:pPr>
      <w:r>
        <w:t>Data types compatible.</w:t>
      </w:r>
    </w:p>
    <w:p>
      <w:pPr>
        <w:pStyle w:val="ListBullet"/>
      </w:pPr>
      <w:r>
        <w:t>Primary key valid.</w:t>
      </w:r>
    </w:p>
    <w:p>
      <w:pPr>
        <w:pStyle w:val="ListBullet"/>
      </w:pPr>
      <w:r>
        <w:t>Row counts match, unless an approved tolerance is configured.</w:t>
      </w:r>
    </w:p>
    <w:p>
      <w:pPr>
        <w:pStyle w:val="ListBullet"/>
      </w:pPr>
      <w:r>
        <w:t>No unexpected missing records.</w:t>
      </w:r>
    </w:p>
    <w:p>
      <w:pPr>
        <w:pStyle w:val="ListBullet"/>
      </w:pPr>
      <w:r>
        <w:t>No unexpected additional records.</w:t>
      </w:r>
    </w:p>
    <w:p>
      <w:pPr>
        <w:pStyle w:val="ListBullet"/>
      </w:pPr>
      <w:r>
        <w:t>No unexpected cell mismatches.</w:t>
      </w:r>
    </w:p>
    <w:p>
      <w:pPr>
        <w:pStyle w:val="ListBullet"/>
      </w:pPr>
      <w:r>
        <w:t>All technical execution steps completed successfully.</w:t>
      </w:r>
    </w:p>
    <w:p>
      <w:pPr>
        <w:pStyle w:val="Heading1"/>
      </w:pPr>
      <w:r>
        <w:t>28. Validation Statuses</w:t>
      </w:r>
    </w:p>
    <w:tbl>
      <w:tblPr>
        <w:tblStyle w:val="TableGrid"/>
        <w:tblW w:type="auto" w:w="0"/>
        <w:tblLook w:firstColumn="1" w:firstRow="1" w:lastColumn="0" w:lastRow="0" w:noHBand="0" w:noVBand="1" w:val="04A0"/>
      </w:tblPr>
      <w:tblGrid>
        <w:gridCol w:w="4320"/>
        <w:gridCol w:w="4320"/>
      </w:tblGrid>
      <w:tr>
        <w:tc>
          <w:tcPr>
            <w:tcW w:type="dxa" w:w="4320"/>
          </w:tcPr>
          <w:p>
            <w:r>
              <w:t>Status</w:t>
            </w:r>
          </w:p>
        </w:tc>
        <w:tc>
          <w:tcPr>
            <w:tcW w:type="dxa" w:w="4320"/>
          </w:tcPr>
          <w:p>
            <w:r>
              <w:t>Definition</w:t>
            </w:r>
          </w:p>
        </w:tc>
      </w:tr>
      <w:tr>
        <w:tc>
          <w:tcPr>
            <w:tcW w:type="dxa" w:w="4320"/>
          </w:tcPr>
          <w:p>
            <w:r>
              <w:t>PASS</w:t>
            </w:r>
          </w:p>
        </w:tc>
        <w:tc>
          <w:tcPr>
            <w:tcW w:type="dxa" w:w="4320"/>
          </w:tcPr>
          <w:p>
            <w:r>
              <w:t>Validation completed successfully.</w:t>
            </w:r>
          </w:p>
        </w:tc>
      </w:tr>
      <w:tr>
        <w:tc>
          <w:tcPr>
            <w:tcW w:type="dxa" w:w="4320"/>
          </w:tcPr>
          <w:p>
            <w:r>
              <w:t>FAIL</w:t>
            </w:r>
          </w:p>
        </w:tc>
        <w:tc>
          <w:tcPr>
            <w:tcW w:type="dxa" w:w="4320"/>
          </w:tcPr>
          <w:p>
            <w:r>
              <w:t>Validation completed and an unexpected difference was found.</w:t>
            </w:r>
          </w:p>
        </w:tc>
      </w:tr>
      <w:tr>
        <w:tc>
          <w:tcPr>
            <w:tcW w:type="dxa" w:w="4320"/>
          </w:tcPr>
          <w:p>
            <w:r>
              <w:t>WARNING</w:t>
            </w:r>
          </w:p>
        </w:tc>
        <w:tc>
          <w:tcPr>
            <w:tcW w:type="dxa" w:w="4320"/>
          </w:tcPr>
          <w:p>
            <w:r>
              <w:t>Difference exists but is approved or expected.</w:t>
            </w:r>
          </w:p>
        </w:tc>
      </w:tr>
      <w:tr>
        <w:tc>
          <w:tcPr>
            <w:tcW w:type="dxa" w:w="4320"/>
          </w:tcPr>
          <w:p>
            <w:r>
              <w:t>NOT_EXECUTED</w:t>
            </w:r>
          </w:p>
        </w:tc>
        <w:tc>
          <w:tcPr>
            <w:tcW w:type="dxa" w:w="4320"/>
          </w:tcPr>
          <w:p>
            <w:r>
              <w:t>Prerequisite prevented the check from running.</w:t>
            </w:r>
          </w:p>
        </w:tc>
      </w:tr>
      <w:tr>
        <w:tc>
          <w:tcPr>
            <w:tcW w:type="dxa" w:w="4320"/>
          </w:tcPr>
          <w:p>
            <w:r>
              <w:t>ERROR</w:t>
            </w:r>
          </w:p>
        </w:tc>
        <w:tc>
          <w:tcPr>
            <w:tcW w:type="dxa" w:w="4320"/>
          </w:tcPr>
          <w:p>
            <w:r>
              <w:t>Technical, connectivity, query, or execution failure.</w:t>
            </w:r>
          </w:p>
        </w:tc>
      </w:tr>
    </w:tbl>
    <w:p>
      <w:pPr>
        <w:pStyle w:val="Heading1"/>
      </w:pPr>
      <w:r>
        <w:t>29. Exception and Transformation Configuration</w:t>
      </w:r>
    </w:p>
    <w:p>
      <w:r>
        <w:t>The framework shall support approved differences so that expected ETL transformations do not produce false failures.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Source</w:t>
            </w:r>
          </w:p>
        </w:tc>
        <w:tc>
          <w:tcPr>
            <w:tcW w:type="dxa" w:w="2160"/>
          </w:tcPr>
          <w:p>
            <w:r>
              <w:t>Target</w:t>
            </w:r>
          </w:p>
        </w:tc>
        <w:tc>
          <w:tcPr>
            <w:tcW w:type="dxa" w:w="2160"/>
          </w:tcPr>
          <w:p>
            <w:r>
              <w:t>Rule</w:t>
            </w:r>
          </w:p>
        </w:tc>
        <w:tc>
          <w:tcPr>
            <w:tcW w:type="dxa" w:w="2160"/>
          </w:tcPr>
          <w:p>
            <w:r>
              <w:t>Result</w:t>
            </w:r>
          </w:p>
        </w:tc>
      </w:tr>
      <w:tr>
        <w:tc>
          <w:tcPr>
            <w:tcW w:type="dxa" w:w="2160"/>
          </w:tcPr>
          <w:p>
            <w:r>
              <w:t>created_date</w:t>
            </w:r>
          </w:p>
        </w:tc>
        <w:tc>
          <w:tcPr>
            <w:tcW w:type="dxa" w:w="2160"/>
          </w:tcPr>
          <w:p>
            <w:r>
              <w:t>created_timestamp</w:t>
            </w:r>
          </w:p>
        </w:tc>
        <w:tc>
          <w:tcPr>
            <w:tcW w:type="dxa" w:w="2160"/>
          </w:tcPr>
          <w:p>
            <w:r>
              <w:t>Timestamp conversion</w:t>
            </w:r>
          </w:p>
        </w:tc>
        <w:tc>
          <w:tcPr>
            <w:tcW w:type="dxa" w:w="2160"/>
          </w:tcPr>
          <w:p>
            <w:r>
              <w:t>Approved</w:t>
            </w:r>
          </w:p>
        </w:tc>
      </w:tr>
      <w:tr>
        <w:tc>
          <w:tcPr>
            <w:tcW w:type="dxa" w:w="2160"/>
          </w:tcPr>
          <w:p>
            <w:r>
              <w:t>customer_no</w:t>
            </w:r>
          </w:p>
        </w:tc>
        <w:tc>
          <w:tcPr>
            <w:tcW w:type="dxa" w:w="2160"/>
          </w:tcPr>
          <w:p>
            <w:r>
              <w:t>customer_number</w:t>
            </w:r>
          </w:p>
        </w:tc>
        <w:tc>
          <w:tcPr>
            <w:tcW w:type="dxa" w:w="2160"/>
          </w:tcPr>
          <w:p>
            <w:r>
              <w:t>Column mapping</w:t>
            </w:r>
          </w:p>
        </w:tc>
        <w:tc>
          <w:tcPr>
            <w:tcW w:type="dxa" w:w="2160"/>
          </w:tcPr>
          <w:p>
            <w:r>
              <w:t>Approved</w:t>
            </w:r>
          </w:p>
        </w:tc>
      </w:tr>
      <w:tr>
        <w:tc>
          <w:tcPr>
            <w:tcW w:type="dxa" w:w="2160"/>
          </w:tcPr>
          <w:p>
            <w:r>
              <w:t>NVARCHAR</w:t>
            </w:r>
          </w:p>
        </w:tc>
        <w:tc>
          <w:tcPr>
            <w:tcW w:type="dxa" w:w="2160"/>
          </w:tcPr>
          <w:p>
            <w:r>
              <w:t>VARCHAR</w:t>
            </w:r>
          </w:p>
        </w:tc>
        <w:tc>
          <w:tcPr>
            <w:tcW w:type="dxa" w:w="2160"/>
          </w:tcPr>
          <w:p>
            <w:r>
              <w:t>Compatible type</w:t>
            </w:r>
          </w:p>
        </w:tc>
        <w:tc>
          <w:tcPr>
            <w:tcW w:type="dxa" w:w="2160"/>
          </w:tcPr>
          <w:p>
            <w:r>
              <w:t>Approved</w:t>
            </w:r>
          </w:p>
        </w:tc>
      </w:tr>
    </w:tbl>
    <w:p>
      <w:pPr>
        <w:pStyle w:val="Heading1"/>
      </w:pPr>
      <w:r>
        <w:t>30. Performance Requirements</w:t>
      </w:r>
    </w:p>
    <w:p>
      <w:pPr>
        <w:pStyle w:val="ListBullet"/>
      </w:pPr>
      <w:r>
        <w:t>Metadata discovery should execute in the database where possible.</w:t>
      </w:r>
    </w:p>
    <w:p>
      <w:pPr>
        <w:pStyle w:val="ListBullet"/>
      </w:pPr>
      <w:r>
        <w:t>Do not load entire large tables into application memory.</w:t>
      </w:r>
    </w:p>
    <w:p>
      <w:pPr>
        <w:pStyle w:val="ListBullet"/>
      </w:pPr>
      <w:r>
        <w:t>Use configurable batch sizes.</w:t>
      </w:r>
    </w:p>
    <w:p>
      <w:pPr>
        <w:pStyle w:val="ListBullet"/>
      </w:pPr>
      <w:r>
        <w:t>Use database-side filtering and joins where practical.</w:t>
      </w:r>
    </w:p>
    <w:p>
      <w:pPr>
        <w:pStyle w:val="ListBullet"/>
      </w:pPr>
      <w:r>
        <w:t>Use row hashes to reduce cell-level comparisons.</w:t>
      </w:r>
    </w:p>
    <w:p>
      <w:pPr>
        <w:pStyle w:val="ListBullet"/>
      </w:pPr>
      <w:r>
        <w:t>Support large tables through streaming or chunked processing.</w:t>
      </w:r>
    </w:p>
    <w:p>
      <w:pPr>
        <w:pStyle w:val="ListBullet"/>
      </w:pPr>
      <w:r>
        <w:t>Provide execution duration for each validation phase.</w:t>
      </w:r>
    </w:p>
    <w:p>
      <w:pPr>
        <w:pStyle w:val="Heading1"/>
      </w:pPr>
      <w:r>
        <w:t>31. Reporting Requirements</w:t>
      </w:r>
    </w:p>
    <w:p>
      <w:pPr>
        <w:pStyle w:val="Heading2"/>
      </w:pPr>
      <w:r>
        <w:t>31.1 Executive Summary</w:t>
      </w:r>
    </w:p>
    <w:p>
      <w:pPr>
        <w:pStyle w:val="ListBullet"/>
      </w:pPr>
      <w:r>
        <w:t>Validation run ID.</w:t>
      </w:r>
    </w:p>
    <w:p>
      <w:pPr>
        <w:pStyle w:val="ListBullet"/>
      </w:pPr>
      <w:r>
        <w:t>Execution start/end time.</w:t>
      </w:r>
    </w:p>
    <w:p>
      <w:pPr>
        <w:pStyle w:val="ListBullet"/>
      </w:pPr>
      <w:r>
        <w:t>Source and target schemas.</w:t>
      </w:r>
    </w:p>
    <w:p>
      <w:pPr>
        <w:pStyle w:val="ListBullet"/>
      </w:pPr>
      <w:r>
        <w:t>Total tables discovered on each side.</w:t>
      </w:r>
    </w:p>
    <w:p>
      <w:pPr>
        <w:pStyle w:val="ListBullet"/>
      </w:pPr>
      <w:r>
        <w:t>Tables automatically matched.</w:t>
      </w:r>
    </w:p>
    <w:p>
      <w:pPr>
        <w:pStyle w:val="ListBullet"/>
      </w:pPr>
      <w:r>
        <w:t>Tables requiring review.</w:t>
      </w:r>
    </w:p>
    <w:p>
      <w:pPr>
        <w:pStyle w:val="ListBullet"/>
      </w:pPr>
      <w:r>
        <w:t>Tables unmatched.</w:t>
      </w:r>
    </w:p>
    <w:p>
      <w:pPr>
        <w:pStyle w:val="ListBullet"/>
      </w:pPr>
      <w:r>
        <w:t>Tables passed.</w:t>
      </w:r>
    </w:p>
    <w:p>
      <w:pPr>
        <w:pStyle w:val="ListBullet"/>
      </w:pPr>
      <w:r>
        <w:t>Tables failed.</w:t>
      </w:r>
    </w:p>
    <w:p>
      <w:pPr>
        <w:pStyle w:val="ListBullet"/>
      </w:pPr>
      <w:r>
        <w:t>Overall validation success percentage.</w:t>
      </w:r>
    </w:p>
    <w:p>
      <w:pPr>
        <w:pStyle w:val="Heading2"/>
      </w:pPr>
      <w:r>
        <w:t>31.2 Table-Level Report</w:t>
      </w:r>
    </w:p>
    <w:p>
      <w:pPr>
        <w:pStyle w:val="ListBullet"/>
      </w:pPr>
      <w:r>
        <w:t>Source table.</w:t>
      </w:r>
    </w:p>
    <w:p>
      <w:pPr>
        <w:pStyle w:val="ListBullet"/>
      </w:pPr>
      <w:r>
        <w:t>Target table.</w:t>
      </w:r>
    </w:p>
    <w:p>
      <w:pPr>
        <w:pStyle w:val="ListBullet"/>
      </w:pPr>
      <w:r>
        <w:t>Table match score.</w:t>
      </w:r>
    </w:p>
    <w:p>
      <w:pPr>
        <w:pStyle w:val="ListBullet"/>
      </w:pPr>
      <w:r>
        <w:t>Column match score.</w:t>
      </w:r>
    </w:p>
    <w:p>
      <w:pPr>
        <w:pStyle w:val="ListBullet"/>
      </w:pPr>
      <w:r>
        <w:t>Data type status.</w:t>
      </w:r>
    </w:p>
    <w:p>
      <w:pPr>
        <w:pStyle w:val="ListBullet"/>
      </w:pPr>
      <w:r>
        <w:t>Source count.</w:t>
      </w:r>
    </w:p>
    <w:p>
      <w:pPr>
        <w:pStyle w:val="ListBullet"/>
      </w:pPr>
      <w:r>
        <w:t>Target count.</w:t>
      </w:r>
    </w:p>
    <w:p>
      <w:pPr>
        <w:pStyle w:val="ListBullet"/>
      </w:pPr>
      <w:r>
        <w:t>Missing records.</w:t>
      </w:r>
    </w:p>
    <w:p>
      <w:pPr>
        <w:pStyle w:val="ListBullet"/>
      </w:pPr>
      <w:r>
        <w:t>Additional records.</w:t>
      </w:r>
    </w:p>
    <w:p>
      <w:pPr>
        <w:pStyle w:val="ListBullet"/>
      </w:pPr>
      <w:r>
        <w:t>Cell match percentage.</w:t>
      </w:r>
    </w:p>
    <w:p>
      <w:pPr>
        <w:pStyle w:val="ListBullet"/>
      </w:pPr>
      <w:r>
        <w:t>Overall status.</w:t>
      </w:r>
    </w:p>
    <w:p>
      <w:pPr>
        <w:pStyle w:val="Heading2"/>
      </w:pPr>
      <w:r>
        <w:t>31.3 Column-Level Report</w:t>
      </w:r>
    </w:p>
    <w:p>
      <w:pPr>
        <w:pStyle w:val="ListBullet"/>
      </w:pPr>
      <w:r>
        <w:t>Source column.</w:t>
      </w:r>
    </w:p>
    <w:p>
      <w:pPr>
        <w:pStyle w:val="ListBullet"/>
      </w:pPr>
      <w:r>
        <w:t>Target column.</w:t>
      </w:r>
    </w:p>
    <w:p>
      <w:pPr>
        <w:pStyle w:val="ListBullet"/>
      </w:pPr>
      <w:r>
        <w:t>Column similarity score.</w:t>
      </w:r>
    </w:p>
    <w:p>
      <w:pPr>
        <w:pStyle w:val="ListBullet"/>
      </w:pPr>
      <w:r>
        <w:t>Data type comparison.</w:t>
      </w:r>
    </w:p>
    <w:p>
      <w:pPr>
        <w:pStyle w:val="ListBullet"/>
      </w:pPr>
      <w:r>
        <w:t>Precision and scale.</w:t>
      </w:r>
    </w:p>
    <w:p>
      <w:pPr>
        <w:pStyle w:val="ListBullet"/>
      </w:pPr>
      <w:r>
        <w:t>Length.</w:t>
      </w:r>
    </w:p>
    <w:p>
      <w:pPr>
        <w:pStyle w:val="ListBullet"/>
      </w:pPr>
      <w:r>
        <w:t>Match percentage.</w:t>
      </w:r>
    </w:p>
    <w:p>
      <w:pPr>
        <w:pStyle w:val="ListBullet"/>
      </w:pPr>
      <w:r>
        <w:t>Mismatch count.</w:t>
      </w:r>
    </w:p>
    <w:p>
      <w:pPr>
        <w:pStyle w:val="ListBullet"/>
      </w:pPr>
      <w:r>
        <w:t>Validation status.</w:t>
      </w:r>
    </w:p>
    <w:p>
      <w:pPr>
        <w:pStyle w:val="Heading2"/>
      </w:pPr>
      <w:r>
        <w:t>31.4 Cell Mismatch Report</w:t>
      </w:r>
    </w:p>
    <w:p>
      <w:pPr>
        <w:pStyle w:val="ListBullet"/>
      </w:pPr>
      <w:r>
        <w:t>Source table.</w:t>
      </w:r>
    </w:p>
    <w:p>
      <w:pPr>
        <w:pStyle w:val="ListBullet"/>
      </w:pPr>
      <w:r>
        <w:t>Target table.</w:t>
      </w:r>
    </w:p>
    <w:p>
      <w:pPr>
        <w:pStyle w:val="ListBullet"/>
      </w:pPr>
      <w:r>
        <w:t>Primary key.</w:t>
      </w:r>
    </w:p>
    <w:p>
      <w:pPr>
        <w:pStyle w:val="ListBullet"/>
      </w:pPr>
      <w:r>
        <w:t>Source column.</w:t>
      </w:r>
    </w:p>
    <w:p>
      <w:pPr>
        <w:pStyle w:val="ListBullet"/>
      </w:pPr>
      <w:r>
        <w:t>Target column.</w:t>
      </w:r>
    </w:p>
    <w:p>
      <w:pPr>
        <w:pStyle w:val="ListBullet"/>
      </w:pPr>
      <w:r>
        <w:t>SQL Server value.</w:t>
      </w:r>
    </w:p>
    <w:p>
      <w:pPr>
        <w:pStyle w:val="ListBullet"/>
      </w:pPr>
      <w:r>
        <w:t>Snowflake value.</w:t>
      </w:r>
    </w:p>
    <w:p>
      <w:pPr>
        <w:pStyle w:val="ListBullet"/>
      </w:pPr>
      <w:r>
        <w:t>Normalized values where applicable.</w:t>
      </w:r>
    </w:p>
    <w:p>
      <w:pPr>
        <w:pStyle w:val="ListBullet"/>
      </w:pPr>
      <w:r>
        <w:t>Difference.</w:t>
      </w:r>
    </w:p>
    <w:p>
      <w:pPr>
        <w:pStyle w:val="ListBullet"/>
      </w:pPr>
      <w:r>
        <w:t>Mismatch type.</w:t>
      </w:r>
    </w:p>
    <w:p>
      <w:pPr>
        <w:pStyle w:val="Heading1"/>
      </w:pPr>
      <w:r>
        <w:t>32. Excel Workbook Structure</w:t>
      </w:r>
    </w:p>
    <w:tbl>
      <w:tblPr>
        <w:tblStyle w:val="TableGrid"/>
        <w:tblW w:type="auto" w:w="0"/>
        <w:tblLook w:firstColumn="1" w:firstRow="1" w:lastColumn="0" w:lastRow="0" w:noHBand="0" w:noVBand="1" w:val="04A0"/>
      </w:tblPr>
      <w:tblGrid>
        <w:gridCol w:w="4320"/>
        <w:gridCol w:w="4320"/>
      </w:tblGrid>
      <w:tr>
        <w:tc>
          <w:tcPr>
            <w:tcW w:type="dxa" w:w="4320"/>
          </w:tcPr>
          <w:p>
            <w:r>
              <w:t>Sheet</w:t>
            </w:r>
          </w:p>
        </w:tc>
        <w:tc>
          <w:tcPr>
            <w:tcW w:type="dxa" w:w="4320"/>
          </w:tcPr>
          <w:p>
            <w:r>
              <w:t>Purpose</w:t>
            </w:r>
          </w:p>
        </w:tc>
      </w:tr>
      <w:tr>
        <w:tc>
          <w:tcPr>
            <w:tcW w:type="dxa" w:w="4320"/>
          </w:tcPr>
          <w:p>
            <w:r>
              <w:t>Summary</w:t>
            </w:r>
          </w:p>
        </w:tc>
        <w:tc>
          <w:tcPr>
            <w:tcW w:type="dxa" w:w="4320"/>
          </w:tcPr>
          <w:p>
            <w:r>
              <w:t>Overall validation results</w:t>
            </w:r>
          </w:p>
        </w:tc>
      </w:tr>
      <w:tr>
        <w:tc>
          <w:tcPr>
            <w:tcW w:type="dxa" w:w="4320"/>
          </w:tcPr>
          <w:p>
            <w:r>
              <w:t>Table_Matching</w:t>
            </w:r>
          </w:p>
        </w:tc>
        <w:tc>
          <w:tcPr>
            <w:tcW w:type="dxa" w:w="4320"/>
          </w:tcPr>
          <w:p>
            <w:r>
              <w:t>Automatic table mappings and scores</w:t>
            </w:r>
          </w:p>
        </w:tc>
      </w:tr>
      <w:tr>
        <w:tc>
          <w:tcPr>
            <w:tcW w:type="dxa" w:w="4320"/>
          </w:tcPr>
          <w:p>
            <w:r>
              <w:t>Column_Matching</w:t>
            </w:r>
          </w:p>
        </w:tc>
        <w:tc>
          <w:tcPr>
            <w:tcW w:type="dxa" w:w="4320"/>
          </w:tcPr>
          <w:p>
            <w:r>
              <w:t>Automatic column mappings and scores</w:t>
            </w:r>
          </w:p>
        </w:tc>
      </w:tr>
      <w:tr>
        <w:tc>
          <w:tcPr>
            <w:tcW w:type="dxa" w:w="4320"/>
          </w:tcPr>
          <w:p>
            <w:r>
              <w:t>Table_Validation</w:t>
            </w:r>
          </w:p>
        </w:tc>
        <w:tc>
          <w:tcPr>
            <w:tcW w:type="dxa" w:w="4320"/>
          </w:tcPr>
          <w:p>
            <w:r>
              <w:t>Table-level validation</w:t>
            </w:r>
          </w:p>
        </w:tc>
      </w:tr>
      <w:tr>
        <w:tc>
          <w:tcPr>
            <w:tcW w:type="dxa" w:w="4320"/>
          </w:tcPr>
          <w:p>
            <w:r>
              <w:t>Column_Validation</w:t>
            </w:r>
          </w:p>
        </w:tc>
        <w:tc>
          <w:tcPr>
            <w:tcW w:type="dxa" w:w="4320"/>
          </w:tcPr>
          <w:p>
            <w:r>
              <w:t>Column and data type validation</w:t>
            </w:r>
          </w:p>
        </w:tc>
      </w:tr>
      <w:tr>
        <w:tc>
          <w:tcPr>
            <w:tcW w:type="dxa" w:w="4320"/>
          </w:tcPr>
          <w:p>
            <w:r>
              <w:t>Missing_Records</w:t>
            </w:r>
          </w:p>
        </w:tc>
        <w:tc>
          <w:tcPr>
            <w:tcW w:type="dxa" w:w="4320"/>
          </w:tcPr>
          <w:p>
            <w:r>
              <w:t>Source records absent in target</w:t>
            </w:r>
          </w:p>
        </w:tc>
      </w:tr>
      <w:tr>
        <w:tc>
          <w:tcPr>
            <w:tcW w:type="dxa" w:w="4320"/>
          </w:tcPr>
          <w:p>
            <w:r>
              <w:t>Additional_Records</w:t>
            </w:r>
          </w:p>
        </w:tc>
        <w:tc>
          <w:tcPr>
            <w:tcW w:type="dxa" w:w="4320"/>
          </w:tcPr>
          <w:p>
            <w:r>
              <w:t>Target records absent in source</w:t>
            </w:r>
          </w:p>
        </w:tc>
      </w:tr>
      <w:tr>
        <w:tc>
          <w:tcPr>
            <w:tcW w:type="dxa" w:w="4320"/>
          </w:tcPr>
          <w:p>
            <w:r>
              <w:t>Cell_Mismatches</w:t>
            </w:r>
          </w:p>
        </w:tc>
        <w:tc>
          <w:tcPr>
            <w:tcW w:type="dxa" w:w="4320"/>
          </w:tcPr>
          <w:p>
            <w:r>
              <w:t>Detailed value differences</w:t>
            </w:r>
          </w:p>
        </w:tc>
      </w:tr>
      <w:tr>
        <w:tc>
          <w:tcPr>
            <w:tcW w:type="dxa" w:w="4320"/>
          </w:tcPr>
          <w:p>
            <w:r>
              <w:t>Column_Statistics</w:t>
            </w:r>
          </w:p>
        </w:tc>
        <w:tc>
          <w:tcPr>
            <w:tcW w:type="dxa" w:w="4320"/>
          </w:tcPr>
          <w:p>
            <w:r>
              <w:t>Column-level match statistics</w:t>
            </w:r>
          </w:p>
        </w:tc>
      </w:tr>
      <w:tr>
        <w:tc>
          <w:tcPr>
            <w:tcW w:type="dxa" w:w="4320"/>
          </w:tcPr>
          <w:p>
            <w:r>
              <w:t>Exceptions</w:t>
            </w:r>
          </w:p>
        </w:tc>
        <w:tc>
          <w:tcPr>
            <w:tcW w:type="dxa" w:w="4320"/>
          </w:tcPr>
          <w:p>
            <w:r>
              <w:t>Approved transformations and exclusions</w:t>
            </w:r>
          </w:p>
        </w:tc>
      </w:tr>
      <w:tr>
        <w:tc>
          <w:tcPr>
            <w:tcW w:type="dxa" w:w="4320"/>
          </w:tcPr>
          <w:p>
            <w:r>
              <w:t>Configuration</w:t>
            </w:r>
          </w:p>
        </w:tc>
        <w:tc>
          <w:tcPr>
            <w:tcW w:type="dxa" w:w="4320"/>
          </w:tcPr>
          <w:p>
            <w:r>
              <w:t>Validation settings and mapping decisions</w:t>
            </w:r>
          </w:p>
        </w:tc>
      </w:tr>
    </w:tbl>
    <w:p>
      <w:pPr>
        <w:pStyle w:val="Heading1"/>
      </w:pPr>
      <w:r>
        <w:t>33. PDF Report Structure</w:t>
      </w:r>
    </w:p>
    <w:p>
      <w:pPr>
        <w:pStyle w:val="ListNumber"/>
      </w:pPr>
      <w:r>
        <w:t>Executive summary.</w:t>
      </w:r>
    </w:p>
    <w:p>
      <w:pPr>
        <w:pStyle w:val="ListNumber"/>
      </w:pPr>
      <w:r>
        <w:t>Schema and table discovery summary.</w:t>
      </w:r>
    </w:p>
    <w:p>
      <w:pPr>
        <w:pStyle w:val="ListNumber"/>
      </w:pPr>
      <w:r>
        <w:t>Automatic table matching summary.</w:t>
      </w:r>
    </w:p>
    <w:p>
      <w:pPr>
        <w:pStyle w:val="ListNumber"/>
      </w:pPr>
      <w:r>
        <w:t>Table match confidence distribution.</w:t>
      </w:r>
    </w:p>
    <w:p>
      <w:pPr>
        <w:pStyle w:val="ListNumber"/>
      </w:pPr>
      <w:r>
        <w:t>Column matching summary.</w:t>
      </w:r>
    </w:p>
    <w:p>
      <w:pPr>
        <w:pStyle w:val="ListNumber"/>
      </w:pPr>
      <w:r>
        <w:t>Data type validation summary.</w:t>
      </w:r>
    </w:p>
    <w:p>
      <w:pPr>
        <w:pStyle w:val="ListNumber"/>
      </w:pPr>
      <w:r>
        <w:t>Row count summary.</w:t>
      </w:r>
    </w:p>
    <w:p>
      <w:pPr>
        <w:pStyle w:val="ListNumber"/>
      </w:pPr>
      <w:r>
        <w:t>Record-level validation summary.</w:t>
      </w:r>
    </w:p>
    <w:p>
      <w:pPr>
        <w:pStyle w:val="ListNumber"/>
      </w:pPr>
      <w:r>
        <w:t>Cell-level validation summary.</w:t>
      </w:r>
    </w:p>
    <w:p>
      <w:pPr>
        <w:pStyle w:val="ListNumber"/>
      </w:pPr>
      <w:r>
        <w:t>Failed-table details.</w:t>
      </w:r>
    </w:p>
    <w:p>
      <w:pPr>
        <w:pStyle w:val="ListNumber"/>
      </w:pPr>
      <w:r>
        <w:t>Sample mismatch details.</w:t>
      </w:r>
    </w:p>
    <w:p>
      <w:pPr>
        <w:pStyle w:val="ListNumber"/>
      </w:pPr>
      <w:r>
        <w:t>Approved exceptions.</w:t>
      </w:r>
    </w:p>
    <w:p>
      <w:pPr>
        <w:pStyle w:val="ListNumber"/>
      </w:pPr>
      <w:r>
        <w:t>Execution and audit information.</w:t>
      </w:r>
    </w:p>
    <w:p>
      <w:pPr>
        <w:pStyle w:val="Heading1"/>
      </w:pPr>
      <w:r>
        <w:t>34. Audit and Logging Requirements</w:t>
      </w:r>
    </w:p>
    <w:p>
      <w:pPr>
        <w:pStyle w:val="ListBullet"/>
      </w:pPr>
      <w:r>
        <w:t>Generate a unique Validation_Run_ID for every execution.</w:t>
      </w:r>
    </w:p>
    <w:p>
      <w:pPr>
        <w:pStyle w:val="ListBullet"/>
      </w:pPr>
      <w:r>
        <w:t>Store source and target connection identifiers without exposing credentials.</w:t>
      </w:r>
    </w:p>
    <w:p>
      <w:pPr>
        <w:pStyle w:val="ListBullet"/>
      </w:pPr>
      <w:r>
        <w:t>Store selected schemas.</w:t>
      </w:r>
    </w:p>
    <w:p>
      <w:pPr>
        <w:pStyle w:val="ListBullet"/>
      </w:pPr>
      <w:r>
        <w:t>Store discovered table counts.</w:t>
      </w:r>
    </w:p>
    <w:p>
      <w:pPr>
        <w:pStyle w:val="ListBullet"/>
      </w:pPr>
      <w:r>
        <w:t>Store table and column mapping decisions.</w:t>
      </w:r>
    </w:p>
    <w:p>
      <w:pPr>
        <w:pStyle w:val="ListBullet"/>
      </w:pPr>
      <w:r>
        <w:t>Store similarity scores.</w:t>
      </w:r>
    </w:p>
    <w:p>
      <w:pPr>
        <w:pStyle w:val="ListBullet"/>
      </w:pPr>
      <w:r>
        <w:t>Store validation results.</w:t>
      </w:r>
    </w:p>
    <w:p>
      <w:pPr>
        <w:pStyle w:val="ListBullet"/>
      </w:pPr>
      <w:r>
        <w:t>Store execution timestamps.</w:t>
      </w:r>
    </w:p>
    <w:p>
      <w:pPr>
        <w:pStyle w:val="ListBullet"/>
      </w:pPr>
      <w:r>
        <w:t>Store errors and warnings.</w:t>
      </w:r>
    </w:p>
    <w:p>
      <w:pPr>
        <w:pStyle w:val="ListBullet"/>
      </w:pPr>
      <w:r>
        <w:t>Store user/job initiating the validation.</w:t>
      </w:r>
    </w:p>
    <w:p>
      <w:pPr>
        <w:pStyle w:val="Heading1"/>
      </w:pPr>
      <w:r>
        <w:t>35. Error Handling</w:t>
      </w:r>
    </w:p>
    <w:p>
      <w:pPr>
        <w:pStyle w:val="ListBullet"/>
      </w:pPr>
      <w:r>
        <w:t>Connection failures must be classified as ERROR.</w:t>
      </w:r>
    </w:p>
    <w:p>
      <w:pPr>
        <w:pStyle w:val="ListBullet"/>
      </w:pPr>
      <w:r>
        <w:t>Missing tables must be classified as mapping failures.</w:t>
      </w:r>
    </w:p>
    <w:p>
      <w:pPr>
        <w:pStyle w:val="ListBullet"/>
      </w:pPr>
      <w:r>
        <w:t>Invalid mappings must prevent unreliable downstream comparisons.</w:t>
      </w:r>
    </w:p>
    <w:p>
      <w:pPr>
        <w:pStyle w:val="ListBullet"/>
      </w:pPr>
      <w:r>
        <w:t>Duplicate primary keys must be clearly reported.</w:t>
      </w:r>
    </w:p>
    <w:p>
      <w:pPr>
        <w:pStyle w:val="ListBullet"/>
      </w:pPr>
      <w:r>
        <w:t>Unsupported data types must be reported.</w:t>
      </w:r>
    </w:p>
    <w:p>
      <w:pPr>
        <w:pStyle w:val="ListBullet"/>
      </w:pPr>
      <w:r>
        <w:t>Query timeouts must be logged.</w:t>
      </w:r>
    </w:p>
    <w:p>
      <w:pPr>
        <w:pStyle w:val="ListBullet"/>
      </w:pPr>
      <w:r>
        <w:t>Memory or batch failures must be logged with the affected table.</w:t>
      </w:r>
    </w:p>
    <w:p>
      <w:pPr>
        <w:pStyle w:val="ListBullet"/>
      </w:pPr>
      <w:r>
        <w:t>Technical errors must be distinguished from genuine data mismatches.</w:t>
      </w:r>
    </w:p>
    <w:p>
      <w:pPr>
        <w:pStyle w:val="Heading1"/>
      </w:pPr>
      <w:r>
        <w:t>36. Recommended Technical Architecture</w:t>
      </w:r>
    </w:p>
    <w:p>
      <w:r>
        <w:t>The solution should be modular so that connection, discovery, matching, validation, and reporting components can evolve independently.</w:t>
      </w:r>
    </w:p>
    <w:p>
      <w:pPr>
        <w:pStyle w:val="ListBullet"/>
      </w:pPr>
      <w:r>
        <w:t>SQL Server Connector</w:t>
      </w:r>
    </w:p>
    <w:p>
      <w:pPr>
        <w:pStyle w:val="ListBullet"/>
      </w:pPr>
      <w:r>
        <w:t>Snowflake Connector</w:t>
      </w:r>
    </w:p>
    <w:p>
      <w:pPr>
        <w:pStyle w:val="ListBullet"/>
      </w:pPr>
      <w:r>
        <w:t>Schema Discovery Service</w:t>
      </w:r>
    </w:p>
    <w:p>
      <w:pPr>
        <w:pStyle w:val="ListBullet"/>
      </w:pPr>
      <w:r>
        <w:t>Table Discovery Service</w:t>
      </w:r>
    </w:p>
    <w:p>
      <w:pPr>
        <w:pStyle w:val="ListBullet"/>
      </w:pPr>
      <w:r>
        <w:t>Table Name Normalizer</w:t>
      </w:r>
    </w:p>
    <w:p>
      <w:pPr>
        <w:pStyle w:val="ListBullet"/>
      </w:pPr>
      <w:r>
        <w:t>Table Matching Engine</w:t>
      </w:r>
    </w:p>
    <w:p>
      <w:pPr>
        <w:pStyle w:val="ListBullet"/>
      </w:pPr>
      <w:r>
        <w:t>Column Matching Engine</w:t>
      </w:r>
    </w:p>
    <w:p>
      <w:pPr>
        <w:pStyle w:val="ListBullet"/>
      </w:pPr>
      <w:r>
        <w:t>Data Type Compatibility Engine</w:t>
      </w:r>
    </w:p>
    <w:p>
      <w:pPr>
        <w:pStyle w:val="ListBullet"/>
      </w:pPr>
      <w:r>
        <w:t>Primary Key Validator</w:t>
      </w:r>
    </w:p>
    <w:p>
      <w:pPr>
        <w:pStyle w:val="ListBullet"/>
      </w:pPr>
      <w:r>
        <w:t>Count Validator</w:t>
      </w:r>
    </w:p>
    <w:p>
      <w:pPr>
        <w:pStyle w:val="ListBullet"/>
      </w:pPr>
      <w:r>
        <w:t>Record Matching Engine</w:t>
      </w:r>
    </w:p>
    <w:p>
      <w:pPr>
        <w:pStyle w:val="ListBullet"/>
      </w:pPr>
      <w:r>
        <w:t>Hash Comparison Engine</w:t>
      </w:r>
    </w:p>
    <w:p>
      <w:pPr>
        <w:pStyle w:val="ListBullet"/>
      </w:pPr>
      <w:r>
        <w:t>Cell Validation Engine</w:t>
      </w:r>
    </w:p>
    <w:p>
      <w:pPr>
        <w:pStyle w:val="ListBullet"/>
      </w:pPr>
      <w:r>
        <w:t>Exception/Transformation Manager</w:t>
      </w:r>
    </w:p>
    <w:p>
      <w:pPr>
        <w:pStyle w:val="ListBullet"/>
      </w:pPr>
      <w:r>
        <w:t>Validation Orchestrator</w:t>
      </w:r>
    </w:p>
    <w:p>
      <w:pPr>
        <w:pStyle w:val="ListBullet"/>
      </w:pPr>
      <w:r>
        <w:t>Audit Logger</w:t>
      </w:r>
    </w:p>
    <w:p>
      <w:pPr>
        <w:pStyle w:val="ListBullet"/>
      </w:pPr>
      <w:r>
        <w:t>Excel Report Generator</w:t>
      </w:r>
    </w:p>
    <w:p>
      <w:pPr>
        <w:pStyle w:val="ListBullet"/>
      </w:pPr>
      <w:r>
        <w:t>PDF Report Generator</w:t>
      </w:r>
    </w:p>
    <w:p>
      <w:pPr>
        <w:pStyle w:val="Heading1"/>
      </w:pPr>
      <w:r>
        <w:t>37. Recommended Matching Algorithm</w:t>
      </w:r>
    </w:p>
    <w:p>
      <w:r>
        <w:t>The preferred matching approach is a two-stage candidate-generation and scoring model.</w:t>
        <w:br/>
        <w:br/>
        <w:t>Stage 1 – Candidate Generation:</w:t>
        <w:br/>
        <w:t>Normalize names and use token, n-gram, and fuzzy similarity to identify the top candidate target tables.</w:t>
        <w:br/>
        <w:br/>
        <w:t>Stage 2 – Candidate Scoring:</w:t>
        <w:br/>
        <w:t>For each candidate, combine table-name similarity with column-name similarity, data type compatibility, and other structural signals to produce a final confidence score.</w:t>
        <w:br/>
        <w:br/>
        <w:t>This approach is preferable to comparing every table equally at the deepest level because it improves performance and reduces false matches.</w:t>
      </w:r>
    </w:p>
    <w:p>
      <w:pPr>
        <w:pStyle w:val="Heading1"/>
      </w:pPr>
      <w:r>
        <w:t>38. Example End-to-End Scenario</w:t>
      </w:r>
    </w:p>
    <w:p>
      <w:r>
        <w:t>Source schema contains customer_master, shipment_header, shipment_detail, invoice_header, and order_history.</w:t>
        <w:br/>
        <w:br/>
        <w:t>Target schema contains customer, shipment_hdr, shipment_dtl, invoice, sales_order, customer_staging, and migration_log.</w:t>
        <w:br/>
        <w:br/>
        <w:t>The application should automatically identify:</w:t>
        <w:br/>
        <w:t>• customer_master → customer</w:t>
        <w:br/>
        <w:t>• shipment_header → shipment_hdr</w:t>
        <w:br/>
        <w:t>• shipment_detail → shipment_dtl</w:t>
        <w:br/>
        <w:t>• invoice_header → invoice</w:t>
        <w:br/>
        <w:t>• order_history → sales_order</w:t>
        <w:br/>
        <w:br/>
        <w:t>customer_staging and migration_log should remain unmatched unless the user explicitly maps them.</w:t>
        <w:br/>
        <w:br/>
        <w:t>After table approval, the application should automatically match columns and then execute data type, count, record, and cell-level validation.</w:t>
      </w:r>
    </w:p>
    <w:p>
      <w:pPr>
        <w:pStyle w:val="Heading1"/>
      </w:pPr>
      <w:r>
        <w:t>39. Acceptance Criteria</w:t>
      </w:r>
    </w:p>
    <w:p>
      <w:pPr>
        <w:pStyle w:val="ListBullet"/>
      </w:pPr>
      <w:r>
        <w:t>User can select a SQL Server schema and Snowflake schema.</w:t>
      </w:r>
    </w:p>
    <w:p>
      <w:pPr>
        <w:pStyle w:val="ListBullet"/>
      </w:pPr>
      <w:r>
        <w:t>Application automatically discovers all eligible tables in both schemas.</w:t>
      </w:r>
    </w:p>
    <w:p>
      <w:pPr>
        <w:pStyle w:val="ListBullet"/>
      </w:pPr>
      <w:r>
        <w:t>User does not need to manually enter every table mapping.</w:t>
      </w:r>
    </w:p>
    <w:p>
      <w:pPr>
        <w:pStyle w:val="ListBullet"/>
      </w:pPr>
      <w:r>
        <w:t>Table names are normalized before similarity comparison.</w:t>
      </w:r>
    </w:p>
    <w:p>
      <w:pPr>
        <w:pStyle w:val="ListBullet"/>
      </w:pPr>
      <w:r>
        <w:t>Abbreviations can be expanded using a configurable dictionary.</w:t>
      </w:r>
    </w:p>
    <w:p>
      <w:pPr>
        <w:pStyle w:val="ListBullet"/>
      </w:pPr>
      <w:r>
        <w:t>Table matching uses more than exact string equality.</w:t>
      </w:r>
    </w:p>
    <w:p>
      <w:pPr>
        <w:pStyle w:val="ListBullet"/>
      </w:pPr>
      <w:r>
        <w:t>Cosine or n-gram similarity is supported for name matching.</w:t>
      </w:r>
    </w:p>
    <w:p>
      <w:pPr>
        <w:pStyle w:val="ListBullet"/>
      </w:pPr>
      <w:r>
        <w:t>Column structure contributes to table matching confidence.</w:t>
      </w:r>
    </w:p>
    <w:p>
      <w:pPr>
        <w:pStyle w:val="ListBullet"/>
      </w:pPr>
      <w:r>
        <w:t>High-confidence matches are automatically proposed or accepted according to configured thresholds.</w:t>
      </w:r>
    </w:p>
    <w:p>
      <w:pPr>
        <w:pStyle w:val="ListBullet"/>
      </w:pPr>
      <w:r>
        <w:t>Ambiguous matches require user review.</w:t>
      </w:r>
    </w:p>
    <w:p>
      <w:pPr>
        <w:pStyle w:val="ListBullet"/>
      </w:pPr>
      <w:r>
        <w:t>User can override any automatic mapping.</w:t>
      </w:r>
    </w:p>
    <w:p>
      <w:pPr>
        <w:pStyle w:val="ListBullet"/>
      </w:pPr>
      <w:r>
        <w:t>Unmatched source and target tables are clearly displayed.</w:t>
      </w:r>
    </w:p>
    <w:p>
      <w:pPr>
        <w:pStyle w:val="ListBullet"/>
      </w:pPr>
      <w:r>
        <w:t>Approved tables trigger automatic column discovery and matching.</w:t>
      </w:r>
    </w:p>
    <w:p>
      <w:pPr>
        <w:pStyle w:val="ListBullet"/>
      </w:pPr>
      <w:r>
        <w:t>Column matching also uses normalized names, similarity, and data type compatibility.</w:t>
      </w:r>
    </w:p>
    <w:p>
      <w:pPr>
        <w:pStyle w:val="ListBullet"/>
      </w:pPr>
      <w:r>
        <w:t>Data type compatibility is validated.</w:t>
      </w:r>
    </w:p>
    <w:p>
      <w:pPr>
        <w:pStyle w:val="ListBullet"/>
      </w:pPr>
      <w:r>
        <w:t>Row counts are compared.</w:t>
      </w:r>
    </w:p>
    <w:p>
      <w:pPr>
        <w:pStyle w:val="ListBullet"/>
      </w:pPr>
      <w:r>
        <w:t>Primary keys are validated.</w:t>
      </w:r>
    </w:p>
    <w:p>
      <w:pPr>
        <w:pStyle w:val="ListBullet"/>
      </w:pPr>
      <w:r>
        <w:t>Missing and additional records are identified.</w:t>
      </w:r>
    </w:p>
    <w:p>
      <w:pPr>
        <w:pStyle w:val="ListBullet"/>
      </w:pPr>
      <w:r>
        <w:t>Cell-to-cell values are compared.</w:t>
      </w:r>
    </w:p>
    <w:p>
      <w:pPr>
        <w:pStyle w:val="ListBullet"/>
      </w:pPr>
      <w:r>
        <w:t>NULL, numeric, string, and timestamp comparison rules are configurable.</w:t>
      </w:r>
    </w:p>
    <w:p>
      <w:pPr>
        <w:pStyle w:val="ListBullet"/>
      </w:pPr>
      <w:r>
        <w:t>Large tables can use batch and hash-based processing.</w:t>
      </w:r>
    </w:p>
    <w:p>
      <w:pPr>
        <w:pStyle w:val="ListBullet"/>
      </w:pPr>
      <w:r>
        <w:t>PDF and Excel reports contain detailed validation results.</w:t>
      </w:r>
    </w:p>
    <w:p>
      <w:pPr>
        <w:pStyle w:val="ListBullet"/>
      </w:pPr>
      <w:r>
        <w:t>Every execution is auditable through a unique Validation_Run_ID.</w:t>
      </w:r>
    </w:p>
    <w:p>
      <w:pPr>
        <w:pStyle w:val="Heading1"/>
      </w:pPr>
      <w:r>
        <w:t>40. Final Target Architecture</w:t>
      </w:r>
    </w:p>
    <w:p>
      <w:r>
        <w:t>The completed solution should operate as an intelligent validation pipeline rather than a manually configured comparison tool:</w:t>
      </w:r>
    </w:p>
    <w:p>
      <w:r>
        <w:t>SELECT SCHEMAS</w:t>
        <w:br/>
        <w:t>→ DISCOVER TABLES</w:t>
        <w:br/>
        <w:t>→ NORMALIZE TABLE NAMES</w:t>
        <w:br/>
        <w:t>→ INTELLIGENT TABLE MATCHING</w:t>
        <w:br/>
        <w:t>→ CONFIDENCE SCORING</w:t>
        <w:br/>
        <w:t>→ USER REVIEW / APPROVAL</w:t>
        <w:br/>
        <w:t>→ AUTOMATIC COLUMN MATCHING</w:t>
        <w:br/>
        <w:t>→ DATA TYPE VALIDATION</w:t>
        <w:br/>
        <w:t>→ PRIMARY KEY VALIDATION</w:t>
        <w:br/>
        <w:t>→ ROW COUNT VALIDATION</w:t>
        <w:br/>
        <w:t>→ RECORD MATCHING</w:t>
        <w:br/>
        <w:t>→ HASH VALIDATION</w:t>
        <w:br/>
        <w:t>→ CELL-TO-CELL VALIDATION</w:t>
        <w:br/>
        <w:t>→ EXCEPTION PROCESSING</w:t>
        <w:br/>
        <w:t>→ PDF / EXCEL REPORTING</w:t>
        <w:br/>
        <w:t>→ AUDIT LOGGING</w:t>
      </w:r>
    </w:p>
    <w:p>
      <w:pPr>
        <w:pStyle w:val="Heading1"/>
      </w:pPr>
      <w:r>
        <w:t>41. Key Design Principle</w:t>
      </w:r>
    </w:p>
    <w:p>
      <w:r>
        <w:t>The central design principle is to minimize manual configuration while keeping the automated decisions transparent and controllable. The system should automatically do as much matching and validation as possible, but every automated mapping should have an explainable confidence score and a user override path.</w:t>
        <w:br/>
        <w:br/>
        <w:t>The result should be a reusable SQL Server-to-Snowflake validation framework that can be pointed at different schema pairs without rebuilding a manual table-by-table comparison configuration each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