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Carrier Rate Card Extraction &amp; Validation Platform</w:t>
      </w:r>
    </w:p>
    <w:p>
      <w:r>
        <w:rPr>
          <w:b/>
        </w:rPr>
        <w:t>Solution Design Document (SDD)</w:t>
        <w:br/>
        <w:t>Volume 1 – Business Overview &amp; Requirements</w:t>
      </w:r>
    </w:p>
    <w:p>
      <w:pPr>
        <w:pStyle w:val="Heading2"/>
      </w:pPr>
      <w:r>
        <w:t>Executive Summary</w:t>
      </w:r>
    </w:p>
    <w:p>
      <w:r>
        <w:t>This volume documents the business background, objectives, scope, stakeholders, functional and non-functional requirements, business rules, assumptions, constraints, risks, and success metrics for the Carrier Rate Card Extraction &amp; Validation Platform.</w:t>
      </w:r>
    </w:p>
    <w:p>
      <w:pPr>
        <w:pStyle w:val="Heading2"/>
      </w:pPr>
      <w:r>
        <w:t>Business Background</w:t>
      </w:r>
    </w:p>
    <w:p>
      <w:r>
        <w:t>Pricing teams manually process carrier rate cards received in Excel, PDF, MSG and EML formats before uploading them into Freightify. The objective is to automate ingestion, validation and template generation while maintaining human review.</w:t>
      </w:r>
    </w:p>
    <w:p>
      <w:pPr>
        <w:pStyle w:val="Heading2"/>
      </w:pPr>
      <w:r>
        <w:t>Contents</w:t>
      </w:r>
    </w:p>
    <w:p>
      <w:r>
        <w:t>Executive Summary</w:t>
        <w:br/>
        <w:t>Business Background</w:t>
        <w:br/>
        <w:t>AS-IS Process</w:t>
        <w:br/>
        <w:t>Pain Points</w:t>
        <w:br/>
        <w:t>Business Objectives</w:t>
        <w:br/>
        <w:t>Proposed Solution</w:t>
        <w:br/>
        <w:t>Scope</w:t>
        <w:br/>
        <w:t>Out of Scope</w:t>
        <w:br/>
        <w:t>Stakeholders</w:t>
        <w:br/>
        <w:t>Functional Requirements</w:t>
        <w:br/>
        <w:t>Non-Functional Requirements</w:t>
        <w:br/>
        <w:t>Business Rules</w:t>
        <w:br/>
        <w:t>Assumptions</w:t>
        <w:br/>
        <w:t>Constraints</w:t>
        <w:br/>
        <w:t>Risks</w:t>
        <w:br/>
        <w:t>Success Metrics</w:t>
        <w:br/>
        <w:t>High-Level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