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Volume 2 – Solution Architecture</w:t>
      </w:r>
    </w:p>
    <w:p>
      <w:r>
        <w:rPr>
          <w:b/>
        </w:rPr>
        <w:t>High-Level Architecture (HLD), Low-Level Architecture (LLD), Component Diagram, React + Vite architecture, FastAPI architecture, Azure AI Document Intelligence integration, deployment architecture, processing pipeline and sequence diagrams.</w:t>
      </w:r>
    </w:p>
    <w:p>
      <w:pPr>
        <w:pStyle w:val="Heading2"/>
      </w:pPr>
      <w:r>
        <w:t>Architecture Summary</w:t>
      </w:r>
    </w:p>
    <w:p>
      <w:r>
        <w:t>Frontend: React + Vite</w:t>
        <w:br/>
        <w:t>Backend: FastAPI</w:t>
        <w:br/>
        <w:t>Database: SQL Server</w:t>
        <w:br/>
        <w:t>PDF Parsing: Azure AI Document Intelligence</w:t>
        <w:br/>
        <w:t>Excel/CSV: Native Python</w:t>
        <w:br/>
        <w:t>Output: Freightify Upload Workbook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