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3 – Technical Design</w:t>
      </w:r>
    </w:p>
    <w:p>
      <w:r>
        <w:rPr>
          <w:b/>
        </w:rPr>
        <w:t>Parser engine, JSON transformation, mapping engine, validation engine, background processing, exception handling, logging, audit trail and project folder structure.</w:t>
      </w:r>
    </w:p>
    <w:p>
      <w:pPr>
        <w:pStyle w:val="Heading2"/>
      </w:pPr>
      <w:r>
        <w:t>Execution Order</w:t>
      </w:r>
    </w:p>
    <w:p>
      <w:r>
        <w:t>Upload → File Detection → Native Parser or Azure AI Document Intelligence → Standard JSON → Mapping → Validation → Review → Freightify Workbook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