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4411"/>
        <w:gridCol w:w="4411"/>
        <w:gridCol w:w="441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(13.6)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(27.1%)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(72.9%)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(5.91)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[17.8,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(33.1%)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(62.8%)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(4.1%)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(25.7%)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(69.1%)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(12.0%)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(5.5%)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(51.4)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(16.3%)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(6.37)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(7.46)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(6.79)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[717, 764]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[704, 756]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[704, 764]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(16.5%)</w:t>
            </w:r>
          </w:p>
        </w:tc>
      </w:tr>
      <w:tr>
        <w:trPr>
          <w:trHeight w:val="64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491000000000000 (4060000000000000)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654000000000000 (3650000000000000)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541000000000000 (3940000000000000)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[1.00, 42900000000000000]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[4.00, 29600000000000000]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[1.00, 42900000000000000]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(11.3%)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57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pre_crea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(100%)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(24.2%)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(21.1%)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(37.4%)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(36.5%)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(63.5%)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(94.7%)</w:t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drugsᶜ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(32.1%)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(67.9%)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Stage 3a and 3b were coded as 3 and 4, respectively. The remaining stages were increased by one value.&lt;br&gt;ᵇ VIS, a weighted sum of vasopressor and inotropic medications, quantifies the amount of pharmacological cardiovascular support in patients on tMCS.&lt;br&gt;ᶜ 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2024-02-13T10:24:42Z</dcterms:modified>
  <cp:category/>
</cp:coreProperties>
</file>