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062"/>
        <w:gridCol w:w="2001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(N=4951)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(N=6504)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(N=11455)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(14.0)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(0.6%)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2565 (22.4%)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3534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5356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8890 (77.6%)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(5.92)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 (7.1%)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1555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2711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4266 (37.2%)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3174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3177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6351 (55.4%)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(7.3%)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(23.4%)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3452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4439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7891 (68.9%)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(7.7%)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(1.27)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3913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9145 (79.8%)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 (10.7%)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4079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4968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9047 (79.0%)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 (10.4%)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(1.47)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(1.33)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4347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5895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10242 (89.4%)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 (68.1)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[1.00, 2400]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[2.00,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[1.00, 2400]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 (14.3%)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(7.5%)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4564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10600 (92.5%)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Cause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(1.0%)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(0.9%)</w:t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4794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6377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11171 (97.5%)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(0.6%)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4233 (37.0%)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3838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7188 (62.7%)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(0.3%)</w:t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(4.9%)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4744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10858 (94.8%)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(0.3%)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2023-12-01T20:57:10Z</dcterms:modified>
  <cp:category/>
</cp:coreProperties>
</file>