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20"/>
        <w:jc w:val="center"/>
        <w:rPr>
          <w:b w:val="1"/>
          <w:bCs w:val="1"/>
          <w:sz w:val="24"/>
          <w:szCs w:val="24"/>
          <w:shd w:val="clear" w:color="auto" w:fill="ffff00"/>
        </w:rPr>
      </w:pPr>
      <w:r>
        <w:rPr>
          <w:i w:val="1"/>
          <w:iCs w:val="1"/>
          <w:sz w:val="24"/>
          <w:szCs w:val="24"/>
          <w:rtl w:val="0"/>
          <w:lang w:val="en-US"/>
        </w:rPr>
        <w:t>SSDCS_PCOM7E March 2024</w:t>
      </w:r>
      <w:r>
        <w:rPr>
          <w:rtl w:val="0"/>
          <w:lang w:val="en-US"/>
        </w:rPr>
        <w:t xml:space="preserve"> - </w:t>
      </w:r>
      <w:r>
        <w:rPr>
          <w:i w:val="1"/>
          <w:iCs w:val="1"/>
          <w:sz w:val="24"/>
          <w:szCs w:val="24"/>
          <w:rtl w:val="0"/>
          <w:lang w:val="en-US"/>
        </w:rPr>
        <w:t>Development Team Project: Design Document</w:t>
      </w:r>
    </w:p>
    <w:p>
      <w:pPr>
        <w:pStyle w:val="Body A"/>
        <w:spacing w:after="120"/>
        <w:jc w:val="center"/>
        <w:rPr>
          <w:sz w:val="26"/>
          <w:szCs w:val="26"/>
        </w:rPr>
      </w:pPr>
      <w:r>
        <w:rPr>
          <w:b w:val="1"/>
          <w:bCs w:val="1"/>
          <w:sz w:val="26"/>
          <w:szCs w:val="26"/>
          <w:rtl w:val="0"/>
          <w:lang w:val="en-US"/>
        </w:rPr>
        <w:t xml:space="preserve">Bulwark Systems </w:t>
      </w:r>
      <w:r>
        <w:rPr>
          <w:b w:val="1"/>
          <w:bCs w:val="1"/>
          <w:sz w:val="26"/>
          <w:szCs w:val="26"/>
          <w:rtl w:val="0"/>
          <w:lang w:val="de-DE"/>
        </w:rPr>
        <w:t xml:space="preserve">© </w:t>
      </w:r>
      <w:r>
        <w:rPr>
          <w:b w:val="1"/>
          <w:bCs w:val="1"/>
          <w:sz w:val="26"/>
          <w:szCs w:val="26"/>
          <w:rtl w:val="0"/>
          <w:lang w:val="en-US"/>
        </w:rPr>
        <w:t>SciTec App for the International Space Station (ISS)</w:t>
      </w:r>
      <w:r>
        <w:rPr>
          <w:sz w:val="26"/>
          <w:szCs w:val="26"/>
          <w:rtl w:val="0"/>
          <w:lang w:val="en-US"/>
        </w:rPr>
        <w:t xml:space="preserve"> </w:t>
      </w:r>
    </w:p>
    <w:p>
      <w:pPr>
        <w:pStyle w:val="Body A"/>
        <w:spacing w:after="120"/>
        <w:jc w:val="center"/>
        <w:rPr>
          <w:i w:val="1"/>
          <w:iCs w:val="1"/>
          <w:sz w:val="20"/>
          <w:szCs w:val="20"/>
        </w:rPr>
      </w:pPr>
      <w:r>
        <w:rPr>
          <w:i w:val="1"/>
          <w:iCs w:val="1"/>
          <w:sz w:val="20"/>
          <w:szCs w:val="20"/>
          <w:rtl w:val="0"/>
          <w:lang w:val="en-US"/>
        </w:rPr>
        <w:t>Word Count: 912</w:t>
      </w:r>
    </w:p>
    <w:p>
      <w:pPr>
        <w:pStyle w:val="Body A"/>
        <w:spacing w:before="240" w:after="240"/>
        <w:jc w:val="both"/>
        <w:rPr>
          <w:sz w:val="24"/>
          <w:szCs w:val="24"/>
          <w:u w:val="single"/>
        </w:rPr>
      </w:pPr>
    </w:p>
    <w:p>
      <w:pPr>
        <w:pStyle w:val="Body A"/>
        <w:spacing w:before="240" w:after="240"/>
        <w:jc w:val="both"/>
        <w:rPr>
          <w:b w:val="1"/>
          <w:bCs w:val="1"/>
          <w:sz w:val="24"/>
          <w:szCs w:val="24"/>
          <w:u w:val="single"/>
        </w:rPr>
      </w:pPr>
      <w:r>
        <w:rPr>
          <w:b w:val="1"/>
          <w:bCs w:val="1"/>
          <w:sz w:val="24"/>
          <w:szCs w:val="24"/>
          <w:u w:val="single"/>
          <w:rtl w:val="0"/>
          <w:lang w:val="en-US"/>
        </w:rPr>
        <w:t xml:space="preserve">Authors </w:t>
      </w:r>
    </w:p>
    <w:p>
      <w:pPr>
        <w:pStyle w:val="Body A"/>
        <w:spacing w:before="240" w:after="240" w:line="240" w:lineRule="auto"/>
        <w:jc w:val="both"/>
        <w:rPr>
          <w:sz w:val="24"/>
          <w:szCs w:val="24"/>
        </w:rPr>
      </w:pPr>
      <w:r>
        <w:rPr>
          <w:sz w:val="24"/>
          <w:szCs w:val="24"/>
          <w:rtl w:val="0"/>
          <w:lang w:val="en-US"/>
        </w:rPr>
        <w:t>Gareth Williams</w:t>
      </w:r>
    </w:p>
    <w:p>
      <w:pPr>
        <w:pStyle w:val="Body A"/>
        <w:spacing w:before="240" w:after="240" w:line="240" w:lineRule="auto"/>
        <w:jc w:val="both"/>
        <w:rPr>
          <w:sz w:val="24"/>
          <w:szCs w:val="24"/>
          <w:lang w:val="it-IT"/>
        </w:rPr>
      </w:pPr>
      <w:r>
        <w:rPr>
          <w:sz w:val="24"/>
          <w:szCs w:val="24"/>
          <w:rtl w:val="0"/>
          <w:lang w:val="it-IT"/>
        </w:rPr>
        <w:t>Mario Butorac</w:t>
      </w:r>
    </w:p>
    <w:p>
      <w:pPr>
        <w:pStyle w:val="Body A"/>
        <w:spacing w:before="240" w:after="240" w:line="240" w:lineRule="auto"/>
        <w:jc w:val="both"/>
        <w:rPr>
          <w:sz w:val="24"/>
          <w:szCs w:val="24"/>
          <w:lang w:val="pt-PT"/>
        </w:rPr>
      </w:pPr>
      <w:r>
        <w:rPr>
          <w:sz w:val="24"/>
          <w:szCs w:val="24"/>
          <w:rtl w:val="0"/>
          <w:lang w:val="pt-PT"/>
        </w:rPr>
        <w:t>Miguel Maide Bezares</w:t>
      </w:r>
    </w:p>
    <w:p>
      <w:pPr>
        <w:pStyle w:val="Body A"/>
        <w:spacing w:before="240" w:after="240" w:line="240" w:lineRule="auto"/>
        <w:jc w:val="both"/>
        <w:rPr>
          <w:sz w:val="24"/>
          <w:szCs w:val="24"/>
          <w:lang w:val="pt-PT"/>
        </w:rPr>
      </w:pPr>
      <w:r>
        <w:rPr>
          <w:sz w:val="24"/>
          <w:szCs w:val="24"/>
          <w:rtl w:val="0"/>
          <w:lang w:val="pt-PT"/>
        </w:rPr>
        <w:t>Patricia Santos</w:t>
      </w:r>
    </w:p>
    <w:p>
      <w:pPr>
        <w:pStyle w:val="Body A"/>
        <w:spacing w:before="240" w:after="240" w:line="480" w:lineRule="auto"/>
        <w:jc w:val="both"/>
        <w:rPr>
          <w:b w:val="1"/>
          <w:bCs w:val="1"/>
          <w:sz w:val="24"/>
          <w:szCs w:val="24"/>
        </w:rPr>
      </w:pPr>
      <w:r>
        <w:rPr>
          <w:b w:val="1"/>
          <w:bCs w:val="1"/>
          <w:sz w:val="24"/>
          <w:szCs w:val="24"/>
          <w:rtl w:val="0"/>
          <w:lang w:val="en-US"/>
        </w:rPr>
        <w:t xml:space="preserve"> </w:t>
      </w:r>
    </w:p>
    <w:p>
      <w:pPr>
        <w:pStyle w:val="Body A"/>
        <w:spacing w:before="240" w:after="240" w:line="480" w:lineRule="auto"/>
        <w:jc w:val="both"/>
        <w:rPr>
          <w:b w:val="1"/>
          <w:bCs w:val="1"/>
          <w:sz w:val="24"/>
          <w:szCs w:val="24"/>
          <w:u w:val="single"/>
          <w:lang w:val="fr-FR"/>
        </w:rPr>
      </w:pPr>
      <w:r>
        <w:rPr>
          <w:b w:val="1"/>
          <w:bCs w:val="1"/>
          <w:sz w:val="24"/>
          <w:szCs w:val="24"/>
          <w:u w:val="single"/>
          <w:rtl w:val="0"/>
          <w:lang w:val="fr-FR"/>
        </w:rPr>
        <w:t>Introduction</w:t>
      </w:r>
    </w:p>
    <w:p>
      <w:pPr>
        <w:pStyle w:val="Body A"/>
        <w:spacing w:before="240" w:after="240" w:line="480" w:lineRule="auto"/>
        <w:ind w:firstLine="720"/>
        <w:jc w:val="both"/>
        <w:rPr>
          <w:sz w:val="24"/>
          <w:szCs w:val="24"/>
        </w:rPr>
      </w:pPr>
      <w:r>
        <w:rPr>
          <w:b w:val="1"/>
          <w:bCs w:val="1"/>
          <w:sz w:val="24"/>
          <w:szCs w:val="24"/>
          <w:rtl w:val="0"/>
          <w:lang w:val="en-US"/>
        </w:rPr>
        <w:t xml:space="preserve">International Space Station (ISS) </w:t>
      </w:r>
      <w:r>
        <w:rPr>
          <w:sz w:val="24"/>
          <w:szCs w:val="24"/>
          <w:rtl w:val="0"/>
          <w:lang w:val="en-US"/>
        </w:rPr>
        <w:t xml:space="preserve">is a crewed space programme spearheaded by The National Aeronautics and Space Administration (NASA) of the United States in 1984, alongside the European Space Agency, Japan, and Canada, with Russia joining in 1993 (The National Aeronautics and Space Administration, 2023). The programme was established for aerospace research and progressing various fields such as technology (Public Broadcasting Station, N.D.). </w:t>
      </w:r>
    </w:p>
    <w:p>
      <w:pPr>
        <w:pStyle w:val="Body A"/>
        <w:spacing w:before="240" w:after="240" w:line="480" w:lineRule="auto"/>
        <w:ind w:firstLine="720"/>
        <w:jc w:val="both"/>
        <w:rPr>
          <w:sz w:val="24"/>
          <w:szCs w:val="24"/>
        </w:rPr>
      </w:pPr>
      <w:r>
        <w:rPr>
          <w:sz w:val="24"/>
          <w:szCs w:val="24"/>
          <w:rtl w:val="0"/>
          <w:lang w:val="en-US"/>
        </w:rPr>
        <w:t xml:space="preserve">Attacks on space systems can </w:t>
      </w:r>
      <w:r>
        <w:rPr>
          <w:b w:val="1"/>
          <w:bCs w:val="1"/>
          <w:sz w:val="24"/>
          <w:szCs w:val="24"/>
          <w:rtl w:val="0"/>
          <w:lang w:val="en-US"/>
        </w:rPr>
        <w:t xml:space="preserve">impede worldwide security and economies </w:t>
      </w:r>
      <w:r>
        <w:rPr>
          <w:sz w:val="24"/>
          <w:szCs w:val="24"/>
          <w:rtl w:val="0"/>
          <w:lang w:val="en-US"/>
        </w:rPr>
        <w:t xml:space="preserve">since many aspects of everyday human life, like transmission and travel, count on them (King &amp; Goguichvilli, 2020). Wells (2020) argues that cyber assaults on space, such as manipulating and pilfering findings, can </w:t>
      </w:r>
      <w:r>
        <w:rPr>
          <w:b w:val="1"/>
          <w:bCs w:val="1"/>
          <w:sz w:val="24"/>
          <w:szCs w:val="24"/>
          <w:rtl w:val="0"/>
          <w:lang w:val="en-US"/>
        </w:rPr>
        <w:t>tarnish the reputation of both NASA and ISS</w:t>
      </w:r>
      <w:r>
        <w:rPr>
          <w:sz w:val="24"/>
          <w:szCs w:val="24"/>
          <w:rtl w:val="0"/>
          <w:lang w:val="en-US"/>
        </w:rPr>
        <w:t>, and negatively affect their financing and trust ratings. Hence, it is important for the ISS to invest in updated cyber security systems that adhere to worldwide standards.</w:t>
      </w:r>
    </w:p>
    <w:p>
      <w:pPr>
        <w:pStyle w:val="Body A"/>
        <w:spacing w:before="240" w:after="240" w:line="480" w:lineRule="auto"/>
        <w:jc w:val="both"/>
        <w:rPr>
          <w:b w:val="1"/>
          <w:bCs w:val="1"/>
          <w:sz w:val="24"/>
          <w:szCs w:val="24"/>
          <w:u w:val="single"/>
        </w:rPr>
      </w:pPr>
      <w:r>
        <w:rPr>
          <w:b w:val="1"/>
          <w:bCs w:val="1"/>
          <w:sz w:val="24"/>
          <w:szCs w:val="24"/>
          <w:u w:val="single"/>
          <w:rtl w:val="0"/>
          <w:lang w:val="en-US"/>
        </w:rPr>
        <w:t>Creating a Secure Application</w:t>
      </w:r>
    </w:p>
    <w:p>
      <w:pPr>
        <w:pStyle w:val="Body A"/>
        <w:spacing w:after="120" w:line="480" w:lineRule="auto"/>
        <w:ind w:firstLine="720"/>
        <w:jc w:val="both"/>
        <w:rPr>
          <w:sz w:val="24"/>
          <w:szCs w:val="24"/>
        </w:rPr>
      </w:pPr>
      <w:r>
        <w:rPr>
          <w:b w:val="1"/>
          <w:bCs w:val="1"/>
          <w:sz w:val="24"/>
          <w:szCs w:val="24"/>
          <w:rtl w:val="0"/>
          <w:lang w:val="en-US"/>
        </w:rPr>
        <w:t>Bulwark Systems</w:t>
      </w:r>
      <w:r>
        <w:rPr>
          <w:sz w:val="24"/>
          <w:szCs w:val="24"/>
          <w:rtl w:val="0"/>
          <w:lang w:val="en-US"/>
        </w:rPr>
        <w:t xml:space="preserve"> will create a secure application called </w:t>
      </w:r>
      <w:r>
        <w:rPr>
          <w:b w:val="1"/>
          <w:bCs w:val="1"/>
          <w:sz w:val="24"/>
          <w:szCs w:val="24"/>
          <w:rtl w:val="0"/>
          <w:lang w:val="it-IT"/>
        </w:rPr>
        <w:t xml:space="preserve">SciTec. </w:t>
      </w:r>
      <w:r>
        <w:rPr>
          <w:sz w:val="24"/>
          <w:szCs w:val="24"/>
          <w:rtl w:val="0"/>
          <w:lang w:val="en-US"/>
        </w:rPr>
        <w:t>It will enable scientists to perform environmental health checks from inside the spacecraft cabin and simultaneously relay data to the space stations on Earth. Using the desired ISS atmospheric conditions from Diallo et al. (2022), questions will be addressed, as seen in Figure 1.</w:t>
      </w:r>
    </w:p>
    <w:p>
      <w:pPr>
        <w:pStyle w:val="Body A"/>
        <w:spacing w:after="120" w:line="480" w:lineRule="auto"/>
        <w:jc w:val="both"/>
        <w:rPr>
          <w:i w:val="1"/>
          <w:iCs w:val="1"/>
          <w:sz w:val="24"/>
          <w:szCs w:val="24"/>
        </w:rPr>
      </w:pPr>
      <w:r>
        <w:rPr>
          <w:sz w:val="24"/>
          <w:szCs w:val="24"/>
        </w:rPr>
        <w:drawing>
          <wp:inline distT="0" distB="0" distL="0" distR="0">
            <wp:extent cx="5943600" cy="2006600"/>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5943600" cy="2006600"/>
                    </a:xfrm>
                    <a:prstGeom prst="rect">
                      <a:avLst/>
                    </a:prstGeom>
                    <a:ln w="12700" cap="flat">
                      <a:noFill/>
                      <a:miter lim="400000"/>
                    </a:ln>
                    <a:effectLst/>
                  </pic:spPr>
                </pic:pic>
              </a:graphicData>
            </a:graphic>
          </wp:inline>
        </w:drawing>
      </w:r>
    </w:p>
    <w:p>
      <w:pPr>
        <w:pStyle w:val="Body A"/>
        <w:spacing w:before="240" w:after="360" w:line="480" w:lineRule="auto"/>
        <w:jc w:val="both"/>
        <w:rPr>
          <w:b w:val="1"/>
          <w:bCs w:val="1"/>
          <w:sz w:val="24"/>
          <w:szCs w:val="24"/>
          <w:u w:val="single"/>
        </w:rPr>
      </w:pPr>
    </w:p>
    <w:p>
      <w:pPr>
        <w:pStyle w:val="Body A"/>
        <w:spacing w:before="240" w:after="360" w:line="480" w:lineRule="auto"/>
        <w:jc w:val="both"/>
        <w:rPr>
          <w:sz w:val="24"/>
          <w:szCs w:val="24"/>
          <w:lang w:val="fr-FR"/>
        </w:rPr>
      </w:pPr>
      <w:r>
        <w:rPr>
          <w:b w:val="1"/>
          <w:bCs w:val="1"/>
          <w:sz w:val="24"/>
          <w:szCs w:val="24"/>
          <w:u w:val="single"/>
          <w:rtl w:val="0"/>
          <w:lang w:val="fr-FR"/>
        </w:rPr>
        <w:t>Rationale</w:t>
      </w:r>
    </w:p>
    <w:p>
      <w:pPr>
        <w:pStyle w:val="Body A"/>
        <w:spacing w:before="240" w:after="360" w:line="480" w:lineRule="auto"/>
        <w:ind w:firstLine="720"/>
        <w:jc w:val="both"/>
        <w:rPr>
          <w:b w:val="1"/>
          <w:bCs w:val="1"/>
          <w:sz w:val="24"/>
          <w:szCs w:val="24"/>
        </w:rPr>
      </w:pPr>
      <w:r>
        <w:rPr>
          <w:sz w:val="24"/>
          <w:szCs w:val="24"/>
          <w:rtl w:val="0"/>
          <w:lang w:val="en-US"/>
        </w:rPr>
        <w:t xml:space="preserve">Pipikaite et al. (2022) posits that space-based services are prone to technological threats, and calls for the strengthening of cybersecurity of celestial facilities. SciTec will be designed to </w:t>
      </w:r>
      <w:r>
        <w:rPr>
          <w:b w:val="1"/>
          <w:bCs w:val="1"/>
          <w:sz w:val="24"/>
          <w:szCs w:val="24"/>
          <w:rtl w:val="0"/>
          <w:lang w:val="en-US"/>
        </w:rPr>
        <w:t>defend against API Injections, Brute Force Attacks,</w:t>
      </w:r>
      <w:r>
        <w:rPr>
          <w:sz w:val="24"/>
          <w:szCs w:val="24"/>
          <w:rtl w:val="0"/>
          <w:lang w:val="en-US"/>
        </w:rPr>
        <w:t xml:space="preserve"> and</w:t>
      </w:r>
      <w:r>
        <w:rPr>
          <w:b w:val="1"/>
          <w:bCs w:val="1"/>
          <w:sz w:val="24"/>
          <w:szCs w:val="24"/>
          <w:rtl w:val="0"/>
          <w:lang w:val="en-US"/>
        </w:rPr>
        <w:t xml:space="preserve"> Denial of Service. </w:t>
      </w:r>
      <w:r>
        <w:rPr>
          <w:sz w:val="24"/>
          <w:szCs w:val="24"/>
          <w:rtl w:val="0"/>
          <w:lang w:val="en-US"/>
        </w:rPr>
        <w:t xml:space="preserve">Attackers are possibly fully equipped to avert security protocols once they enter digital space apparatus and execute clandestine cyber attacks that go unnoticed for a long time (Oakley, 2020). Thus, SciTec will limit access to </w:t>
      </w:r>
      <w:r>
        <w:rPr>
          <w:b w:val="1"/>
          <w:bCs w:val="1"/>
          <w:sz w:val="24"/>
          <w:szCs w:val="24"/>
          <w:rtl w:val="0"/>
          <w:lang w:val="en-US"/>
        </w:rPr>
        <w:t>authorised users</w:t>
      </w:r>
      <w:r>
        <w:rPr>
          <w:b w:val="1"/>
          <w:bCs w:val="1"/>
          <w:sz w:val="24"/>
          <w:szCs w:val="24"/>
          <w:rtl w:val="0"/>
          <w:lang w:val="en-US"/>
        </w:rPr>
        <w:t>–</w:t>
      </w:r>
      <w:r>
        <w:rPr>
          <w:sz w:val="24"/>
          <w:szCs w:val="24"/>
          <w:rtl w:val="0"/>
          <w:lang w:val="en-US"/>
        </w:rPr>
        <w:t xml:space="preserve"> the </w:t>
      </w:r>
      <w:r>
        <w:rPr>
          <w:b w:val="1"/>
          <w:bCs w:val="1"/>
          <w:sz w:val="24"/>
          <w:szCs w:val="24"/>
          <w:rtl w:val="0"/>
          <w:lang w:val="en-US"/>
        </w:rPr>
        <w:t xml:space="preserve">scientists </w:t>
      </w:r>
      <w:r>
        <w:rPr>
          <w:sz w:val="24"/>
          <w:szCs w:val="24"/>
          <w:rtl w:val="0"/>
          <w:lang w:val="en-US"/>
        </w:rPr>
        <w:t>and</w:t>
      </w:r>
      <w:r>
        <w:rPr>
          <w:b w:val="1"/>
          <w:bCs w:val="1"/>
          <w:sz w:val="24"/>
          <w:szCs w:val="24"/>
          <w:rtl w:val="0"/>
          <w:lang w:val="en-US"/>
        </w:rPr>
        <w:t xml:space="preserve"> space station administrators.  </w:t>
      </w:r>
    </w:p>
    <w:p>
      <w:pPr>
        <w:pStyle w:val="Body A"/>
        <w:spacing w:before="240" w:after="360" w:line="480" w:lineRule="auto"/>
        <w:jc w:val="both"/>
        <w:rPr>
          <w:b w:val="1"/>
          <w:bCs w:val="1"/>
          <w:sz w:val="24"/>
          <w:szCs w:val="24"/>
          <w:u w:val="single"/>
        </w:rPr>
      </w:pPr>
      <w:r>
        <w:rPr>
          <w:b w:val="1"/>
          <w:bCs w:val="1"/>
          <w:sz w:val="24"/>
          <w:szCs w:val="24"/>
          <w:u w:val="single"/>
          <w:rtl w:val="0"/>
          <w:lang w:val="en-US"/>
        </w:rPr>
        <w:t>System Requirements</w:t>
      </w:r>
    </w:p>
    <w:p>
      <w:pPr>
        <w:pStyle w:val="Body A"/>
        <w:spacing w:before="240" w:after="360" w:line="480" w:lineRule="auto"/>
        <w:ind w:firstLine="720"/>
        <w:rPr>
          <w:i w:val="1"/>
          <w:iCs w:val="1"/>
          <w:sz w:val="24"/>
          <w:szCs w:val="24"/>
        </w:rPr>
      </w:pPr>
      <w:r>
        <w:rPr>
          <w:sz w:val="24"/>
          <w:szCs w:val="24"/>
          <w:rtl w:val="0"/>
          <w:lang w:val="en-US"/>
        </w:rPr>
        <w:t xml:space="preserve">Memory overhead is rather difficult to predict, but a feasible worst case scenario of 20% as per Rostedt (2022) was selected. The memory profiler library was used to estimate the size of complex functions, yielding 50 Mb each. However, the size of simple data structures were estimated using the </w:t>
      </w:r>
      <w:r>
        <w:rPr>
          <w:i w:val="1"/>
          <w:iCs w:val="1"/>
          <w:sz w:val="24"/>
          <w:szCs w:val="24"/>
          <w:rtl w:val="0"/>
          <w:lang w:val="en-US"/>
        </w:rPr>
        <w:t>getsizeof()</w:t>
      </w:r>
      <w:r>
        <w:rPr>
          <w:sz w:val="24"/>
          <w:szCs w:val="24"/>
          <w:rtl w:val="0"/>
          <w:lang w:val="en-US"/>
        </w:rPr>
        <w:t xml:space="preserve"> method from the </w:t>
      </w:r>
      <w:r>
        <w:rPr>
          <w:i w:val="1"/>
          <w:iCs w:val="1"/>
          <w:sz w:val="24"/>
          <w:szCs w:val="24"/>
          <w:rtl w:val="0"/>
          <w:lang w:val="en-US"/>
        </w:rPr>
        <w:t>sys module</w:t>
      </w:r>
      <w:r>
        <w:rPr>
          <w:sz w:val="24"/>
          <w:szCs w:val="24"/>
          <w:rtl w:val="0"/>
          <w:lang w:val="en-US"/>
        </w:rPr>
        <w:t xml:space="preserve"> in Python.</w:t>
      </w:r>
    </w:p>
    <w:p>
      <w:pPr>
        <w:pStyle w:val="Body A"/>
        <w:spacing w:before="240" w:after="360" w:line="480" w:lineRule="auto"/>
        <w:rPr>
          <w:i w:val="1"/>
          <w:iCs w:val="1"/>
          <w:sz w:val="24"/>
          <w:szCs w:val="24"/>
        </w:rPr>
      </w:pPr>
      <w:r>
        <w:rPr>
          <w:rFonts w:ascii="Times New Roman" w:cs="Times New Roman" w:hAnsi="Times New Roman" w:eastAsia="Times New Roman"/>
          <w:i w:val="1"/>
          <w:iCs w:val="1"/>
          <w:sz w:val="24"/>
          <w:szCs w:val="24"/>
        </w:rPr>
        <w:drawing>
          <wp:inline distT="0" distB="0" distL="0" distR="0">
            <wp:extent cx="5943600" cy="2679700"/>
            <wp:effectExtent l="0" t="0" r="0" 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5">
                      <a:extLst/>
                    </a:blip>
                    <a:stretch>
                      <a:fillRect/>
                    </a:stretch>
                  </pic:blipFill>
                  <pic:spPr>
                    <a:xfrm>
                      <a:off x="0" y="0"/>
                      <a:ext cx="5943600" cy="2679700"/>
                    </a:xfrm>
                    <a:prstGeom prst="rect">
                      <a:avLst/>
                    </a:prstGeom>
                    <a:ln w="12700" cap="flat">
                      <a:noFill/>
                      <a:miter lim="400000"/>
                    </a:ln>
                    <a:effectLst/>
                  </pic:spPr>
                </pic:pic>
              </a:graphicData>
            </a:graphic>
          </wp:inline>
        </w:drawing>
      </w:r>
    </w:p>
    <w:p>
      <w:pPr>
        <w:pStyle w:val="Body A"/>
        <w:spacing w:before="240" w:after="360" w:line="480" w:lineRule="auto"/>
        <w:rPr>
          <w:i w:val="1"/>
          <w:iCs w:val="1"/>
          <w:sz w:val="24"/>
          <w:szCs w:val="24"/>
        </w:rPr>
      </w:pPr>
    </w:p>
    <w:p>
      <w:pPr>
        <w:pStyle w:val="Body A"/>
        <w:spacing w:before="240" w:after="240" w:line="480" w:lineRule="auto"/>
        <w:jc w:val="both"/>
        <w:rPr>
          <w:b w:val="1"/>
          <w:bCs w:val="1"/>
          <w:sz w:val="24"/>
          <w:szCs w:val="24"/>
          <w:u w:val="single"/>
        </w:rPr>
      </w:pPr>
      <w:r>
        <w:rPr>
          <w:b w:val="1"/>
          <w:bCs w:val="1"/>
          <w:sz w:val="24"/>
          <w:szCs w:val="24"/>
          <w:u w:val="single"/>
          <w:rtl w:val="0"/>
          <w:lang w:val="en-US"/>
        </w:rPr>
        <w:t>Development Approach</w:t>
      </w:r>
    </w:p>
    <w:p>
      <w:pPr>
        <w:pStyle w:val="Body A"/>
        <w:numPr>
          <w:ilvl w:val="0"/>
          <w:numId w:val="2"/>
        </w:numPr>
        <w:bidi w:val="0"/>
        <w:spacing w:before="240" w:after="240" w:line="480" w:lineRule="auto"/>
        <w:ind w:right="0"/>
        <w:jc w:val="both"/>
        <w:rPr>
          <w:i w:val="1"/>
          <w:iCs w:val="1"/>
          <w:sz w:val="24"/>
          <w:szCs w:val="24"/>
          <w:rtl w:val="0"/>
          <w:lang w:val="en-US"/>
        </w:rPr>
      </w:pPr>
      <w:r>
        <w:rPr>
          <w:i w:val="1"/>
          <w:iCs w:val="1"/>
          <w:sz w:val="24"/>
          <w:szCs w:val="24"/>
          <w:rtl w:val="0"/>
          <w:lang w:val="en-US"/>
        </w:rPr>
        <w:t>Design Document</w:t>
      </w:r>
    </w:p>
    <w:p>
      <w:pPr>
        <w:pStyle w:val="Body A"/>
        <w:spacing w:before="240" w:after="240" w:line="480" w:lineRule="auto"/>
        <w:ind w:firstLine="720"/>
        <w:jc w:val="both"/>
        <w:rPr>
          <w:sz w:val="24"/>
          <w:szCs w:val="24"/>
        </w:rPr>
      </w:pPr>
      <w:r>
        <w:rPr>
          <w:sz w:val="24"/>
          <w:szCs w:val="24"/>
          <w:rtl w:val="0"/>
          <w:lang w:val="en-US"/>
        </w:rPr>
        <w:t xml:space="preserve">During the design development stage, the </w:t>
      </w:r>
      <w:r>
        <w:rPr>
          <w:b w:val="1"/>
          <w:bCs w:val="1"/>
          <w:sz w:val="24"/>
          <w:szCs w:val="24"/>
          <w:rtl w:val="0"/>
          <w:lang w:val="en-US"/>
        </w:rPr>
        <w:t>agile</w:t>
      </w:r>
      <w:r>
        <w:rPr>
          <w:sz w:val="24"/>
          <w:szCs w:val="24"/>
          <w:rtl w:val="0"/>
          <w:lang w:val="en-US"/>
        </w:rPr>
        <w:t xml:space="preserve"> methodology that consists of </w:t>
      </w:r>
      <w:r>
        <w:rPr>
          <w:b w:val="1"/>
          <w:bCs w:val="1"/>
          <w:sz w:val="24"/>
          <w:szCs w:val="24"/>
          <w:rtl w:val="0"/>
          <w:lang w:val="en-US"/>
        </w:rPr>
        <w:t>four Scrum ceremonies</w:t>
      </w:r>
      <w:r>
        <w:rPr>
          <w:sz w:val="24"/>
          <w:szCs w:val="24"/>
          <w:rtl w:val="0"/>
          <w:lang w:val="en-US"/>
        </w:rPr>
        <w:t xml:space="preserve"> (Radigan, N.D.) will be performed by the group, with some minor changes as the team is meeting virtually:</w:t>
      </w:r>
    </w:p>
    <w:p>
      <w:pPr>
        <w:pStyle w:val="Body A"/>
        <w:numPr>
          <w:ilvl w:val="0"/>
          <w:numId w:val="4"/>
        </w:numPr>
        <w:bidi w:val="0"/>
        <w:spacing w:before="240" w:line="480" w:lineRule="auto"/>
        <w:ind w:right="0"/>
        <w:jc w:val="both"/>
        <w:rPr>
          <w:sz w:val="24"/>
          <w:szCs w:val="24"/>
          <w:rtl w:val="0"/>
          <w:lang w:val="en-US"/>
        </w:rPr>
      </w:pPr>
      <w:r>
        <w:rPr>
          <w:b w:val="1"/>
          <w:bCs w:val="1"/>
          <w:i w:val="1"/>
          <w:iCs w:val="1"/>
          <w:sz w:val="24"/>
          <w:szCs w:val="24"/>
          <w:rtl w:val="0"/>
          <w:lang w:val="en-US"/>
        </w:rPr>
        <w:t>Sprints</w:t>
      </w:r>
      <w:r>
        <w:rPr>
          <w:sz w:val="24"/>
          <w:szCs w:val="24"/>
          <w:rtl w:val="0"/>
          <w:lang w:val="en-US"/>
        </w:rPr>
        <w:t xml:space="preserve"> that last two weeks each. </w:t>
      </w:r>
    </w:p>
    <w:p>
      <w:pPr>
        <w:pStyle w:val="Body A"/>
        <w:numPr>
          <w:ilvl w:val="0"/>
          <w:numId w:val="4"/>
        </w:numPr>
        <w:bidi w:val="0"/>
        <w:spacing w:line="480" w:lineRule="auto"/>
        <w:ind w:right="0"/>
        <w:jc w:val="both"/>
        <w:rPr>
          <w:sz w:val="24"/>
          <w:szCs w:val="24"/>
          <w:rtl w:val="0"/>
          <w:lang w:val="en-US"/>
        </w:rPr>
      </w:pPr>
      <w:r>
        <w:rPr>
          <w:b w:val="1"/>
          <w:bCs w:val="1"/>
          <w:i w:val="1"/>
          <w:iCs w:val="1"/>
          <w:sz w:val="24"/>
          <w:szCs w:val="24"/>
          <w:rtl w:val="0"/>
          <w:lang w:val="en-US"/>
        </w:rPr>
        <w:t>Instead of daily stand-up meetings, constant communication</w:t>
      </w:r>
      <w:r>
        <w:rPr>
          <w:sz w:val="24"/>
          <w:szCs w:val="24"/>
          <w:rtl w:val="0"/>
          <w:lang w:val="en-US"/>
        </w:rPr>
        <w:t xml:space="preserve"> via WhatsApp.</w:t>
      </w:r>
    </w:p>
    <w:p>
      <w:pPr>
        <w:pStyle w:val="Body A"/>
        <w:numPr>
          <w:ilvl w:val="0"/>
          <w:numId w:val="4"/>
        </w:numPr>
        <w:bidi w:val="0"/>
        <w:spacing w:line="480" w:lineRule="auto"/>
        <w:ind w:right="0"/>
        <w:jc w:val="both"/>
        <w:rPr>
          <w:sz w:val="24"/>
          <w:szCs w:val="24"/>
          <w:rtl w:val="0"/>
          <w:lang w:val="en-US"/>
        </w:rPr>
      </w:pPr>
      <w:r>
        <w:rPr>
          <w:b w:val="1"/>
          <w:bCs w:val="1"/>
          <w:i w:val="1"/>
          <w:iCs w:val="1"/>
          <w:sz w:val="24"/>
          <w:szCs w:val="24"/>
          <w:rtl w:val="0"/>
          <w:lang w:val="en-US"/>
        </w:rPr>
        <w:t>Sprint reviews</w:t>
      </w:r>
      <w:r>
        <w:rPr>
          <w:sz w:val="24"/>
          <w:szCs w:val="24"/>
          <w:rtl w:val="0"/>
          <w:lang w:val="en-US"/>
        </w:rPr>
        <w:t xml:space="preserve"> given during meetings and document feedback comments.</w:t>
      </w:r>
    </w:p>
    <w:p>
      <w:pPr>
        <w:pStyle w:val="Body A"/>
        <w:numPr>
          <w:ilvl w:val="0"/>
          <w:numId w:val="4"/>
        </w:numPr>
        <w:bidi w:val="0"/>
        <w:spacing w:after="240" w:line="480" w:lineRule="auto"/>
        <w:ind w:right="0"/>
        <w:jc w:val="both"/>
        <w:rPr>
          <w:sz w:val="24"/>
          <w:szCs w:val="24"/>
          <w:rtl w:val="0"/>
          <w:lang w:val="en-US"/>
        </w:rPr>
      </w:pPr>
      <w:r>
        <w:rPr>
          <w:b w:val="1"/>
          <w:bCs w:val="1"/>
          <w:i w:val="1"/>
          <w:iCs w:val="1"/>
          <w:sz w:val="24"/>
          <w:szCs w:val="24"/>
          <w:rtl w:val="0"/>
          <w:lang w:val="en-US"/>
        </w:rPr>
        <w:t>Sprint retrospective</w:t>
      </w:r>
      <w:r>
        <w:rPr>
          <w:sz w:val="24"/>
          <w:szCs w:val="24"/>
          <w:rtl w:val="0"/>
          <w:lang w:val="en-US"/>
        </w:rPr>
        <w:t xml:space="preserve"> will focus on team dynamics, issues, and how to improve the collaboration. </w:t>
      </w:r>
    </w:p>
    <w:p>
      <w:pPr>
        <w:pStyle w:val="Body A"/>
        <w:spacing w:before="240" w:after="240" w:line="480" w:lineRule="auto"/>
        <w:ind w:left="720" w:firstLine="0"/>
        <w:jc w:val="both"/>
        <w:rPr>
          <w:sz w:val="24"/>
          <w:szCs w:val="24"/>
        </w:rPr>
      </w:pPr>
    </w:p>
    <w:p>
      <w:pPr>
        <w:pStyle w:val="Body A"/>
        <w:numPr>
          <w:ilvl w:val="0"/>
          <w:numId w:val="6"/>
        </w:numPr>
        <w:bidi w:val="0"/>
        <w:spacing w:before="240" w:after="240" w:line="480" w:lineRule="auto"/>
        <w:ind w:right="0"/>
        <w:jc w:val="both"/>
        <w:rPr>
          <w:i w:val="1"/>
          <w:iCs w:val="1"/>
          <w:sz w:val="24"/>
          <w:szCs w:val="24"/>
          <w:u w:val="none"/>
          <w:rtl w:val="0"/>
          <w:lang w:val="en-US"/>
        </w:rPr>
      </w:pPr>
      <w:r>
        <w:rPr>
          <w:i w:val="1"/>
          <w:iCs w:val="1"/>
          <w:sz w:val="24"/>
          <w:szCs w:val="24"/>
          <w:rtl w:val="0"/>
          <w:lang w:val="en-US"/>
        </w:rPr>
        <w:t>Coding and Testing Output</w:t>
      </w:r>
    </w:p>
    <w:p>
      <w:pPr>
        <w:pStyle w:val="Body A"/>
        <w:spacing w:before="240" w:after="240" w:line="480" w:lineRule="auto"/>
        <w:ind w:firstLine="720"/>
        <w:rPr>
          <w:sz w:val="24"/>
          <w:szCs w:val="24"/>
        </w:rPr>
      </w:pPr>
      <w:r>
        <w:rPr>
          <w:b w:val="1"/>
          <w:bCs w:val="1"/>
          <w:sz w:val="24"/>
          <w:szCs w:val="24"/>
          <w:rtl w:val="0"/>
          <w:lang w:val="de-DE"/>
        </w:rPr>
        <w:t>Scrum Solo</w:t>
      </w:r>
      <w:r>
        <w:rPr>
          <w:sz w:val="24"/>
          <w:szCs w:val="24"/>
          <w:rtl w:val="0"/>
          <w:lang w:val="en-US"/>
        </w:rPr>
        <w:t xml:space="preserve"> will be adapted for the individual coding requirement, where a single developer covers all tasks usually distributed within team members during Scrum (Moyo &amp; Mnkandla. 2020). Brito et al. (2020) adds that Scrum Solo utilises both </w:t>
      </w:r>
      <w:r>
        <w:rPr>
          <w:sz w:val="24"/>
          <w:szCs w:val="24"/>
          <w:rtl w:val="0"/>
          <w:lang w:val="en-US"/>
        </w:rPr>
        <w:t>‘</w:t>
      </w:r>
      <w:r>
        <w:rPr>
          <w:sz w:val="24"/>
          <w:szCs w:val="24"/>
          <w:rtl w:val="0"/>
          <w:lang w:val="en-US"/>
        </w:rPr>
        <w:t>Personal Software Process</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Scrum</w:t>
      </w:r>
      <w:r>
        <w:rPr>
          <w:sz w:val="24"/>
          <w:szCs w:val="24"/>
          <w:rtl w:val="0"/>
          <w:lang w:val="en-US"/>
        </w:rPr>
        <w:t>’</w:t>
      </w:r>
      <w:r>
        <w:rPr>
          <w:sz w:val="24"/>
          <w:szCs w:val="24"/>
          <w:rtl w:val="0"/>
          <w:lang w:val="en-US"/>
        </w:rPr>
        <w:t xml:space="preserve">, and follows the activity of: </w:t>
      </w:r>
    </w:p>
    <w:p>
      <w:pPr>
        <w:pStyle w:val="Body A"/>
        <w:numPr>
          <w:ilvl w:val="0"/>
          <w:numId w:val="8"/>
        </w:numPr>
        <w:bidi w:val="0"/>
        <w:spacing w:before="240" w:line="480" w:lineRule="auto"/>
        <w:ind w:right="0"/>
        <w:jc w:val="left"/>
        <w:rPr>
          <w:b w:val="1"/>
          <w:bCs w:val="1"/>
          <w:i w:val="1"/>
          <w:iCs w:val="1"/>
          <w:sz w:val="24"/>
          <w:szCs w:val="24"/>
          <w:rtl w:val="0"/>
          <w:lang w:val="en-US"/>
        </w:rPr>
      </w:pPr>
      <w:r>
        <w:rPr>
          <w:b w:val="1"/>
          <w:bCs w:val="1"/>
          <w:i w:val="1"/>
          <w:iCs w:val="1"/>
          <w:sz w:val="24"/>
          <w:szCs w:val="24"/>
          <w:rtl w:val="0"/>
          <w:lang w:val="en-US"/>
        </w:rPr>
        <w:t>Stating requirements</w:t>
      </w:r>
    </w:p>
    <w:p>
      <w:pPr>
        <w:pStyle w:val="Body A"/>
        <w:numPr>
          <w:ilvl w:val="0"/>
          <w:numId w:val="8"/>
        </w:numPr>
        <w:bidi w:val="0"/>
        <w:spacing w:line="480" w:lineRule="auto"/>
        <w:ind w:right="0"/>
        <w:jc w:val="left"/>
        <w:rPr>
          <w:b w:val="1"/>
          <w:bCs w:val="1"/>
          <w:i w:val="1"/>
          <w:iCs w:val="1"/>
          <w:sz w:val="24"/>
          <w:szCs w:val="24"/>
          <w:rtl w:val="0"/>
          <w:lang w:val="en-US"/>
        </w:rPr>
      </w:pPr>
      <w:r>
        <w:rPr>
          <w:b w:val="1"/>
          <w:bCs w:val="1"/>
          <w:i w:val="1"/>
          <w:iCs w:val="1"/>
          <w:sz w:val="24"/>
          <w:szCs w:val="24"/>
          <w:rtl w:val="0"/>
          <w:lang w:val="en-US"/>
        </w:rPr>
        <w:t>Sprints and project management throughout the development</w:t>
      </w:r>
    </w:p>
    <w:p>
      <w:pPr>
        <w:pStyle w:val="Body A"/>
        <w:numPr>
          <w:ilvl w:val="0"/>
          <w:numId w:val="8"/>
        </w:numPr>
        <w:bidi w:val="0"/>
        <w:spacing w:after="240" w:line="480" w:lineRule="auto"/>
        <w:ind w:right="0"/>
        <w:jc w:val="left"/>
        <w:rPr>
          <w:b w:val="1"/>
          <w:bCs w:val="1"/>
          <w:i w:val="1"/>
          <w:iCs w:val="1"/>
          <w:sz w:val="24"/>
          <w:szCs w:val="24"/>
          <w:rtl w:val="0"/>
          <w:lang w:val="en-US"/>
        </w:rPr>
      </w:pPr>
      <w:r>
        <w:rPr>
          <w:b w:val="1"/>
          <w:bCs w:val="1"/>
          <w:i w:val="1"/>
          <w:iCs w:val="1"/>
          <w:sz w:val="24"/>
          <w:szCs w:val="24"/>
          <w:rtl w:val="0"/>
          <w:lang w:val="en-US"/>
        </w:rPr>
        <w:t>Deployment</w:t>
      </w:r>
    </w:p>
    <w:p>
      <w:pPr>
        <w:pStyle w:val="Body A"/>
        <w:spacing w:before="240" w:after="240" w:line="480" w:lineRule="auto"/>
        <w:rPr>
          <w:b w:val="1"/>
          <w:bCs w:val="1"/>
          <w:sz w:val="24"/>
          <w:szCs w:val="24"/>
          <w:u w:val="single"/>
        </w:rPr>
      </w:pPr>
    </w:p>
    <w:p>
      <w:pPr>
        <w:pStyle w:val="Body A"/>
        <w:spacing w:before="240" w:after="240" w:line="480" w:lineRule="auto"/>
        <w:rPr>
          <w:b w:val="1"/>
          <w:bCs w:val="1"/>
          <w:sz w:val="24"/>
          <w:szCs w:val="24"/>
          <w:u w:val="single"/>
        </w:rPr>
      </w:pPr>
      <w:r>
        <w:rPr>
          <w:b w:val="1"/>
          <w:bCs w:val="1"/>
          <w:sz w:val="24"/>
          <w:szCs w:val="24"/>
          <w:u w:val="single"/>
          <w:rtl w:val="0"/>
          <w:lang w:val="en-US"/>
        </w:rPr>
        <w:t>Design Decisions</w:t>
      </w:r>
    </w:p>
    <w:p>
      <w:pPr>
        <w:pStyle w:val="Body A"/>
        <w:numPr>
          <w:ilvl w:val="0"/>
          <w:numId w:val="10"/>
        </w:numPr>
        <w:bidi w:val="0"/>
        <w:spacing w:before="240" w:after="240" w:line="480" w:lineRule="auto"/>
        <w:ind w:right="0"/>
        <w:jc w:val="left"/>
        <w:rPr>
          <w:i w:val="1"/>
          <w:iCs w:val="1"/>
          <w:sz w:val="24"/>
          <w:szCs w:val="24"/>
          <w:rtl w:val="0"/>
          <w:lang w:val="en-US"/>
        </w:rPr>
      </w:pPr>
      <w:r>
        <w:rPr>
          <w:i w:val="1"/>
          <w:iCs w:val="1"/>
          <w:sz w:val="24"/>
          <w:szCs w:val="24"/>
          <w:rtl w:val="0"/>
          <w:lang w:val="en-US"/>
        </w:rPr>
        <w:t>Architectural Pattern</w:t>
      </w:r>
    </w:p>
    <w:p>
      <w:pPr>
        <w:pStyle w:val="Body A"/>
        <w:spacing w:before="240" w:after="240" w:line="480" w:lineRule="auto"/>
        <w:ind w:firstLine="720"/>
        <w:jc w:val="both"/>
        <w:rPr>
          <w:sz w:val="24"/>
          <w:szCs w:val="24"/>
        </w:rPr>
      </w:pPr>
      <w:r>
        <w:rPr>
          <w:sz w:val="24"/>
          <w:szCs w:val="24"/>
          <w:rtl w:val="0"/>
          <w:lang w:val="en-US"/>
        </w:rPr>
        <w:t xml:space="preserve">The structure of the application is a </w:t>
      </w:r>
      <w:r>
        <w:rPr>
          <w:b w:val="1"/>
          <w:bCs w:val="1"/>
          <w:sz w:val="24"/>
          <w:szCs w:val="24"/>
          <w:rtl w:val="0"/>
          <w:lang w:val="it-IT"/>
        </w:rPr>
        <w:t>Model View Controller (MVC),</w:t>
      </w:r>
      <w:r>
        <w:rPr>
          <w:sz w:val="24"/>
          <w:szCs w:val="24"/>
          <w:rtl w:val="0"/>
          <w:lang w:val="en-US"/>
        </w:rPr>
        <w:t xml:space="preserve"> which is organised in the following according to Pillai (2017):</w:t>
      </w:r>
    </w:p>
    <w:p>
      <w:pPr>
        <w:pStyle w:val="Body A"/>
        <w:spacing w:before="240" w:after="240" w:line="480" w:lineRule="auto"/>
        <w:ind w:firstLine="720"/>
        <w:jc w:val="both"/>
        <w:rPr>
          <w:sz w:val="24"/>
          <w:szCs w:val="24"/>
        </w:rPr>
      </w:pPr>
    </w:p>
    <w:p>
      <w:pPr>
        <w:pStyle w:val="Body A"/>
        <w:numPr>
          <w:ilvl w:val="0"/>
          <w:numId w:val="12"/>
        </w:numPr>
        <w:bidi w:val="0"/>
        <w:spacing w:before="240" w:line="480" w:lineRule="auto"/>
        <w:ind w:right="0"/>
        <w:jc w:val="both"/>
        <w:rPr>
          <w:sz w:val="24"/>
          <w:szCs w:val="24"/>
          <w:rtl w:val="0"/>
          <w:lang w:val="it-IT"/>
        </w:rPr>
      </w:pPr>
      <w:r>
        <w:rPr>
          <w:b w:val="1"/>
          <w:bCs w:val="1"/>
          <w:i w:val="1"/>
          <w:iCs w:val="1"/>
          <w:sz w:val="24"/>
          <w:szCs w:val="24"/>
          <w:rtl w:val="0"/>
          <w:lang w:val="it-IT"/>
        </w:rPr>
        <w:t xml:space="preserve">Model </w:t>
      </w:r>
      <w:r>
        <w:rPr>
          <w:sz w:val="24"/>
          <w:szCs w:val="24"/>
          <w:rtl w:val="0"/>
          <w:lang w:val="en-US"/>
        </w:rPr>
        <w:t xml:space="preserve">– </w:t>
      </w:r>
      <w:r>
        <w:rPr>
          <w:sz w:val="24"/>
          <w:szCs w:val="24"/>
          <w:rtl w:val="0"/>
          <w:lang w:val="en-US"/>
        </w:rPr>
        <w:t>the backend which contains data and processing logic.</w:t>
      </w:r>
    </w:p>
    <w:p>
      <w:pPr>
        <w:pStyle w:val="Body A"/>
        <w:numPr>
          <w:ilvl w:val="0"/>
          <w:numId w:val="12"/>
        </w:numPr>
        <w:bidi w:val="0"/>
        <w:spacing w:line="480" w:lineRule="auto"/>
        <w:ind w:right="0"/>
        <w:jc w:val="both"/>
        <w:rPr>
          <w:sz w:val="24"/>
          <w:szCs w:val="24"/>
          <w:rtl w:val="0"/>
          <w:lang w:val="en-US"/>
        </w:rPr>
      </w:pPr>
      <w:r>
        <w:rPr>
          <w:b w:val="1"/>
          <w:bCs w:val="1"/>
          <w:i w:val="1"/>
          <w:iCs w:val="1"/>
          <w:sz w:val="24"/>
          <w:szCs w:val="24"/>
          <w:rtl w:val="0"/>
          <w:lang w:val="en-US"/>
        </w:rPr>
        <w:t>View</w:t>
      </w:r>
      <w:r>
        <w:rPr>
          <w:b w:val="1"/>
          <w:bCs w:val="1"/>
          <w:sz w:val="24"/>
          <w:szCs w:val="24"/>
          <w:rtl w:val="0"/>
          <w:lang w:val="en-US"/>
        </w:rPr>
        <w:t xml:space="preserve"> </w:t>
      </w:r>
      <w:r>
        <w:rPr>
          <w:sz w:val="24"/>
          <w:szCs w:val="24"/>
          <w:rtl w:val="0"/>
          <w:lang w:val="en-US"/>
        </w:rPr>
        <w:t xml:space="preserve">– </w:t>
      </w:r>
      <w:r>
        <w:rPr>
          <w:sz w:val="24"/>
          <w:szCs w:val="24"/>
          <w:rtl w:val="0"/>
          <w:lang w:val="en-US"/>
        </w:rPr>
        <w:t xml:space="preserve">the front end that presents information to users, and for this application it will be a Command Line Interface. </w:t>
      </w:r>
    </w:p>
    <w:p>
      <w:pPr>
        <w:pStyle w:val="Body A"/>
        <w:numPr>
          <w:ilvl w:val="0"/>
          <w:numId w:val="12"/>
        </w:numPr>
        <w:bidi w:val="0"/>
        <w:spacing w:after="240" w:line="480" w:lineRule="auto"/>
        <w:ind w:right="0"/>
        <w:jc w:val="both"/>
        <w:rPr>
          <w:sz w:val="24"/>
          <w:szCs w:val="24"/>
          <w:rtl w:val="0"/>
          <w:lang w:val="da-DK"/>
        </w:rPr>
      </w:pPr>
      <w:r>
        <w:rPr>
          <w:b w:val="1"/>
          <w:bCs w:val="1"/>
          <w:i w:val="1"/>
          <w:iCs w:val="1"/>
          <w:sz w:val="24"/>
          <w:szCs w:val="24"/>
          <w:rtl w:val="0"/>
          <w:lang w:val="da-DK"/>
        </w:rPr>
        <w:t>Controller</w:t>
      </w:r>
      <w:r>
        <w:rPr>
          <w:sz w:val="24"/>
          <w:szCs w:val="24"/>
          <w:rtl w:val="0"/>
          <w:lang w:val="en-US"/>
        </w:rPr>
        <w:t xml:space="preserve"> – </w:t>
      </w:r>
      <w:r>
        <w:rPr>
          <w:sz w:val="24"/>
          <w:szCs w:val="24"/>
          <w:rtl w:val="0"/>
          <w:lang w:val="en-US"/>
        </w:rPr>
        <w:t>processes user input and updates the Model or View. This application will count the number of unsuccessful logins, and after each failed attempt, it will notify both the Model and the View.</w:t>
      </w:r>
    </w:p>
    <w:p>
      <w:pPr>
        <w:pStyle w:val="Body A"/>
        <w:spacing w:before="240" w:after="240" w:line="480" w:lineRule="auto"/>
        <w:ind w:left="720" w:firstLine="0"/>
        <w:jc w:val="both"/>
        <w:rPr>
          <w:sz w:val="24"/>
          <w:szCs w:val="24"/>
        </w:rPr>
      </w:pPr>
    </w:p>
    <w:p>
      <w:pPr>
        <w:pStyle w:val="Body A"/>
        <w:numPr>
          <w:ilvl w:val="0"/>
          <w:numId w:val="14"/>
        </w:numPr>
        <w:bidi w:val="0"/>
        <w:spacing w:before="240" w:after="240" w:line="480" w:lineRule="auto"/>
        <w:ind w:right="0"/>
        <w:jc w:val="both"/>
        <w:rPr>
          <w:i w:val="1"/>
          <w:iCs w:val="1"/>
          <w:sz w:val="24"/>
          <w:szCs w:val="24"/>
          <w:rtl w:val="0"/>
          <w:lang w:val="en-US"/>
        </w:rPr>
      </w:pPr>
      <w:r>
        <w:rPr>
          <w:i w:val="1"/>
          <w:iCs w:val="1"/>
          <w:sz w:val="24"/>
          <w:szCs w:val="24"/>
          <w:rtl w:val="0"/>
          <w:lang w:val="en-US"/>
        </w:rPr>
        <w:t>Data Structures</w:t>
      </w:r>
    </w:p>
    <w:p>
      <w:pPr>
        <w:pStyle w:val="Body A"/>
        <w:spacing w:before="240" w:after="240" w:line="480" w:lineRule="auto"/>
        <w:ind w:firstLine="720"/>
        <w:jc w:val="both"/>
        <w:rPr>
          <w:b w:val="1"/>
          <w:bCs w:val="1"/>
          <w:sz w:val="24"/>
          <w:szCs w:val="24"/>
        </w:rPr>
      </w:pPr>
      <w:r>
        <w:rPr>
          <w:sz w:val="24"/>
          <w:szCs w:val="24"/>
          <w:rtl w:val="0"/>
          <w:lang w:val="en-US"/>
        </w:rPr>
        <w:t>All data will be stored within the application in the following:</w:t>
      </w:r>
    </w:p>
    <w:p>
      <w:pPr>
        <w:pStyle w:val="Body A"/>
        <w:numPr>
          <w:ilvl w:val="0"/>
          <w:numId w:val="16"/>
        </w:numPr>
        <w:bidi w:val="0"/>
        <w:spacing w:before="240" w:line="480" w:lineRule="auto"/>
        <w:ind w:right="0"/>
        <w:jc w:val="both"/>
        <w:rPr>
          <w:sz w:val="24"/>
          <w:szCs w:val="24"/>
          <w:rtl w:val="0"/>
          <w:lang w:val="en-US"/>
        </w:rPr>
      </w:pPr>
      <w:r>
        <w:rPr>
          <w:b w:val="1"/>
          <w:bCs w:val="1"/>
          <w:i w:val="1"/>
          <w:iCs w:val="1"/>
          <w:sz w:val="24"/>
          <w:szCs w:val="24"/>
          <w:rtl w:val="0"/>
          <w:lang w:val="en-US"/>
        </w:rPr>
        <w:t xml:space="preserve">Dictionary </w:t>
      </w:r>
      <w:r>
        <w:rPr>
          <w:sz w:val="24"/>
          <w:szCs w:val="24"/>
          <w:rtl w:val="0"/>
          <w:lang w:val="en-US"/>
        </w:rPr>
        <w:t xml:space="preserve">– </w:t>
      </w:r>
      <w:r>
        <w:rPr>
          <w:sz w:val="24"/>
          <w:szCs w:val="24"/>
          <w:rtl w:val="0"/>
          <w:lang w:val="en-US"/>
        </w:rPr>
        <w:t xml:space="preserve">user account details will be stored using </w:t>
      </w:r>
      <w:r>
        <w:rPr>
          <w:i w:val="1"/>
          <w:iCs w:val="1"/>
          <w:sz w:val="24"/>
          <w:szCs w:val="24"/>
          <w:rtl w:val="0"/>
          <w:lang w:val="en-US"/>
        </w:rPr>
        <w:t>‘</w:t>
      </w:r>
      <w:r>
        <w:rPr>
          <w:i w:val="1"/>
          <w:iCs w:val="1"/>
          <w:sz w:val="24"/>
          <w:szCs w:val="24"/>
          <w:rtl w:val="0"/>
          <w:lang w:val="en-US"/>
        </w:rPr>
        <w:t>key:value</w:t>
      </w:r>
      <w:r>
        <w:rPr>
          <w:i w:val="1"/>
          <w:iCs w:val="1"/>
          <w:sz w:val="24"/>
          <w:szCs w:val="24"/>
          <w:rtl w:val="0"/>
          <w:lang w:val="en-US"/>
        </w:rPr>
        <w:t>’</w:t>
      </w:r>
      <w:r>
        <w:rPr>
          <w:sz w:val="24"/>
          <w:szCs w:val="24"/>
          <w:rtl w:val="0"/>
          <w:lang w:val="en-US"/>
        </w:rPr>
        <w:t xml:space="preserve"> format.</w:t>
      </w:r>
    </w:p>
    <w:p>
      <w:pPr>
        <w:pStyle w:val="Body A"/>
        <w:numPr>
          <w:ilvl w:val="0"/>
          <w:numId w:val="16"/>
        </w:numPr>
        <w:bidi w:val="0"/>
        <w:spacing w:line="480" w:lineRule="auto"/>
        <w:ind w:right="0"/>
        <w:jc w:val="both"/>
        <w:rPr>
          <w:sz w:val="24"/>
          <w:szCs w:val="24"/>
          <w:rtl w:val="0"/>
          <w:lang w:val="pt-PT"/>
        </w:rPr>
      </w:pPr>
      <w:r>
        <w:rPr>
          <w:b w:val="1"/>
          <w:bCs w:val="1"/>
          <w:i w:val="1"/>
          <w:iCs w:val="1"/>
          <w:sz w:val="24"/>
          <w:szCs w:val="24"/>
          <w:rtl w:val="0"/>
          <w:lang w:val="pt-PT"/>
        </w:rPr>
        <w:t>List</w:t>
      </w:r>
      <w:r>
        <w:rPr>
          <w:b w:val="1"/>
          <w:bCs w:val="1"/>
          <w:sz w:val="24"/>
          <w:szCs w:val="24"/>
          <w:rtl w:val="0"/>
          <w:lang w:val="en-US"/>
        </w:rPr>
        <w:t xml:space="preserve"> </w:t>
      </w:r>
      <w:r>
        <w:rPr>
          <w:sz w:val="24"/>
          <w:szCs w:val="24"/>
          <w:rtl w:val="0"/>
          <w:lang w:val="en-US"/>
        </w:rPr>
        <w:t xml:space="preserve">– </w:t>
      </w:r>
      <w:r>
        <w:rPr>
          <w:sz w:val="24"/>
          <w:szCs w:val="24"/>
          <w:rtl w:val="0"/>
          <w:lang w:val="en-US"/>
        </w:rPr>
        <w:t xml:space="preserve">all environment health check results will be stored in their respective lists. </w:t>
      </w:r>
    </w:p>
    <w:p>
      <w:pPr>
        <w:pStyle w:val="Body A"/>
        <w:numPr>
          <w:ilvl w:val="0"/>
          <w:numId w:val="16"/>
        </w:numPr>
        <w:bidi w:val="0"/>
        <w:spacing w:after="240" w:line="480" w:lineRule="auto"/>
        <w:ind w:right="0"/>
        <w:jc w:val="both"/>
        <w:rPr>
          <w:sz w:val="24"/>
          <w:szCs w:val="24"/>
          <w:rtl w:val="0"/>
          <w:lang w:val="fr-FR"/>
        </w:rPr>
      </w:pPr>
      <w:r>
        <w:rPr>
          <w:b w:val="1"/>
          <w:bCs w:val="1"/>
          <w:i w:val="1"/>
          <w:iCs w:val="1"/>
          <w:sz w:val="24"/>
          <w:szCs w:val="24"/>
          <w:rtl w:val="0"/>
          <w:lang w:val="fr-FR"/>
        </w:rPr>
        <w:t>Tuple</w:t>
      </w:r>
      <w:r>
        <w:rPr>
          <w:sz w:val="24"/>
          <w:szCs w:val="24"/>
          <w:rtl w:val="0"/>
          <w:lang w:val="en-US"/>
        </w:rPr>
        <w:t xml:space="preserve"> – </w:t>
      </w:r>
      <w:r>
        <w:rPr>
          <w:sz w:val="24"/>
          <w:szCs w:val="24"/>
          <w:rtl w:val="0"/>
          <w:lang w:val="en-US"/>
        </w:rPr>
        <w:t>for hashed passwords.</w:t>
      </w:r>
    </w:p>
    <w:p>
      <w:pPr>
        <w:pStyle w:val="Body A"/>
        <w:spacing w:before="240" w:after="240" w:line="480" w:lineRule="auto"/>
        <w:ind w:left="720" w:firstLine="0"/>
        <w:jc w:val="both"/>
        <w:rPr>
          <w:sz w:val="24"/>
          <w:szCs w:val="24"/>
        </w:rPr>
      </w:pPr>
    </w:p>
    <w:p>
      <w:pPr>
        <w:pStyle w:val="Body A"/>
        <w:spacing w:before="240" w:after="240" w:line="480" w:lineRule="auto"/>
        <w:jc w:val="both"/>
        <w:rPr>
          <w:b w:val="1"/>
          <w:bCs w:val="1"/>
          <w:sz w:val="24"/>
          <w:szCs w:val="24"/>
          <w:u w:val="single"/>
        </w:rPr>
      </w:pPr>
      <w:r>
        <w:rPr>
          <w:b w:val="1"/>
          <w:bCs w:val="1"/>
          <w:sz w:val="24"/>
          <w:szCs w:val="24"/>
          <w:u w:val="single"/>
          <w:rtl w:val="0"/>
          <w:lang w:val="en-US"/>
        </w:rPr>
        <w:t>Security Risks and Vulnerabilities</w:t>
      </w:r>
    </w:p>
    <w:p>
      <w:pPr>
        <w:pStyle w:val="Body A"/>
        <w:spacing w:before="240" w:after="240" w:line="480" w:lineRule="auto"/>
        <w:ind w:firstLine="720"/>
        <w:jc w:val="both"/>
        <w:rPr>
          <w:sz w:val="24"/>
          <w:szCs w:val="24"/>
        </w:rPr>
      </w:pPr>
      <w:r>
        <w:rPr>
          <w:sz w:val="24"/>
          <w:szCs w:val="24"/>
          <w:rtl w:val="0"/>
          <w:lang w:val="en-US"/>
        </w:rPr>
        <w:t xml:space="preserve">In Figure 7, SciTec will refer to the </w:t>
      </w:r>
      <w:r>
        <w:rPr>
          <w:b w:val="1"/>
          <w:bCs w:val="1"/>
          <w:sz w:val="24"/>
          <w:szCs w:val="24"/>
          <w:rtl w:val="0"/>
          <w:lang w:val="en-US"/>
        </w:rPr>
        <w:t xml:space="preserve">protocols provided </w:t>
      </w:r>
      <w:r>
        <w:rPr>
          <w:sz w:val="24"/>
          <w:szCs w:val="24"/>
          <w:rtl w:val="0"/>
          <w:lang w:val="en-US"/>
        </w:rPr>
        <w:t>by the</w:t>
      </w:r>
      <w:r>
        <w:rPr>
          <w:b w:val="1"/>
          <w:bCs w:val="1"/>
          <w:sz w:val="24"/>
          <w:szCs w:val="24"/>
          <w:rtl w:val="0"/>
          <w:lang w:val="en-US"/>
        </w:rPr>
        <w:t xml:space="preserve"> Open Web Application Security Project</w:t>
      </w:r>
      <w:r>
        <w:rPr>
          <w:sz w:val="24"/>
          <w:szCs w:val="24"/>
          <w:rtl w:val="0"/>
          <w:lang w:val="en-US"/>
        </w:rPr>
        <w:t>,</w:t>
      </w:r>
      <w:r>
        <w:rPr>
          <w:b w:val="1"/>
          <w:bCs w:val="1"/>
          <w:sz w:val="24"/>
          <w:szCs w:val="24"/>
          <w:rtl w:val="0"/>
          <w:lang w:val="en-US"/>
        </w:rPr>
        <w:t xml:space="preserve"> (OWASP) </w:t>
      </w:r>
      <w:r>
        <w:rPr>
          <w:sz w:val="24"/>
          <w:szCs w:val="24"/>
          <w:rtl w:val="0"/>
          <w:lang w:val="en-US"/>
        </w:rPr>
        <w:t>for the identification and mitigation of threats during cyber security development (Open Web Application Security Project, N.D.)</w:t>
      </w:r>
    </w:p>
    <w:p>
      <w:pPr>
        <w:pStyle w:val="Body A"/>
        <w:spacing w:before="240" w:after="240"/>
        <w:rPr>
          <w:i w:val="1"/>
          <w:iCs w:val="1"/>
          <w:sz w:val="24"/>
          <w:szCs w:val="24"/>
        </w:rPr>
      </w:pPr>
      <w:r>
        <w:rPr>
          <w:rFonts w:ascii="Times New Roman" w:cs="Times New Roman" w:hAnsi="Times New Roman" w:eastAsia="Times New Roman"/>
          <w:i w:val="1"/>
          <w:iCs w:val="1"/>
          <w:sz w:val="24"/>
          <w:szCs w:val="24"/>
        </w:rPr>
        <w:drawing>
          <wp:inline distT="0" distB="0" distL="0" distR="0">
            <wp:extent cx="5943600" cy="8242300"/>
            <wp:effectExtent l="0" t="0" r="0" b="0"/>
            <wp:docPr id="1073741827" name="officeArt object" descr="image8.png"/>
            <wp:cNvGraphicFramePr/>
            <a:graphic xmlns:a="http://schemas.openxmlformats.org/drawingml/2006/main">
              <a:graphicData uri="http://schemas.openxmlformats.org/drawingml/2006/picture">
                <pic:pic xmlns:pic="http://schemas.openxmlformats.org/drawingml/2006/picture">
                  <pic:nvPicPr>
                    <pic:cNvPr id="1073741827" name="image8.png" descr="image8.png"/>
                    <pic:cNvPicPr>
                      <a:picLocks noChangeAspect="1"/>
                    </pic:cNvPicPr>
                  </pic:nvPicPr>
                  <pic:blipFill>
                    <a:blip r:embed="rId6">
                      <a:extLst/>
                    </a:blip>
                    <a:stretch>
                      <a:fillRect/>
                    </a:stretch>
                  </pic:blipFill>
                  <pic:spPr>
                    <a:xfrm>
                      <a:off x="0" y="0"/>
                      <a:ext cx="5943600" cy="8242300"/>
                    </a:xfrm>
                    <a:prstGeom prst="rect">
                      <a:avLst/>
                    </a:prstGeom>
                    <a:ln w="12700" cap="flat">
                      <a:noFill/>
                      <a:miter lim="400000"/>
                    </a:ln>
                    <a:effectLst/>
                  </pic:spPr>
                </pic:pic>
              </a:graphicData>
            </a:graphic>
          </wp:inline>
        </w:drawing>
      </w:r>
    </w:p>
    <w:p>
      <w:pPr>
        <w:pStyle w:val="Body A"/>
        <w:spacing w:before="240" w:after="240" w:line="480" w:lineRule="auto"/>
        <w:jc w:val="both"/>
        <w:rPr>
          <w:sz w:val="24"/>
          <w:szCs w:val="24"/>
          <w:shd w:val="clear" w:color="auto" w:fill="ffff00"/>
        </w:rPr>
      </w:pPr>
      <w:r>
        <w:rPr>
          <w:sz w:val="24"/>
          <w:szCs w:val="24"/>
          <w:rtl w:val="0"/>
          <w:lang w:val="en-US"/>
        </w:rPr>
        <w:t>To facilitate the requested hacker requirements, the application will provide an option to be run with security features enabled or disabled.</w:t>
      </w:r>
    </w:p>
    <w:p>
      <w:pPr>
        <w:pStyle w:val="Body A"/>
        <w:spacing w:before="240" w:after="240" w:line="480" w:lineRule="auto"/>
        <w:jc w:val="both"/>
        <w:rPr>
          <w:b w:val="1"/>
          <w:bCs w:val="1"/>
          <w:sz w:val="24"/>
          <w:szCs w:val="24"/>
        </w:rPr>
      </w:pPr>
    </w:p>
    <w:p>
      <w:pPr>
        <w:pStyle w:val="Body A"/>
        <w:spacing w:before="240" w:after="240" w:line="480" w:lineRule="auto"/>
        <w:jc w:val="both"/>
        <w:rPr>
          <w:b w:val="1"/>
          <w:bCs w:val="1"/>
          <w:sz w:val="24"/>
          <w:szCs w:val="24"/>
          <w:u w:val="single"/>
        </w:rPr>
      </w:pPr>
      <w:r>
        <w:rPr>
          <w:b w:val="1"/>
          <w:bCs w:val="1"/>
          <w:sz w:val="24"/>
          <w:szCs w:val="24"/>
          <w:u w:val="single"/>
          <w:rtl w:val="0"/>
          <w:lang w:val="en-US"/>
        </w:rPr>
        <w:t>UML Designs</w:t>
      </w:r>
    </w:p>
    <w:p>
      <w:pPr>
        <w:pStyle w:val="Body A"/>
        <w:spacing w:before="240" w:after="240" w:line="480" w:lineRule="auto"/>
        <w:ind w:firstLine="720"/>
        <w:jc w:val="both"/>
        <w:rPr>
          <w:sz w:val="24"/>
          <w:szCs w:val="24"/>
        </w:rPr>
      </w:pPr>
      <w:r>
        <w:rPr>
          <w:sz w:val="24"/>
          <w:szCs w:val="24"/>
          <w:rtl w:val="0"/>
          <w:lang w:val="en-US"/>
        </w:rPr>
        <w:t xml:space="preserve">The following class and misuse case diagrams describe the data structures and functions of the application, and the security threats and mitigations, respectively. </w:t>
      </w:r>
    </w:p>
    <w:p>
      <w:pPr>
        <w:pStyle w:val="Body A"/>
        <w:spacing w:before="240" w:after="240" w:line="480" w:lineRule="auto"/>
        <w:jc w:val="center"/>
        <w:rPr>
          <w:i w:val="1"/>
          <w:iCs w:val="1"/>
          <w:sz w:val="24"/>
          <w:szCs w:val="24"/>
        </w:rPr>
      </w:pPr>
      <w:r>
        <w:rPr>
          <w:sz w:val="24"/>
          <w:szCs w:val="24"/>
          <w:lang w:val="en-US"/>
        </w:rPr>
        <w:drawing>
          <wp:inline distT="0" distB="0" distL="0" distR="0">
            <wp:extent cx="5943600" cy="4076700"/>
            <wp:effectExtent l="0" t="0" r="0" b="0"/>
            <wp:docPr id="1073741828" name="officeArt object" descr="image9.png"/>
            <wp:cNvGraphicFramePr/>
            <a:graphic xmlns:a="http://schemas.openxmlformats.org/drawingml/2006/main">
              <a:graphicData uri="http://schemas.openxmlformats.org/drawingml/2006/picture">
                <pic:pic xmlns:pic="http://schemas.openxmlformats.org/drawingml/2006/picture">
                  <pic:nvPicPr>
                    <pic:cNvPr id="1073741828" name="image9.png" descr="image9.png"/>
                    <pic:cNvPicPr>
                      <a:picLocks noChangeAspect="1"/>
                    </pic:cNvPicPr>
                  </pic:nvPicPr>
                  <pic:blipFill>
                    <a:blip r:embed="rId7">
                      <a:extLst/>
                    </a:blip>
                    <a:stretch>
                      <a:fillRect/>
                    </a:stretch>
                  </pic:blipFill>
                  <pic:spPr>
                    <a:xfrm>
                      <a:off x="0" y="0"/>
                      <a:ext cx="5943600" cy="4076700"/>
                    </a:xfrm>
                    <a:prstGeom prst="rect">
                      <a:avLst/>
                    </a:prstGeom>
                    <a:ln w="12700" cap="flat">
                      <a:noFill/>
                      <a:miter lim="400000"/>
                    </a:ln>
                    <a:effectLst/>
                  </pic:spPr>
                </pic:pic>
              </a:graphicData>
            </a:graphic>
          </wp:inline>
        </w:drawing>
      </w:r>
      <w:r>
        <w:rPr>
          <w:i w:val="1"/>
          <w:iCs w:val="1"/>
          <w:sz w:val="24"/>
          <w:szCs w:val="24"/>
          <w:rtl w:val="0"/>
          <w:lang w:val="de-DE"/>
        </w:rPr>
        <w:t>Figure 4: Class diagram</w:t>
      </w:r>
    </w:p>
    <w:p>
      <w:pPr>
        <w:pStyle w:val="Body A"/>
        <w:spacing w:before="240" w:after="240" w:line="480" w:lineRule="auto"/>
        <w:rPr>
          <w:sz w:val="16"/>
          <w:szCs w:val="16"/>
        </w:rPr>
      </w:pPr>
    </w:p>
    <w:p>
      <w:pPr>
        <w:pStyle w:val="Body A"/>
        <w:spacing w:before="240" w:after="240" w:line="480" w:lineRule="auto"/>
        <w:jc w:val="center"/>
        <w:rPr>
          <w:i w:val="1"/>
          <w:iCs w:val="1"/>
          <w:sz w:val="24"/>
          <w:szCs w:val="24"/>
        </w:rPr>
      </w:pPr>
      <w:r>
        <w:rPr>
          <w:sz w:val="16"/>
          <w:szCs w:val="16"/>
        </w:rPr>
        <w:drawing>
          <wp:inline distT="0" distB="0" distL="0" distR="0">
            <wp:extent cx="5943600" cy="7099300"/>
            <wp:effectExtent l="0" t="0" r="0" b="0"/>
            <wp:docPr id="1073741829" name="officeArt object" descr="image13.png"/>
            <wp:cNvGraphicFramePr/>
            <a:graphic xmlns:a="http://schemas.openxmlformats.org/drawingml/2006/main">
              <a:graphicData uri="http://schemas.openxmlformats.org/drawingml/2006/picture">
                <pic:pic xmlns:pic="http://schemas.openxmlformats.org/drawingml/2006/picture">
                  <pic:nvPicPr>
                    <pic:cNvPr id="1073741829" name="image13.png" descr="image13.png"/>
                    <pic:cNvPicPr>
                      <a:picLocks noChangeAspect="1"/>
                    </pic:cNvPicPr>
                  </pic:nvPicPr>
                  <pic:blipFill>
                    <a:blip r:embed="rId8">
                      <a:extLst/>
                    </a:blip>
                    <a:stretch>
                      <a:fillRect/>
                    </a:stretch>
                  </pic:blipFill>
                  <pic:spPr>
                    <a:xfrm>
                      <a:off x="0" y="0"/>
                      <a:ext cx="5943600" cy="7099300"/>
                    </a:xfrm>
                    <a:prstGeom prst="rect">
                      <a:avLst/>
                    </a:prstGeom>
                    <a:ln w="12700" cap="flat">
                      <a:noFill/>
                      <a:miter lim="400000"/>
                    </a:ln>
                    <a:effectLst/>
                  </pic:spPr>
                </pic:pic>
              </a:graphicData>
            </a:graphic>
          </wp:inline>
        </w:drawing>
      </w:r>
      <w:r>
        <w:rPr>
          <w:i w:val="1"/>
          <w:iCs w:val="1"/>
          <w:sz w:val="24"/>
          <w:szCs w:val="24"/>
          <w:rtl w:val="0"/>
          <w:lang w:val="en-US"/>
        </w:rPr>
        <w:t>Figure 5: Misuse case diagram</w:t>
      </w:r>
    </w:p>
    <w:p>
      <w:pPr>
        <w:pStyle w:val="Body A"/>
        <w:spacing w:before="240" w:after="240" w:line="480" w:lineRule="auto"/>
        <w:jc w:val="both"/>
        <w:rPr>
          <w:b w:val="1"/>
          <w:bCs w:val="1"/>
          <w:sz w:val="24"/>
          <w:szCs w:val="24"/>
          <w:u w:val="single"/>
        </w:rPr>
      </w:pPr>
    </w:p>
    <w:p>
      <w:pPr>
        <w:pStyle w:val="Body A"/>
        <w:spacing w:before="240" w:after="240" w:line="480" w:lineRule="auto"/>
        <w:jc w:val="both"/>
        <w:rPr>
          <w:b w:val="1"/>
          <w:bCs w:val="1"/>
          <w:sz w:val="24"/>
          <w:szCs w:val="24"/>
          <w:u w:val="single"/>
        </w:rPr>
      </w:pPr>
      <w:r>
        <w:rPr>
          <w:b w:val="1"/>
          <w:bCs w:val="1"/>
          <w:sz w:val="24"/>
          <w:szCs w:val="24"/>
          <w:u w:val="single"/>
          <w:rtl w:val="0"/>
          <w:lang w:val="en-US"/>
        </w:rPr>
        <w:t>Development Tools</w:t>
      </w:r>
    </w:p>
    <w:p>
      <w:pPr>
        <w:pStyle w:val="Body A"/>
        <w:numPr>
          <w:ilvl w:val="0"/>
          <w:numId w:val="18"/>
        </w:numPr>
        <w:bidi w:val="0"/>
        <w:spacing w:before="240" w:line="480" w:lineRule="auto"/>
        <w:ind w:right="0"/>
        <w:jc w:val="both"/>
        <w:rPr>
          <w:sz w:val="24"/>
          <w:szCs w:val="24"/>
          <w:rtl w:val="0"/>
          <w:lang w:val="da-DK"/>
        </w:rPr>
      </w:pPr>
      <w:r>
        <w:rPr>
          <w:b w:val="1"/>
          <w:bCs w:val="1"/>
          <w:i w:val="1"/>
          <w:iCs w:val="1"/>
          <w:sz w:val="24"/>
          <w:szCs w:val="24"/>
          <w:rtl w:val="0"/>
          <w:lang w:val="da-DK"/>
        </w:rPr>
        <w:t>PyCharm</w:t>
      </w:r>
      <w:r>
        <w:rPr>
          <w:sz w:val="24"/>
          <w:szCs w:val="24"/>
          <w:rtl w:val="0"/>
          <w:lang w:val="en-US"/>
        </w:rPr>
        <w:t>- integrated development environment (IDE) that will be used to code the software.</w:t>
      </w:r>
    </w:p>
    <w:p>
      <w:pPr>
        <w:pStyle w:val="Body A"/>
        <w:numPr>
          <w:ilvl w:val="0"/>
          <w:numId w:val="18"/>
        </w:numPr>
        <w:bidi w:val="0"/>
        <w:spacing w:line="480" w:lineRule="auto"/>
        <w:ind w:right="0"/>
        <w:jc w:val="both"/>
        <w:rPr>
          <w:sz w:val="24"/>
          <w:szCs w:val="24"/>
          <w:rtl w:val="0"/>
          <w:lang w:val="en-US"/>
        </w:rPr>
      </w:pPr>
      <w:r>
        <w:rPr>
          <w:b w:val="1"/>
          <w:bCs w:val="1"/>
          <w:i w:val="1"/>
          <w:iCs w:val="1"/>
          <w:sz w:val="24"/>
          <w:szCs w:val="24"/>
          <w:rtl w:val="0"/>
          <w:lang w:val="en-US"/>
        </w:rPr>
        <w:t>Python 3.12</w:t>
      </w:r>
      <w:r>
        <w:rPr>
          <w:sz w:val="24"/>
          <w:szCs w:val="24"/>
          <w:rtl w:val="0"/>
          <w:lang w:val="en-US"/>
        </w:rPr>
        <w:t xml:space="preserve">- an object oriented programming language that will be used to develop the application (Python Software Foundation, N.D.b). </w:t>
      </w:r>
    </w:p>
    <w:p>
      <w:pPr>
        <w:pStyle w:val="Body A"/>
        <w:numPr>
          <w:ilvl w:val="0"/>
          <w:numId w:val="18"/>
        </w:numPr>
        <w:bidi w:val="0"/>
        <w:spacing w:after="240" w:line="480" w:lineRule="auto"/>
        <w:ind w:right="0"/>
        <w:jc w:val="both"/>
        <w:rPr>
          <w:sz w:val="24"/>
          <w:szCs w:val="24"/>
          <w:rtl w:val="0"/>
          <w:lang w:val="en-US"/>
        </w:rPr>
      </w:pPr>
      <w:r>
        <w:rPr>
          <w:b w:val="1"/>
          <w:bCs w:val="1"/>
          <w:i w:val="1"/>
          <w:iCs w:val="1"/>
          <w:sz w:val="24"/>
          <w:szCs w:val="24"/>
          <w:rtl w:val="0"/>
          <w:lang w:val="en-US"/>
        </w:rPr>
        <w:t>hashlib-</w:t>
      </w:r>
      <w:r>
        <w:rPr>
          <w:sz w:val="24"/>
          <w:szCs w:val="24"/>
          <w:rtl w:val="0"/>
          <w:lang w:val="en-US"/>
        </w:rPr>
        <w:t xml:space="preserve">  for importing SHA 256.</w:t>
      </w:r>
    </w:p>
    <w:p>
      <w:pPr>
        <w:pStyle w:val="Body A"/>
        <w:spacing w:before="240" w:after="240" w:line="480" w:lineRule="auto"/>
        <w:ind w:left="720" w:firstLine="0"/>
        <w:jc w:val="both"/>
        <w:rPr>
          <w:sz w:val="24"/>
          <w:szCs w:val="24"/>
          <w:shd w:val="clear" w:color="auto" w:fill="ffff00"/>
        </w:rPr>
      </w:pPr>
    </w:p>
    <w:p>
      <w:pPr>
        <w:pStyle w:val="Body A"/>
        <w:spacing w:before="240" w:after="240" w:line="480" w:lineRule="auto"/>
        <w:jc w:val="both"/>
        <w:rPr>
          <w:sz w:val="24"/>
          <w:szCs w:val="24"/>
        </w:rPr>
      </w:pPr>
      <w:r>
        <w:rPr>
          <w:b w:val="1"/>
          <w:bCs w:val="1"/>
          <w:sz w:val="24"/>
          <w:szCs w:val="24"/>
          <w:u w:val="single"/>
          <w:rtl w:val="0"/>
          <w:lang w:val="en-US"/>
        </w:rPr>
        <w:t>Application Tests</w:t>
      </w:r>
    </w:p>
    <w:p>
      <w:pPr>
        <w:pStyle w:val="Body A"/>
        <w:numPr>
          <w:ilvl w:val="0"/>
          <w:numId w:val="20"/>
        </w:numPr>
        <w:bidi w:val="0"/>
        <w:spacing w:before="240" w:line="480" w:lineRule="auto"/>
        <w:ind w:right="0"/>
        <w:jc w:val="both"/>
        <w:rPr>
          <w:sz w:val="24"/>
          <w:szCs w:val="24"/>
          <w:rtl w:val="0"/>
          <w:lang w:val="en-US"/>
        </w:rPr>
      </w:pPr>
      <w:r>
        <w:rPr>
          <w:b w:val="1"/>
          <w:bCs w:val="1"/>
          <w:i w:val="1"/>
          <w:iCs w:val="1"/>
          <w:sz w:val="24"/>
          <w:szCs w:val="24"/>
          <w:rtl w:val="0"/>
          <w:lang w:val="en-US"/>
        </w:rPr>
        <w:t>Unittest</w:t>
      </w:r>
      <w:r>
        <w:rPr>
          <w:sz w:val="24"/>
          <w:szCs w:val="24"/>
          <w:rtl w:val="0"/>
          <w:lang w:val="en-US"/>
        </w:rPr>
        <w:t xml:space="preserve"> – </w:t>
      </w:r>
      <w:r>
        <w:rPr>
          <w:sz w:val="24"/>
          <w:szCs w:val="24"/>
          <w:rtl w:val="0"/>
          <w:lang w:val="en-US"/>
        </w:rPr>
        <w:t>tests pieces of code and reports on any violations. All tests must pass (Python Software Foundation, N.D.a).</w:t>
      </w:r>
    </w:p>
    <w:p>
      <w:pPr>
        <w:pStyle w:val="Body A"/>
        <w:numPr>
          <w:ilvl w:val="0"/>
          <w:numId w:val="18"/>
        </w:numPr>
        <w:bidi w:val="0"/>
        <w:spacing w:line="480" w:lineRule="auto"/>
        <w:ind w:right="0"/>
        <w:jc w:val="both"/>
        <w:rPr>
          <w:sz w:val="24"/>
          <w:szCs w:val="24"/>
          <w:rtl w:val="0"/>
          <w:lang w:val="en-US"/>
        </w:rPr>
      </w:pPr>
      <w:r>
        <w:rPr>
          <w:b w:val="1"/>
          <w:bCs w:val="1"/>
          <w:i w:val="1"/>
          <w:iCs w:val="1"/>
          <w:sz w:val="24"/>
          <w:szCs w:val="24"/>
          <w:rtl w:val="0"/>
          <w:lang w:val="en-US"/>
        </w:rPr>
        <w:t>Pylint</w:t>
      </w:r>
      <w:r>
        <w:rPr>
          <w:b w:val="1"/>
          <w:bCs w:val="1"/>
          <w:sz w:val="24"/>
          <w:szCs w:val="24"/>
          <w:rtl w:val="0"/>
          <w:lang w:val="en-US"/>
        </w:rPr>
        <w:t xml:space="preserve"> </w:t>
      </w:r>
      <w:r>
        <w:rPr>
          <w:sz w:val="24"/>
          <w:szCs w:val="24"/>
          <w:rtl w:val="0"/>
          <w:lang w:val="en-US"/>
        </w:rPr>
        <w:t xml:space="preserve">– </w:t>
      </w:r>
      <w:r>
        <w:rPr>
          <w:sz w:val="24"/>
          <w:szCs w:val="24"/>
          <w:rtl w:val="0"/>
          <w:lang w:val="en-US"/>
        </w:rPr>
        <w:t xml:space="preserve">checks for code errors, best practices, and suggests how to align with those </w:t>
      </w:r>
      <w:r>
        <w:rPr>
          <w:sz w:val="24"/>
          <w:szCs w:val="24"/>
          <w:shd w:val="clear" w:color="auto" w:fill="ffffff"/>
          <w:rtl w:val="0"/>
          <w:lang w:val="en-US"/>
        </w:rPr>
        <w:t>(The Python Package Index, 2024).</w:t>
      </w:r>
    </w:p>
    <w:p>
      <w:pPr>
        <w:pStyle w:val="Body A"/>
        <w:numPr>
          <w:ilvl w:val="0"/>
          <w:numId w:val="18"/>
        </w:numPr>
        <w:bidi w:val="0"/>
        <w:spacing w:line="480" w:lineRule="auto"/>
        <w:ind w:right="0"/>
        <w:jc w:val="both"/>
        <w:rPr>
          <w:sz w:val="24"/>
          <w:szCs w:val="24"/>
          <w:rtl w:val="0"/>
          <w:lang w:val="en-US"/>
        </w:rPr>
      </w:pPr>
      <w:r>
        <w:rPr>
          <w:b w:val="1"/>
          <w:bCs w:val="1"/>
          <w:i w:val="1"/>
          <w:iCs w:val="1"/>
          <w:sz w:val="24"/>
          <w:szCs w:val="24"/>
          <w:rtl w:val="0"/>
          <w:lang w:val="en-US"/>
        </w:rPr>
        <w:t>Pydocstyle</w:t>
      </w:r>
      <w:r>
        <w:rPr>
          <w:sz w:val="24"/>
          <w:szCs w:val="24"/>
          <w:rtl w:val="0"/>
          <w:lang w:val="en-US"/>
        </w:rPr>
        <w:t xml:space="preserve"> – </w:t>
      </w:r>
      <w:r>
        <w:rPr>
          <w:sz w:val="24"/>
          <w:szCs w:val="24"/>
          <w:rtl w:val="0"/>
          <w:lang w:val="en-US"/>
        </w:rPr>
        <w:t>ensures code compliance with PEP257 standards (Rachum &amp; Kothari, N.D.).</w:t>
      </w:r>
    </w:p>
    <w:p>
      <w:pPr>
        <w:pStyle w:val="Body A"/>
        <w:numPr>
          <w:ilvl w:val="0"/>
          <w:numId w:val="18"/>
        </w:numPr>
        <w:bidi w:val="0"/>
        <w:spacing w:after="240" w:line="480" w:lineRule="auto"/>
        <w:ind w:right="0"/>
        <w:jc w:val="both"/>
        <w:rPr>
          <w:sz w:val="24"/>
          <w:szCs w:val="24"/>
          <w:rtl w:val="0"/>
          <w:lang w:val="en-US"/>
        </w:rPr>
      </w:pPr>
      <w:r>
        <w:rPr>
          <w:b w:val="1"/>
          <w:bCs w:val="1"/>
          <w:i w:val="1"/>
          <w:iCs w:val="1"/>
          <w:sz w:val="24"/>
          <w:szCs w:val="24"/>
          <w:rtl w:val="0"/>
          <w:lang w:val="en-US"/>
        </w:rPr>
        <w:t xml:space="preserve">Pylama </w:t>
      </w:r>
      <w:r>
        <w:rPr>
          <w:b w:val="1"/>
          <w:bCs w:val="1"/>
          <w:i w:val="1"/>
          <w:iCs w:val="1"/>
          <w:sz w:val="24"/>
          <w:szCs w:val="24"/>
          <w:rtl w:val="0"/>
          <w:lang w:val="en-US"/>
        </w:rPr>
        <w:t xml:space="preserve">– </w:t>
      </w:r>
      <w:r>
        <w:rPr>
          <w:sz w:val="24"/>
          <w:szCs w:val="24"/>
          <w:rtl w:val="0"/>
          <w:lang w:val="en-US"/>
        </w:rPr>
        <w:t>the pycodestyle element will check for PEP8 violations and McCabe will check for Cyclomatic Complexity.</w:t>
      </w:r>
    </w:p>
    <w:p>
      <w:pPr>
        <w:pStyle w:val="Body A"/>
        <w:spacing w:before="240" w:after="240" w:line="480" w:lineRule="auto"/>
        <w:jc w:val="both"/>
        <w:rPr>
          <w:sz w:val="24"/>
          <w:szCs w:val="24"/>
          <w:shd w:val="clear" w:color="auto" w:fill="ffffff"/>
        </w:rPr>
      </w:pPr>
    </w:p>
    <w:p>
      <w:pPr>
        <w:pStyle w:val="Body A"/>
        <w:spacing w:before="240" w:after="240" w:line="480" w:lineRule="auto"/>
        <w:jc w:val="both"/>
        <w:rPr>
          <w:sz w:val="24"/>
          <w:szCs w:val="24"/>
          <w:shd w:val="clear" w:color="auto" w:fill="ffffff"/>
        </w:rPr>
      </w:pPr>
    </w:p>
    <w:p>
      <w:pPr>
        <w:pStyle w:val="Body A"/>
        <w:spacing w:before="240" w:after="240" w:line="480" w:lineRule="auto"/>
        <w:jc w:val="both"/>
        <w:rPr>
          <w:sz w:val="24"/>
          <w:szCs w:val="24"/>
          <w:shd w:val="clear" w:color="auto" w:fill="ffffff"/>
        </w:rPr>
      </w:pPr>
    </w:p>
    <w:p>
      <w:pPr>
        <w:pStyle w:val="Body A"/>
        <w:spacing w:before="240" w:after="240" w:line="480" w:lineRule="auto"/>
        <w:jc w:val="both"/>
        <w:rPr>
          <w:sz w:val="24"/>
          <w:szCs w:val="24"/>
          <w:shd w:val="clear" w:color="auto" w:fill="ffffff"/>
        </w:rPr>
      </w:pPr>
    </w:p>
    <w:p>
      <w:pPr>
        <w:pStyle w:val="Body A"/>
        <w:spacing w:before="240" w:after="240" w:line="480" w:lineRule="auto"/>
        <w:jc w:val="both"/>
        <w:rPr>
          <w:b w:val="1"/>
          <w:bCs w:val="1"/>
          <w:sz w:val="24"/>
          <w:szCs w:val="24"/>
          <w:u w:val="single"/>
        </w:rPr>
      </w:pPr>
      <w:r>
        <w:rPr>
          <w:b w:val="1"/>
          <w:bCs w:val="1"/>
          <w:sz w:val="24"/>
          <w:szCs w:val="24"/>
          <w:u w:val="single"/>
          <w:rtl w:val="0"/>
          <w:lang w:val="en-US"/>
        </w:rPr>
        <w:t>Data Privacy Regulations</w:t>
      </w:r>
    </w:p>
    <w:p>
      <w:pPr>
        <w:pStyle w:val="Body A"/>
        <w:spacing w:before="240" w:after="240" w:line="480" w:lineRule="auto"/>
        <w:ind w:firstLine="720"/>
        <w:jc w:val="both"/>
        <w:rPr>
          <w:sz w:val="24"/>
          <w:szCs w:val="24"/>
        </w:rPr>
      </w:pPr>
      <w:r>
        <w:rPr>
          <w:sz w:val="24"/>
          <w:szCs w:val="24"/>
          <w:rtl w:val="0"/>
          <w:lang w:val="en-US"/>
        </w:rPr>
        <w:t xml:space="preserve">SciTec will store a limited amount of personal data. To ensure compliance with the relevant articles from the </w:t>
      </w:r>
      <w:r>
        <w:rPr>
          <w:b w:val="1"/>
          <w:bCs w:val="1"/>
          <w:sz w:val="24"/>
          <w:szCs w:val="24"/>
          <w:rtl w:val="0"/>
          <w:lang w:val="en-US"/>
        </w:rPr>
        <w:t>General Data Protection Regulation (GDPR)</w:t>
      </w:r>
      <w:r>
        <w:rPr>
          <w:sz w:val="24"/>
          <w:szCs w:val="24"/>
          <w:rtl w:val="0"/>
          <w:lang w:val="en-US"/>
        </w:rPr>
        <w:t xml:space="preserve"> chapters 2 and 3 (GDPR, N.D.), the following measures will be enforced:</w:t>
      </w:r>
    </w:p>
    <w:p>
      <w:pPr>
        <w:pStyle w:val="Body A"/>
        <w:numPr>
          <w:ilvl w:val="0"/>
          <w:numId w:val="22"/>
        </w:numPr>
        <w:bidi w:val="0"/>
        <w:spacing w:before="240" w:line="480" w:lineRule="auto"/>
        <w:ind w:right="0"/>
        <w:jc w:val="both"/>
        <w:rPr>
          <w:sz w:val="24"/>
          <w:szCs w:val="24"/>
          <w:rtl w:val="0"/>
          <w:lang w:val="en-US"/>
        </w:rPr>
      </w:pPr>
      <w:r>
        <w:rPr>
          <w:b w:val="1"/>
          <w:bCs w:val="1"/>
          <w:i w:val="1"/>
          <w:iCs w:val="1"/>
          <w:sz w:val="24"/>
          <w:szCs w:val="24"/>
          <w:rtl w:val="0"/>
          <w:lang w:val="en-US"/>
        </w:rPr>
        <w:t>Right of access</w:t>
      </w:r>
      <w:r>
        <w:rPr>
          <w:b w:val="1"/>
          <w:bCs w:val="1"/>
          <w:sz w:val="24"/>
          <w:szCs w:val="24"/>
          <w:rtl w:val="0"/>
          <w:lang w:val="en-US"/>
        </w:rPr>
        <w:t xml:space="preserve"> </w:t>
      </w:r>
      <w:r>
        <w:rPr>
          <w:sz w:val="24"/>
          <w:szCs w:val="24"/>
          <w:rtl w:val="0"/>
          <w:lang w:val="en-US"/>
        </w:rPr>
        <w:t xml:space="preserve">– </w:t>
      </w:r>
      <w:r>
        <w:rPr>
          <w:sz w:val="24"/>
          <w:szCs w:val="24"/>
          <w:rtl w:val="0"/>
          <w:lang w:val="en-US"/>
        </w:rPr>
        <w:t>users must be provided with their stored information within one month of request.</w:t>
      </w:r>
    </w:p>
    <w:p>
      <w:pPr>
        <w:pStyle w:val="Body A"/>
        <w:numPr>
          <w:ilvl w:val="0"/>
          <w:numId w:val="22"/>
        </w:numPr>
        <w:bidi w:val="0"/>
        <w:spacing w:line="480" w:lineRule="auto"/>
        <w:ind w:right="0"/>
        <w:jc w:val="both"/>
        <w:rPr>
          <w:sz w:val="24"/>
          <w:szCs w:val="24"/>
          <w:rtl w:val="0"/>
          <w:lang w:val="en-US"/>
        </w:rPr>
      </w:pPr>
      <w:r>
        <w:rPr>
          <w:b w:val="1"/>
          <w:bCs w:val="1"/>
          <w:i w:val="1"/>
          <w:iCs w:val="1"/>
          <w:sz w:val="24"/>
          <w:szCs w:val="24"/>
          <w:rtl w:val="0"/>
          <w:lang w:val="en-US"/>
        </w:rPr>
        <w:t>Right to be forgotten</w:t>
      </w:r>
      <w:r>
        <w:rPr>
          <w:sz w:val="24"/>
          <w:szCs w:val="24"/>
          <w:rtl w:val="0"/>
          <w:lang w:val="en-US"/>
        </w:rPr>
        <w:t xml:space="preserve"> – </w:t>
      </w:r>
      <w:r>
        <w:rPr>
          <w:sz w:val="24"/>
          <w:szCs w:val="24"/>
          <w:rtl w:val="0"/>
          <w:lang w:val="en-US"/>
        </w:rPr>
        <w:t>all data relating to an individual user will be removed upon request, following proof of identification.</w:t>
      </w:r>
    </w:p>
    <w:p>
      <w:pPr>
        <w:pStyle w:val="Body A"/>
        <w:numPr>
          <w:ilvl w:val="0"/>
          <w:numId w:val="22"/>
        </w:numPr>
        <w:bidi w:val="0"/>
        <w:spacing w:after="240" w:line="480" w:lineRule="auto"/>
        <w:ind w:right="0"/>
        <w:jc w:val="both"/>
        <w:rPr>
          <w:b w:val="1"/>
          <w:bCs w:val="1"/>
          <w:i w:val="1"/>
          <w:iCs w:val="1"/>
          <w:sz w:val="24"/>
          <w:szCs w:val="24"/>
          <w:rtl w:val="0"/>
          <w:lang w:val="en-US"/>
        </w:rPr>
      </w:pPr>
      <w:r>
        <w:rPr>
          <w:b w:val="1"/>
          <w:bCs w:val="1"/>
          <w:i w:val="1"/>
          <w:iCs w:val="1"/>
          <w:sz w:val="24"/>
          <w:szCs w:val="24"/>
          <w:rtl w:val="0"/>
          <w:lang w:val="en-US"/>
        </w:rPr>
        <w:t>User data will not be provided to third parties.</w:t>
      </w:r>
    </w:p>
    <w:p>
      <w:pPr>
        <w:pStyle w:val="Body A"/>
        <w:spacing w:before="240" w:after="240" w:line="480" w:lineRule="auto"/>
        <w:jc w:val="both"/>
        <w:rPr>
          <w:b w:val="1"/>
          <w:bCs w:val="1"/>
          <w:i w:val="1"/>
          <w:iCs w:val="1"/>
          <w:sz w:val="24"/>
          <w:szCs w:val="24"/>
          <w:u w:val="single"/>
        </w:rPr>
      </w:pPr>
    </w:p>
    <w:p>
      <w:pPr>
        <w:pStyle w:val="Body A"/>
        <w:spacing w:before="240" w:after="240" w:line="480" w:lineRule="auto"/>
        <w:jc w:val="both"/>
        <w:rPr>
          <w:b w:val="1"/>
          <w:bCs w:val="1"/>
          <w:sz w:val="24"/>
          <w:szCs w:val="24"/>
          <w:u w:val="single"/>
        </w:rPr>
      </w:pPr>
      <w:r>
        <w:rPr>
          <w:b w:val="1"/>
          <w:bCs w:val="1"/>
          <w:sz w:val="24"/>
          <w:szCs w:val="24"/>
          <w:u w:val="single"/>
          <w:rtl w:val="0"/>
          <w:lang w:val="en-US"/>
        </w:rPr>
        <w:t>OWASP Application Security Verification Standards</w:t>
      </w:r>
    </w:p>
    <w:p>
      <w:pPr>
        <w:pStyle w:val="Body A"/>
        <w:spacing w:before="240" w:after="360" w:line="480" w:lineRule="auto"/>
        <w:ind w:firstLine="720"/>
        <w:rPr>
          <w:sz w:val="24"/>
          <w:szCs w:val="24"/>
        </w:rPr>
      </w:pPr>
      <w:r>
        <w:rPr>
          <w:sz w:val="24"/>
          <w:szCs w:val="24"/>
          <w:rtl w:val="0"/>
          <w:lang w:val="en-US"/>
        </w:rPr>
        <w:t xml:space="preserve">OWASP identifies 3 levels of </w:t>
      </w:r>
      <w:r>
        <w:rPr>
          <w:b w:val="1"/>
          <w:bCs w:val="1"/>
          <w:sz w:val="24"/>
          <w:szCs w:val="24"/>
          <w:rtl w:val="0"/>
          <w:lang w:val="en-US"/>
        </w:rPr>
        <w:t>Application Security Verification Standards (ASVS),</w:t>
      </w:r>
      <w:r>
        <w:rPr>
          <w:sz w:val="24"/>
          <w:szCs w:val="24"/>
          <w:rtl w:val="0"/>
          <w:lang w:val="en-US"/>
        </w:rPr>
        <w:t xml:space="preserve"> as seen in Figure 6.</w:t>
      </w:r>
    </w:p>
    <w:p>
      <w:pPr>
        <w:pStyle w:val="Body A"/>
        <w:spacing w:before="240" w:after="360" w:line="480" w:lineRule="auto"/>
        <w:rPr>
          <w:sz w:val="24"/>
          <w:szCs w:val="24"/>
        </w:rPr>
      </w:pPr>
      <w:r>
        <w:rPr>
          <w:sz w:val="24"/>
          <w:szCs w:val="24"/>
        </w:rPr>
        <w:drawing>
          <wp:inline distT="0" distB="0" distL="0" distR="0">
            <wp:extent cx="5943600" cy="2603500"/>
            <wp:effectExtent l="0" t="0" r="0" b="0"/>
            <wp:docPr id="1073741830" name="officeArt object" descr="image11.png"/>
            <wp:cNvGraphicFramePr/>
            <a:graphic xmlns:a="http://schemas.openxmlformats.org/drawingml/2006/main">
              <a:graphicData uri="http://schemas.openxmlformats.org/drawingml/2006/picture">
                <pic:pic xmlns:pic="http://schemas.openxmlformats.org/drawingml/2006/picture">
                  <pic:nvPicPr>
                    <pic:cNvPr id="1073741830" name="image11.png" descr="image11.png"/>
                    <pic:cNvPicPr>
                      <a:picLocks noChangeAspect="1"/>
                    </pic:cNvPicPr>
                  </pic:nvPicPr>
                  <pic:blipFill>
                    <a:blip r:embed="rId9">
                      <a:extLst/>
                    </a:blip>
                    <a:stretch>
                      <a:fillRect/>
                    </a:stretch>
                  </pic:blipFill>
                  <pic:spPr>
                    <a:xfrm>
                      <a:off x="0" y="0"/>
                      <a:ext cx="5943600" cy="2603500"/>
                    </a:xfrm>
                    <a:prstGeom prst="rect">
                      <a:avLst/>
                    </a:prstGeom>
                    <a:ln w="12700" cap="flat">
                      <a:noFill/>
                      <a:miter lim="400000"/>
                    </a:ln>
                    <a:effectLst/>
                  </pic:spPr>
                </pic:pic>
              </a:graphicData>
            </a:graphic>
          </wp:inline>
        </w:drawing>
      </w:r>
    </w:p>
    <w:p>
      <w:pPr>
        <w:pStyle w:val="Body A"/>
        <w:spacing w:before="240" w:after="360" w:line="480" w:lineRule="auto"/>
        <w:rPr>
          <w:rStyle w:val="None"/>
          <w:sz w:val="24"/>
          <w:szCs w:val="24"/>
        </w:rPr>
      </w:pPr>
      <w:r>
        <w:rPr>
          <w:sz w:val="24"/>
          <w:szCs w:val="24"/>
          <w:rtl w:val="0"/>
          <w:lang w:val="en-US"/>
        </w:rPr>
        <w:t xml:space="preserve">SciTec lands in the </w:t>
      </w:r>
      <w:r>
        <w:rPr>
          <w:b w:val="1"/>
          <w:bCs w:val="1"/>
          <w:sz w:val="24"/>
          <w:szCs w:val="24"/>
          <w:rtl w:val="0"/>
          <w:lang w:val="nl-NL"/>
        </w:rPr>
        <w:t>ASVS Level 2</w:t>
      </w:r>
      <w:r>
        <w:rPr>
          <w:sz w:val="24"/>
          <w:szCs w:val="24"/>
          <w:rtl w:val="0"/>
          <w:lang w:val="en-US"/>
        </w:rPr>
        <w:t xml:space="preserve">, as it is a system that will be developed in a theoretical and controlled environment. Please refer to the </w:t>
      </w:r>
      <w:r>
        <w:rPr>
          <w:rStyle w:val="Hyperlink.0"/>
          <w:color w:val="1155cc"/>
          <w:sz w:val="24"/>
          <w:szCs w:val="24"/>
          <w:u w:val="single" w:color="1155cc"/>
          <w:lang w:val="da-DK"/>
        </w:rPr>
        <w:fldChar w:fldCharType="begin" w:fldLock="0"/>
      </w:r>
      <w:r>
        <w:rPr>
          <w:rStyle w:val="Hyperlink.0"/>
          <w:color w:val="1155cc"/>
          <w:sz w:val="24"/>
          <w:szCs w:val="24"/>
          <w:u w:val="single" w:color="1155cc"/>
          <w:lang w:val="da-DK"/>
        </w:rPr>
        <w:instrText xml:space="preserve"> HYPERLINK \l "bookmark" </w:instrText>
      </w:r>
      <w:r>
        <w:rPr>
          <w:rStyle w:val="Hyperlink.0"/>
          <w:color w:val="1155cc"/>
          <w:sz w:val="24"/>
          <w:szCs w:val="24"/>
          <w:u w:val="single" w:color="1155cc"/>
          <w:lang w:val="da-DK"/>
        </w:rPr>
        <w:fldChar w:fldCharType="separate" w:fldLock="0"/>
      </w:r>
      <w:r>
        <w:rPr>
          <w:rStyle w:val="Hyperlink.0"/>
          <w:color w:val="1155cc"/>
          <w:sz w:val="24"/>
          <w:szCs w:val="24"/>
          <w:u w:val="single" w:color="1155cc"/>
          <w:rtl w:val="0"/>
          <w:lang w:val="da-DK"/>
        </w:rPr>
        <w:t>Appendix</w:t>
      </w:r>
      <w:r>
        <w:rPr/>
        <w:fldChar w:fldCharType="end" w:fldLock="0"/>
      </w:r>
      <w:r>
        <w:rPr>
          <w:rStyle w:val="None"/>
          <w:sz w:val="24"/>
          <w:szCs w:val="24"/>
          <w:rtl w:val="0"/>
          <w:lang w:val="en-US"/>
        </w:rPr>
        <w:t xml:space="preserve"> section for a more comprehensive review of the methodology used. </w:t>
      </w: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360" w:line="480" w:lineRule="auto"/>
        <w:rPr>
          <w:sz w:val="24"/>
          <w:szCs w:val="24"/>
        </w:rPr>
      </w:pPr>
    </w:p>
    <w:p>
      <w:pPr>
        <w:pStyle w:val="Body A"/>
        <w:spacing w:before="240" w:after="240" w:line="240" w:lineRule="auto"/>
        <w:jc w:val="both"/>
        <w:rPr>
          <w:rStyle w:val="None"/>
          <w:b w:val="1"/>
          <w:bCs w:val="1"/>
          <w:sz w:val="24"/>
          <w:szCs w:val="24"/>
          <w:lang w:val="fr-FR"/>
        </w:rPr>
      </w:pPr>
      <w:r>
        <w:rPr>
          <w:rStyle w:val="None"/>
          <w:b w:val="1"/>
          <w:bCs w:val="1"/>
          <w:sz w:val="24"/>
          <w:szCs w:val="24"/>
          <w:rtl w:val="0"/>
          <w:lang w:val="fr-FR"/>
        </w:rPr>
        <w:t>References:</w:t>
      </w:r>
    </w:p>
    <w:p>
      <w:pPr>
        <w:pStyle w:val="Body A"/>
        <w:spacing w:before="240" w:after="240" w:line="240" w:lineRule="auto"/>
        <w:jc w:val="both"/>
        <w:rPr>
          <w:rStyle w:val="None"/>
          <w:b w:val="1"/>
          <w:bCs w:val="1"/>
          <w:sz w:val="24"/>
          <w:szCs w:val="24"/>
        </w:rPr>
      </w:pPr>
    </w:p>
    <w:p>
      <w:pPr>
        <w:pStyle w:val="Body A"/>
        <w:spacing w:before="240" w:after="240" w:line="240" w:lineRule="auto"/>
        <w:jc w:val="both"/>
        <w:rPr>
          <w:rStyle w:val="None"/>
          <w:sz w:val="24"/>
          <w:szCs w:val="24"/>
        </w:rPr>
      </w:pPr>
      <w:r>
        <w:rPr>
          <w:rStyle w:val="None"/>
          <w:sz w:val="24"/>
          <w:szCs w:val="24"/>
          <w:rtl w:val="0"/>
          <w:lang w:val="pt-PT"/>
        </w:rPr>
        <w:t xml:space="preserve">Brito, J.N., Rebelo, C. &amp; Brito, M.A. (2020) </w:t>
      </w:r>
      <w:r>
        <w:rPr>
          <w:rStyle w:val="None"/>
          <w:sz w:val="24"/>
          <w:szCs w:val="24"/>
          <w:rtl w:val="0"/>
          <w:lang w:val="en-US"/>
        </w:rPr>
        <w:t>‘</w:t>
      </w:r>
      <w:r>
        <w:rPr>
          <w:rStyle w:val="None"/>
          <w:sz w:val="24"/>
          <w:szCs w:val="24"/>
          <w:rtl w:val="0"/>
          <w:lang w:val="en-US"/>
        </w:rPr>
        <w:t>Scrum Solo Application in a Project with a Strong Integration Component</w:t>
      </w:r>
      <w:r>
        <w:rPr>
          <w:rStyle w:val="None"/>
          <w:sz w:val="24"/>
          <w:szCs w:val="24"/>
          <w:rtl w:val="0"/>
          <w:lang w:val="en-US"/>
        </w:rPr>
        <w:t>’</w:t>
      </w:r>
      <w:r>
        <w:rPr>
          <w:rStyle w:val="None"/>
          <w:sz w:val="24"/>
          <w:szCs w:val="24"/>
          <w:rtl w:val="0"/>
          <w:lang w:val="en-US"/>
        </w:rPr>
        <w:t xml:space="preserve">, </w:t>
      </w:r>
      <w:r>
        <w:rPr>
          <w:rStyle w:val="None"/>
          <w:i w:val="1"/>
          <w:iCs w:val="1"/>
          <w:sz w:val="24"/>
          <w:szCs w:val="24"/>
          <w:rtl w:val="0"/>
          <w:lang w:val="en-US"/>
        </w:rPr>
        <w:t xml:space="preserve">36th IBIMA Conference. </w:t>
      </w:r>
      <w:r>
        <w:rPr>
          <w:rStyle w:val="None"/>
          <w:sz w:val="24"/>
          <w:szCs w:val="24"/>
          <w:rtl w:val="0"/>
          <w:lang w:val="en-US"/>
        </w:rPr>
        <w:t xml:space="preserve">Granada, Spain, 4-5 November. Available from: </w:t>
      </w:r>
      <w:r>
        <w:rPr>
          <w:rStyle w:val="Hyperlink.1"/>
          <w:color w:val="1155cc"/>
          <w:sz w:val="24"/>
          <w:szCs w:val="24"/>
          <w:u w:val="single" w:color="1155cc"/>
          <w:lang w:val="en-US"/>
        </w:rPr>
        <w:fldChar w:fldCharType="begin" w:fldLock="0"/>
      </w:r>
      <w:r>
        <w:rPr>
          <w:rStyle w:val="Hyperlink.1"/>
          <w:color w:val="1155cc"/>
          <w:sz w:val="24"/>
          <w:szCs w:val="24"/>
          <w:u w:val="single" w:color="1155cc"/>
          <w:lang w:val="en-US"/>
        </w:rPr>
        <w:instrText xml:space="preserve"> HYPERLINK "https://hdl.handle.net/1822/71816"</w:instrText>
      </w:r>
      <w:r>
        <w:rPr>
          <w:rStyle w:val="Hyperlink.1"/>
          <w:color w:val="1155cc"/>
          <w:sz w:val="24"/>
          <w:szCs w:val="24"/>
          <w:u w:val="single" w:color="1155cc"/>
          <w:lang w:val="en-US"/>
        </w:rPr>
        <w:fldChar w:fldCharType="separate" w:fldLock="0"/>
      </w:r>
      <w:r>
        <w:rPr>
          <w:rStyle w:val="Hyperlink.1"/>
          <w:color w:val="1155cc"/>
          <w:sz w:val="24"/>
          <w:szCs w:val="24"/>
          <w:u w:val="single" w:color="1155cc"/>
          <w:rtl w:val="0"/>
          <w:lang w:val="en-US"/>
        </w:rPr>
        <w:t>https://hdl.handle.net/1822/71816</w:t>
      </w:r>
      <w:r>
        <w:rPr/>
        <w:fldChar w:fldCharType="end" w:fldLock="0"/>
      </w:r>
      <w:r>
        <w:rPr>
          <w:rStyle w:val="None"/>
          <w:sz w:val="24"/>
          <w:szCs w:val="24"/>
          <w:rtl w:val="0"/>
          <w:lang w:val="en-US"/>
        </w:rPr>
        <w:t xml:space="preserve"> [Accessed 3 April 2024]. </w:t>
      </w:r>
    </w:p>
    <w:p>
      <w:pPr>
        <w:pStyle w:val="Body A"/>
        <w:spacing w:after="240" w:line="240" w:lineRule="auto"/>
        <w:rPr>
          <w:rStyle w:val="None"/>
          <w:sz w:val="24"/>
          <w:szCs w:val="24"/>
        </w:rPr>
      </w:pPr>
      <w:r>
        <w:rPr>
          <w:rStyle w:val="None"/>
          <w:sz w:val="24"/>
          <w:szCs w:val="24"/>
          <w:rtl w:val="0"/>
          <w:lang w:val="en-US"/>
        </w:rPr>
        <w:t xml:space="preserve">Chethana, S., Charan, S.S., Srihitha, V., Radha, D. &amp; Kavitha, C.R. (2022) </w:t>
      </w:r>
      <w:r>
        <w:rPr>
          <w:rStyle w:val="None"/>
          <w:sz w:val="24"/>
          <w:szCs w:val="24"/>
          <w:rtl w:val="0"/>
          <w:lang w:val="en-US"/>
        </w:rPr>
        <w:t>‘</w:t>
      </w:r>
      <w:r>
        <w:rPr>
          <w:rStyle w:val="None"/>
          <w:sz w:val="24"/>
          <w:szCs w:val="24"/>
          <w:rtl w:val="0"/>
          <w:lang w:val="en-US"/>
        </w:rPr>
        <w:t>Comparative Analysis of Password Storage Security using Double Secure Hash Algorithm</w:t>
      </w:r>
      <w:r>
        <w:rPr>
          <w:rStyle w:val="None"/>
          <w:sz w:val="24"/>
          <w:szCs w:val="24"/>
          <w:rtl w:val="0"/>
          <w:lang w:val="en-US"/>
        </w:rPr>
        <w:t>’</w:t>
      </w:r>
      <w:r>
        <w:rPr>
          <w:rStyle w:val="None"/>
          <w:sz w:val="24"/>
          <w:szCs w:val="24"/>
          <w:rtl w:val="0"/>
          <w:lang w:val="en-US"/>
        </w:rPr>
        <w:t xml:space="preserve">, </w:t>
      </w:r>
      <w:r>
        <w:rPr>
          <w:rStyle w:val="None"/>
          <w:i w:val="1"/>
          <w:iCs w:val="1"/>
          <w:sz w:val="24"/>
          <w:szCs w:val="24"/>
          <w:rtl w:val="0"/>
          <w:lang w:val="en-US"/>
        </w:rPr>
        <w:t xml:space="preserve">2022 IEEE Karnataka Subsection Flagship International Conference (NKCon). </w:t>
      </w:r>
      <w:r>
        <w:rPr>
          <w:rStyle w:val="None"/>
          <w:sz w:val="24"/>
          <w:szCs w:val="24"/>
          <w:rtl w:val="0"/>
          <w:lang w:val="en-US"/>
        </w:rPr>
        <w:t xml:space="preserve">Vijaypur, India, 20-21 November. 1-5. DOI: </w:t>
      </w:r>
      <w:r>
        <w:rPr>
          <w:rStyle w:val="Hyperlink.2"/>
        </w:rPr>
        <w:fldChar w:fldCharType="begin" w:fldLock="0"/>
      </w:r>
      <w:r>
        <w:rPr>
          <w:rStyle w:val="Hyperlink.2"/>
        </w:rPr>
        <w:instrText xml:space="preserve"> HYPERLINK "https://doi.org/10.1109/nkcon56289.2022.10127057"</w:instrText>
      </w:r>
      <w:r>
        <w:rPr>
          <w:rStyle w:val="Hyperlink.2"/>
        </w:rPr>
        <w:fldChar w:fldCharType="separate" w:fldLock="0"/>
      </w:r>
      <w:r>
        <w:rPr>
          <w:rStyle w:val="Hyperlink.2"/>
          <w:rtl w:val="0"/>
          <w:lang w:val="en-US"/>
        </w:rPr>
        <w:t>https://doi.org/10.1109/nkcon56289.2022.10127057</w:t>
      </w:r>
      <w:r>
        <w:rPr/>
        <w:fldChar w:fldCharType="end" w:fldLock="0"/>
      </w:r>
      <w:r>
        <w:rPr>
          <w:rStyle w:val="None"/>
          <w:sz w:val="24"/>
          <w:szCs w:val="24"/>
          <w:rtl w:val="0"/>
          <w:lang w:val="en-US"/>
        </w:rPr>
        <w:t xml:space="preserve">. </w:t>
      </w:r>
    </w:p>
    <w:p>
      <w:pPr>
        <w:pStyle w:val="Body A"/>
        <w:spacing w:after="240" w:line="240" w:lineRule="auto"/>
        <w:rPr>
          <w:rStyle w:val="None"/>
          <w:sz w:val="24"/>
          <w:szCs w:val="24"/>
        </w:rPr>
      </w:pPr>
      <w:r>
        <w:rPr>
          <w:rStyle w:val="None"/>
          <w:sz w:val="24"/>
          <w:szCs w:val="24"/>
          <w:rtl w:val="0"/>
          <w:lang w:val="en-US"/>
        </w:rPr>
        <w:t>‌</w:t>
      </w:r>
      <w:r>
        <w:rPr>
          <w:rStyle w:val="None"/>
          <w:sz w:val="24"/>
          <w:szCs w:val="24"/>
          <w:rtl w:val="0"/>
          <w:lang w:val="it-IT"/>
        </w:rPr>
        <w:t>Diallo, O., Lowe, L., Neiss, K., Orosco, H., Redell, B., Schlesinger, T. &amp; Williams, J.S. (2022) A Researcher</w:t>
      </w:r>
      <w:r>
        <w:rPr>
          <w:rStyle w:val="None"/>
          <w:sz w:val="24"/>
          <w:szCs w:val="24"/>
          <w:rtl w:val="0"/>
          <w:lang w:val="en-US"/>
        </w:rPr>
        <w:t>’</w:t>
      </w:r>
      <w:r>
        <w:rPr>
          <w:rStyle w:val="None"/>
          <w:sz w:val="24"/>
          <w:szCs w:val="24"/>
          <w:rtl w:val="0"/>
          <w:lang w:val="en-US"/>
        </w:rPr>
        <w:t xml:space="preserve">s Guide to International Space Station Technology Demonstration. Available from: </w:t>
      </w:r>
      <w:r>
        <w:rPr>
          <w:rStyle w:val="Hyperlink.1"/>
          <w:color w:val="1155cc"/>
          <w:sz w:val="24"/>
          <w:szCs w:val="24"/>
          <w:u w:val="single" w:color="1155cc"/>
          <w:lang w:val="en-US"/>
        </w:rPr>
        <w:fldChar w:fldCharType="begin" w:fldLock="0"/>
      </w:r>
      <w:r>
        <w:rPr>
          <w:rStyle w:val="Hyperlink.1"/>
          <w:color w:val="1155cc"/>
          <w:sz w:val="24"/>
          <w:szCs w:val="24"/>
          <w:u w:val="single" w:color="1155cc"/>
          <w:lang w:val="en-US"/>
        </w:rPr>
        <w:instrText xml:space="preserve"> HYPERLINK "https://www.nasa.gov/wp-content/uploads/2023/08/np-2022-06-009-jsc-iss-tech-demo-mini-book-proof-3.pdf"</w:instrText>
      </w:r>
      <w:r>
        <w:rPr>
          <w:rStyle w:val="Hyperlink.1"/>
          <w:color w:val="1155cc"/>
          <w:sz w:val="24"/>
          <w:szCs w:val="24"/>
          <w:u w:val="single" w:color="1155cc"/>
          <w:lang w:val="en-US"/>
        </w:rPr>
        <w:fldChar w:fldCharType="separate" w:fldLock="0"/>
      </w:r>
      <w:r>
        <w:rPr>
          <w:rStyle w:val="Hyperlink.1"/>
          <w:color w:val="1155cc"/>
          <w:sz w:val="24"/>
          <w:szCs w:val="24"/>
          <w:u w:val="single" w:color="1155cc"/>
          <w:rtl w:val="0"/>
          <w:lang w:val="en-US"/>
        </w:rPr>
        <w:t>https://www.nasa.gov/wp-content/uploads/2023/08/np-2022-06-009-jsc-iss-tech-demo-mini-book-proof-3.pdf</w:t>
      </w:r>
      <w:r>
        <w:rPr/>
        <w:fldChar w:fldCharType="end" w:fldLock="0"/>
      </w:r>
      <w:r>
        <w:rPr>
          <w:rStyle w:val="None"/>
          <w:sz w:val="24"/>
          <w:szCs w:val="24"/>
          <w:rtl w:val="0"/>
          <w:lang w:val="en-US"/>
        </w:rPr>
        <w:t xml:space="preserve"> [Accessed 2 April 2024].</w:t>
      </w:r>
    </w:p>
    <w:p>
      <w:pPr>
        <w:pStyle w:val="Body A"/>
        <w:spacing w:after="240" w:line="240" w:lineRule="auto"/>
        <w:rPr>
          <w:rStyle w:val="None"/>
          <w:sz w:val="24"/>
          <w:szCs w:val="24"/>
        </w:rPr>
      </w:pPr>
      <w:r>
        <w:rPr>
          <w:rStyle w:val="None"/>
          <w:sz w:val="24"/>
          <w:szCs w:val="24"/>
          <w:rtl w:val="0"/>
          <w:lang w:val="en-US"/>
        </w:rPr>
        <w:t xml:space="preserve">Esheridan. (N.D.) Blocking Brute Force Attacks | OWASP Foundation. Available from: </w:t>
      </w:r>
      <w:r>
        <w:rPr>
          <w:rStyle w:val="Hyperlink.2"/>
        </w:rPr>
        <w:fldChar w:fldCharType="begin" w:fldLock="0"/>
      </w:r>
      <w:r>
        <w:rPr>
          <w:rStyle w:val="Hyperlink.2"/>
        </w:rPr>
        <w:instrText xml:space="preserve"> HYPERLINK "https://owasp.org/www-community/controls/Blocking_Brute_Force_Attacks"</w:instrText>
      </w:r>
      <w:r>
        <w:rPr>
          <w:rStyle w:val="Hyperlink.2"/>
        </w:rPr>
        <w:fldChar w:fldCharType="separate" w:fldLock="0"/>
      </w:r>
      <w:r>
        <w:rPr>
          <w:rStyle w:val="Hyperlink.2"/>
          <w:rtl w:val="0"/>
          <w:lang w:val="en-US"/>
        </w:rPr>
        <w:t>https://owasp.org/www-community/controls/Blocking_Brute_Force_Attacks</w:t>
      </w:r>
      <w:r>
        <w:rPr/>
        <w:fldChar w:fldCharType="end" w:fldLock="0"/>
      </w:r>
      <w:r>
        <w:rPr>
          <w:rStyle w:val="None"/>
          <w:sz w:val="24"/>
          <w:szCs w:val="24"/>
          <w:rtl w:val="0"/>
          <w:lang w:val="en-US"/>
        </w:rPr>
        <w:t xml:space="preserve"> [Accessed 30 March 2024]. </w:t>
      </w:r>
    </w:p>
    <w:p>
      <w:pPr>
        <w:pStyle w:val="Body A"/>
        <w:spacing w:before="240" w:after="240" w:line="240" w:lineRule="auto"/>
        <w:rPr>
          <w:rStyle w:val="None"/>
          <w:sz w:val="24"/>
          <w:szCs w:val="24"/>
        </w:rPr>
      </w:pPr>
      <w:r>
        <w:rPr>
          <w:rStyle w:val="None"/>
          <w:sz w:val="24"/>
          <w:szCs w:val="24"/>
          <w:rtl w:val="0"/>
          <w:lang w:val="en-US"/>
        </w:rPr>
        <w:t xml:space="preserve">General Data Protection Regulation. (N.D.) General Data Protection Regulation (GDPR). Available from: </w:t>
      </w:r>
      <w:r>
        <w:rPr>
          <w:rStyle w:val="Hyperlink.2"/>
        </w:rPr>
        <w:fldChar w:fldCharType="begin" w:fldLock="0"/>
      </w:r>
      <w:r>
        <w:rPr>
          <w:rStyle w:val="Hyperlink.2"/>
        </w:rPr>
        <w:instrText xml:space="preserve"> HYPERLINK "https://gdpr.eu/tag/gdpr/"</w:instrText>
      </w:r>
      <w:r>
        <w:rPr>
          <w:rStyle w:val="Hyperlink.2"/>
        </w:rPr>
        <w:fldChar w:fldCharType="separate" w:fldLock="0"/>
      </w:r>
      <w:r>
        <w:rPr>
          <w:rStyle w:val="Hyperlink.2"/>
          <w:rtl w:val="0"/>
          <w:lang w:val="en-US"/>
        </w:rPr>
        <w:t>https://gdpr.eu/tag/gdpr/</w:t>
      </w:r>
      <w:r>
        <w:rPr/>
        <w:fldChar w:fldCharType="end" w:fldLock="0"/>
      </w:r>
      <w:r>
        <w:rPr>
          <w:rStyle w:val="None"/>
          <w:sz w:val="24"/>
          <w:szCs w:val="24"/>
          <w:rtl w:val="0"/>
          <w:lang w:val="en-US"/>
        </w:rPr>
        <w:t xml:space="preserve">. [Accessed 3 April 2024]. </w:t>
      </w:r>
    </w:p>
    <w:p>
      <w:pPr>
        <w:pStyle w:val="Body A"/>
        <w:spacing w:before="240" w:after="240" w:line="240" w:lineRule="auto"/>
        <w:rPr>
          <w:rStyle w:val="None"/>
          <w:sz w:val="24"/>
          <w:szCs w:val="24"/>
        </w:rPr>
      </w:pPr>
      <w:r>
        <w:rPr>
          <w:rStyle w:val="None"/>
          <w:sz w:val="24"/>
          <w:szCs w:val="24"/>
          <w:rtl w:val="0"/>
          <w:lang w:val="en-US"/>
        </w:rPr>
        <w:t xml:space="preserve">King, M. &amp; Goguichvili, S. (2020) Cybersecurity Threats in Space: A Roadmap for Future Policy | Wilson Center. Available from: </w:t>
      </w:r>
      <w:r>
        <w:rPr>
          <w:rStyle w:val="Hyperlink.2"/>
        </w:rPr>
        <w:fldChar w:fldCharType="begin" w:fldLock="0"/>
      </w:r>
      <w:r>
        <w:rPr>
          <w:rStyle w:val="Hyperlink.2"/>
        </w:rPr>
        <w:instrText xml:space="preserve"> HYPERLINK "https://www.wilsoncenter.org/blog-post/cybersecurity-threats-space-roadmap-future-policy"</w:instrText>
      </w:r>
      <w:r>
        <w:rPr>
          <w:rStyle w:val="Hyperlink.2"/>
        </w:rPr>
        <w:fldChar w:fldCharType="separate" w:fldLock="0"/>
      </w:r>
      <w:r>
        <w:rPr>
          <w:rStyle w:val="Hyperlink.2"/>
          <w:rtl w:val="0"/>
          <w:lang w:val="en-US"/>
        </w:rPr>
        <w:t>https://www.wilsoncenter.org/blog-post/cybersecurity-threats-space-roadmap-future-policy</w:t>
      </w:r>
      <w:r>
        <w:rPr/>
        <w:fldChar w:fldCharType="end" w:fldLock="0"/>
      </w:r>
      <w:r>
        <w:rPr>
          <w:rStyle w:val="None"/>
          <w:sz w:val="24"/>
          <w:szCs w:val="24"/>
          <w:rtl w:val="0"/>
          <w:lang w:val="en-US"/>
        </w:rPr>
        <w:t xml:space="preserve"> [Accessed 5 April 2024]. </w:t>
      </w:r>
    </w:p>
    <w:p>
      <w:pPr>
        <w:pStyle w:val="Body A"/>
        <w:spacing w:after="240" w:line="240" w:lineRule="auto"/>
        <w:rPr>
          <w:rStyle w:val="None"/>
          <w:sz w:val="24"/>
          <w:szCs w:val="24"/>
        </w:rPr>
      </w:pPr>
      <w:r>
        <w:rPr>
          <w:rStyle w:val="None"/>
          <w:sz w:val="24"/>
          <w:szCs w:val="24"/>
          <w:rtl w:val="0"/>
          <w:lang w:val="en-US"/>
        </w:rPr>
        <w:t xml:space="preserve">Moyo, S. &amp; Mnkandla, E. (2020) A Novel Lightweight Solo Software Development Methodology With Optimum Security Practices. </w:t>
      </w:r>
      <w:r>
        <w:rPr>
          <w:rStyle w:val="None"/>
          <w:i w:val="1"/>
          <w:iCs w:val="1"/>
          <w:sz w:val="24"/>
          <w:szCs w:val="24"/>
          <w:rtl w:val="0"/>
          <w:lang w:val="it-IT"/>
        </w:rPr>
        <w:t>IEEE Access</w:t>
      </w:r>
      <w:r>
        <w:rPr>
          <w:rStyle w:val="None"/>
          <w:sz w:val="24"/>
          <w:szCs w:val="24"/>
          <w:rtl w:val="0"/>
          <w:lang w:val="en-US"/>
        </w:rPr>
        <w:t xml:space="preserve"> 8: 33735-33747. DOI: </w:t>
      </w:r>
      <w:r>
        <w:rPr>
          <w:rStyle w:val="Hyperlink.3"/>
          <w:color w:val="1155cc"/>
          <w:sz w:val="24"/>
          <w:szCs w:val="24"/>
          <w:u w:val="single" w:color="1155cc"/>
          <w:lang w:val="de-DE"/>
        </w:rPr>
        <w:fldChar w:fldCharType="begin" w:fldLock="0"/>
      </w:r>
      <w:r>
        <w:rPr>
          <w:rStyle w:val="Hyperlink.3"/>
          <w:color w:val="1155cc"/>
          <w:sz w:val="24"/>
          <w:szCs w:val="24"/>
          <w:u w:val="single" w:color="1155cc"/>
          <w:lang w:val="de-DE"/>
        </w:rPr>
        <w:instrText xml:space="preserve"> HYPERLINK "http://dx.doi.org/10.1109/ACCESS.2020.2971000"</w:instrText>
      </w:r>
      <w:r>
        <w:rPr>
          <w:rStyle w:val="Hyperlink.3"/>
          <w:color w:val="1155cc"/>
          <w:sz w:val="24"/>
          <w:szCs w:val="24"/>
          <w:u w:val="single" w:color="1155cc"/>
          <w:lang w:val="de-DE"/>
        </w:rPr>
        <w:fldChar w:fldCharType="separate" w:fldLock="0"/>
      </w:r>
      <w:r>
        <w:rPr>
          <w:rStyle w:val="Hyperlink.3"/>
          <w:color w:val="1155cc"/>
          <w:sz w:val="24"/>
          <w:szCs w:val="24"/>
          <w:u w:val="single" w:color="1155cc"/>
          <w:rtl w:val="0"/>
          <w:lang w:val="de-DE"/>
        </w:rPr>
        <w:t>http://dx.doi.org/10.1109/ACCESS.2020.2971000</w:t>
      </w:r>
      <w:r>
        <w:rPr/>
        <w:fldChar w:fldCharType="end" w:fldLock="0"/>
      </w:r>
      <w:r>
        <w:rPr>
          <w:rStyle w:val="None"/>
          <w:sz w:val="24"/>
          <w:szCs w:val="24"/>
          <w:rtl w:val="0"/>
          <w:lang w:val="en-US"/>
        </w:rPr>
        <w:t>. [Accessed 2 April 2024].</w:t>
      </w:r>
    </w:p>
    <w:p>
      <w:pPr>
        <w:pStyle w:val="Body A"/>
        <w:spacing w:after="240" w:line="240" w:lineRule="auto"/>
        <w:rPr>
          <w:rStyle w:val="None"/>
          <w:sz w:val="24"/>
          <w:szCs w:val="24"/>
        </w:rPr>
      </w:pPr>
      <w:r>
        <w:rPr>
          <w:rStyle w:val="None"/>
          <w:sz w:val="24"/>
          <w:szCs w:val="24"/>
          <w:rtl w:val="0"/>
          <w:lang w:val="en-US"/>
        </w:rPr>
        <w:t xml:space="preserve">Oakley, J.G. (2020) </w:t>
      </w:r>
      <w:r>
        <w:rPr>
          <w:rStyle w:val="None"/>
          <w:i w:val="1"/>
          <w:iCs w:val="1"/>
          <w:sz w:val="24"/>
          <w:szCs w:val="24"/>
          <w:rtl w:val="0"/>
          <w:lang w:val="en-US"/>
        </w:rPr>
        <w:t xml:space="preserve">Cybersecurity for Space: Protecting the Final Frontier. </w:t>
      </w:r>
      <w:r>
        <w:rPr>
          <w:rStyle w:val="None"/>
          <w:sz w:val="24"/>
          <w:szCs w:val="24"/>
          <w:rtl w:val="0"/>
          <w:lang w:val="en-US"/>
        </w:rPr>
        <w:t xml:space="preserve"> California, USA: Apress. Available from: </w:t>
      </w:r>
      <w:r>
        <w:rPr>
          <w:rStyle w:val="Hyperlink.2"/>
        </w:rPr>
        <w:fldChar w:fldCharType="begin" w:fldLock="0"/>
      </w:r>
      <w:r>
        <w:rPr>
          <w:rStyle w:val="Hyperlink.2"/>
        </w:rPr>
        <w:instrText xml:space="preserve"> HYPERLINK "https://learning.oreilly.com/library/view/cybersecurity-for-space/9781484257326/"</w:instrText>
      </w:r>
      <w:r>
        <w:rPr>
          <w:rStyle w:val="Hyperlink.2"/>
        </w:rPr>
        <w:fldChar w:fldCharType="separate" w:fldLock="0"/>
      </w:r>
      <w:r>
        <w:rPr>
          <w:rStyle w:val="Hyperlink.2"/>
          <w:rtl w:val="0"/>
          <w:lang w:val="en-US"/>
        </w:rPr>
        <w:t>https://learning.oreilly.com/library/view/cybersecurity-for-space/9781484257326/</w:t>
      </w:r>
      <w:r>
        <w:rPr/>
        <w:fldChar w:fldCharType="end" w:fldLock="0"/>
      </w:r>
      <w:r>
        <w:rPr>
          <w:rStyle w:val="None"/>
          <w:sz w:val="24"/>
          <w:szCs w:val="24"/>
          <w:rtl w:val="0"/>
          <w:lang w:val="en-US"/>
        </w:rPr>
        <w:t xml:space="preserve"> [Accessed 31 March 2024]. </w:t>
      </w:r>
    </w:p>
    <w:p>
      <w:pPr>
        <w:pStyle w:val="Body A"/>
        <w:spacing w:after="240" w:line="240" w:lineRule="auto"/>
        <w:rPr>
          <w:rStyle w:val="None"/>
          <w:sz w:val="24"/>
          <w:szCs w:val="24"/>
        </w:rPr>
      </w:pPr>
      <w:r>
        <w:rPr>
          <w:rStyle w:val="None"/>
          <w:sz w:val="24"/>
          <w:szCs w:val="24"/>
          <w:rtl w:val="0"/>
          <w:lang w:val="en-US"/>
        </w:rPr>
        <w:t xml:space="preserve">Open Web Application Security Project. (2021a) A03 Injection - OWASP Top 10:2021. Available from: </w:t>
      </w:r>
      <w:r>
        <w:rPr>
          <w:rStyle w:val="Hyperlink.2"/>
        </w:rPr>
        <w:fldChar w:fldCharType="begin" w:fldLock="0"/>
      </w:r>
      <w:r>
        <w:rPr>
          <w:rStyle w:val="Hyperlink.2"/>
        </w:rPr>
        <w:instrText xml:space="preserve"> HYPERLINK "https://owasp.org/Top10/A03_2021-Injection/"</w:instrText>
      </w:r>
      <w:r>
        <w:rPr>
          <w:rStyle w:val="Hyperlink.2"/>
        </w:rPr>
        <w:fldChar w:fldCharType="separate" w:fldLock="0"/>
      </w:r>
      <w:r>
        <w:rPr>
          <w:rStyle w:val="Hyperlink.2"/>
          <w:rtl w:val="0"/>
          <w:lang w:val="en-US"/>
        </w:rPr>
        <w:t>https://owasp.org/Top10/A03_2021-Injection/</w:t>
      </w:r>
      <w:r>
        <w:rPr/>
        <w:fldChar w:fldCharType="end" w:fldLock="0"/>
      </w:r>
      <w:r>
        <w:rPr>
          <w:rStyle w:val="None"/>
          <w:sz w:val="24"/>
          <w:szCs w:val="24"/>
          <w:rtl w:val="0"/>
          <w:lang w:val="en-US"/>
        </w:rPr>
        <w:t xml:space="preserve"> [Accessed 15 April 2024].</w:t>
      </w:r>
    </w:p>
    <w:p>
      <w:pPr>
        <w:pStyle w:val="Body A"/>
        <w:spacing w:after="240" w:line="240" w:lineRule="auto"/>
        <w:rPr>
          <w:rStyle w:val="None"/>
          <w:sz w:val="24"/>
          <w:szCs w:val="24"/>
        </w:rPr>
      </w:pPr>
      <w:r>
        <w:rPr>
          <w:rStyle w:val="None"/>
          <w:sz w:val="24"/>
          <w:szCs w:val="24"/>
          <w:rtl w:val="0"/>
          <w:lang w:val="en-US"/>
        </w:rPr>
        <w:t xml:space="preserve">Open Web Application Security Project. (2021b) A07 Identification and Authentication Failures - OWASP Top 10:2021. Available from: </w:t>
      </w:r>
      <w:r>
        <w:rPr>
          <w:rStyle w:val="Hyperlink.2"/>
        </w:rPr>
        <w:fldChar w:fldCharType="begin" w:fldLock="0"/>
      </w:r>
      <w:r>
        <w:rPr>
          <w:rStyle w:val="Hyperlink.2"/>
        </w:rPr>
        <w:instrText xml:space="preserve"> HYPERLINK "https://owasp.org/Top10/A07_2021-Identification_and_Authentication_Failures/"</w:instrText>
      </w:r>
      <w:r>
        <w:rPr>
          <w:rStyle w:val="Hyperlink.2"/>
        </w:rPr>
        <w:fldChar w:fldCharType="separate" w:fldLock="0"/>
      </w:r>
      <w:r>
        <w:rPr>
          <w:rStyle w:val="Hyperlink.2"/>
          <w:rtl w:val="0"/>
          <w:lang w:val="en-US"/>
        </w:rPr>
        <w:t>https://owasp.org/Top10/A07_2021-Identification_and_Authentication_Failures/</w:t>
      </w:r>
      <w:r>
        <w:rPr/>
        <w:fldChar w:fldCharType="end" w:fldLock="0"/>
      </w:r>
      <w:r>
        <w:rPr>
          <w:rStyle w:val="None"/>
          <w:sz w:val="24"/>
          <w:szCs w:val="24"/>
          <w:rtl w:val="0"/>
          <w:lang w:val="en-US"/>
        </w:rPr>
        <w:t xml:space="preserve"> [Accessed 18 April 2024]. </w:t>
      </w:r>
    </w:p>
    <w:p>
      <w:pPr>
        <w:pStyle w:val="Body A"/>
        <w:spacing w:after="240" w:line="240" w:lineRule="auto"/>
        <w:rPr>
          <w:rStyle w:val="None"/>
          <w:sz w:val="24"/>
          <w:szCs w:val="24"/>
        </w:rPr>
      </w:pPr>
      <w:r>
        <w:rPr>
          <w:rStyle w:val="None"/>
          <w:sz w:val="24"/>
          <w:szCs w:val="24"/>
          <w:rtl w:val="0"/>
          <w:lang w:val="en-US"/>
        </w:rPr>
        <w:t xml:space="preserve">Open Web Application Security Project. (2021c) A09 Security Logging and Monitoring Failures - OWASP Top 10:2021. Available from: </w:t>
      </w:r>
      <w:r>
        <w:rPr>
          <w:rStyle w:val="Hyperlink.2"/>
        </w:rPr>
        <w:fldChar w:fldCharType="begin" w:fldLock="0"/>
      </w:r>
      <w:r>
        <w:rPr>
          <w:rStyle w:val="Hyperlink.2"/>
        </w:rPr>
        <w:instrText xml:space="preserve"> HYPERLINK "https://owasp.org/Top10/A09_2021-Security_Logging_and_Monitoring_Failures/"</w:instrText>
      </w:r>
      <w:r>
        <w:rPr>
          <w:rStyle w:val="Hyperlink.2"/>
        </w:rPr>
        <w:fldChar w:fldCharType="separate" w:fldLock="0"/>
      </w:r>
      <w:r>
        <w:rPr>
          <w:rStyle w:val="Hyperlink.2"/>
          <w:rtl w:val="0"/>
          <w:lang w:val="en-US"/>
        </w:rPr>
        <w:t>https://owasp.org/Top10/A09_2021-Security_Logging_and_Monitoring_Failures/</w:t>
      </w:r>
      <w:r>
        <w:rPr/>
        <w:fldChar w:fldCharType="end" w:fldLock="0"/>
      </w:r>
      <w:r>
        <w:rPr>
          <w:rStyle w:val="None"/>
          <w:sz w:val="24"/>
          <w:szCs w:val="24"/>
          <w:rtl w:val="0"/>
          <w:lang w:val="en-US"/>
        </w:rPr>
        <w:t xml:space="preserve"> [Accessed 18 April 2024]. </w:t>
      </w:r>
    </w:p>
    <w:p>
      <w:pPr>
        <w:pStyle w:val="Body A"/>
        <w:spacing w:after="240" w:line="240" w:lineRule="auto"/>
        <w:rPr>
          <w:rStyle w:val="None"/>
          <w:sz w:val="24"/>
          <w:szCs w:val="24"/>
        </w:rPr>
      </w:pPr>
      <w:r>
        <w:rPr>
          <w:rStyle w:val="None"/>
          <w:sz w:val="24"/>
          <w:szCs w:val="24"/>
          <w:rtl w:val="0"/>
          <w:lang w:val="en-US"/>
        </w:rPr>
        <w:t xml:space="preserve">Open Web Application Security Project. (2021d) Application Security Verification Standard 4.0.3. Available from </w:t>
      </w:r>
      <w:r>
        <w:rPr>
          <w:rStyle w:val="Hyperlink.2"/>
        </w:rPr>
        <w:fldChar w:fldCharType="begin" w:fldLock="0"/>
      </w:r>
      <w:r>
        <w:rPr>
          <w:rStyle w:val="Hyperlink.2"/>
        </w:rPr>
        <w:instrText xml:space="preserve"> HYPERLINK "https://github.com/OWASP/ASVS/raw/v4.0.3/4.0/OWASP%25252520Application%25252520Security%25252520Verification%25252520Standard%252525204.0.3-en.pdf"</w:instrText>
      </w:r>
      <w:r>
        <w:rPr>
          <w:rStyle w:val="Hyperlink.2"/>
        </w:rPr>
        <w:fldChar w:fldCharType="separate" w:fldLock="0"/>
      </w:r>
      <w:r>
        <w:rPr>
          <w:rStyle w:val="Hyperlink.2"/>
          <w:rtl w:val="0"/>
          <w:lang w:val="en-US"/>
        </w:rPr>
        <w:t>https://github.com/OWASP/ASVS/raw/v4.0.3/4.0/OWASP%20Application%20Security%20Verification%20Standard%204.0.3-en.pdf</w:t>
      </w:r>
      <w:r>
        <w:rPr/>
        <w:fldChar w:fldCharType="end" w:fldLock="0"/>
      </w:r>
      <w:r>
        <w:rPr>
          <w:rStyle w:val="None"/>
          <w:sz w:val="24"/>
          <w:szCs w:val="24"/>
          <w:rtl w:val="0"/>
          <w:lang w:val="en-US"/>
        </w:rPr>
        <w:t xml:space="preserve"> [Accessed 15 April 2024]. </w:t>
      </w:r>
    </w:p>
    <w:p>
      <w:pPr>
        <w:pStyle w:val="Body A"/>
        <w:spacing w:after="240" w:line="240" w:lineRule="auto"/>
        <w:rPr>
          <w:rStyle w:val="None"/>
          <w:sz w:val="26"/>
          <w:szCs w:val="26"/>
        </w:rPr>
      </w:pPr>
      <w:r>
        <w:rPr>
          <w:rStyle w:val="None"/>
          <w:sz w:val="24"/>
          <w:szCs w:val="24"/>
          <w:rtl w:val="0"/>
          <w:lang w:val="en-US"/>
        </w:rPr>
        <w:t xml:space="preserve">Open Web Application Security Project. (2024) ASVS/5.0/en at master </w:t>
      </w:r>
      <w:r>
        <w:rPr>
          <w:rStyle w:val="None"/>
          <w:sz w:val="24"/>
          <w:szCs w:val="24"/>
          <w:rtl w:val="0"/>
          <w:lang w:val="de-DE"/>
        </w:rPr>
        <w:t xml:space="preserve">· </w:t>
      </w:r>
      <w:r>
        <w:rPr>
          <w:rStyle w:val="None"/>
          <w:sz w:val="24"/>
          <w:szCs w:val="24"/>
          <w:rtl w:val="0"/>
          <w:lang w:val="en-US"/>
        </w:rPr>
        <w:t xml:space="preserve">OWASP/ASVS. Available from: </w:t>
      </w:r>
      <w:r>
        <w:rPr>
          <w:rStyle w:val="Hyperlink.1"/>
          <w:color w:val="1155cc"/>
          <w:sz w:val="24"/>
          <w:szCs w:val="24"/>
          <w:u w:val="single" w:color="1155cc"/>
          <w:lang w:val="en-US"/>
        </w:rPr>
        <w:fldChar w:fldCharType="begin" w:fldLock="0"/>
      </w:r>
      <w:r>
        <w:rPr>
          <w:rStyle w:val="Hyperlink.1"/>
          <w:color w:val="1155cc"/>
          <w:sz w:val="24"/>
          <w:szCs w:val="24"/>
          <w:u w:val="single" w:color="1155cc"/>
          <w:lang w:val="en-US"/>
        </w:rPr>
        <w:instrText xml:space="preserve"> HYPERLINK "https://github.com/OWASP/ASVS/tree/master/5.0/en"</w:instrText>
      </w:r>
      <w:r>
        <w:rPr>
          <w:rStyle w:val="Hyperlink.1"/>
          <w:color w:val="1155cc"/>
          <w:sz w:val="24"/>
          <w:szCs w:val="24"/>
          <w:u w:val="single" w:color="1155cc"/>
          <w:lang w:val="en-US"/>
        </w:rPr>
        <w:fldChar w:fldCharType="separate" w:fldLock="0"/>
      </w:r>
      <w:r>
        <w:rPr>
          <w:rStyle w:val="Hyperlink.1"/>
          <w:color w:val="1155cc"/>
          <w:sz w:val="24"/>
          <w:szCs w:val="24"/>
          <w:u w:val="single" w:color="1155cc"/>
          <w:rtl w:val="0"/>
          <w:lang w:val="en-US"/>
        </w:rPr>
        <w:t>https://github.com/OWASP/ASVS/tree/master/5.0/en</w:t>
      </w:r>
      <w:r>
        <w:rPr/>
        <w:fldChar w:fldCharType="end" w:fldLock="0"/>
      </w:r>
      <w:r>
        <w:rPr>
          <w:rStyle w:val="None"/>
          <w:sz w:val="24"/>
          <w:szCs w:val="24"/>
          <w:rtl w:val="0"/>
          <w:lang w:val="en-US"/>
        </w:rPr>
        <w:t xml:space="preserve"> [Accessed 18 April 2024].</w:t>
      </w:r>
    </w:p>
    <w:p>
      <w:pPr>
        <w:pStyle w:val="Body A"/>
        <w:rPr>
          <w:rStyle w:val="None"/>
          <w:sz w:val="24"/>
          <w:szCs w:val="24"/>
        </w:rPr>
      </w:pPr>
      <w:r>
        <w:rPr>
          <w:rStyle w:val="None"/>
          <w:sz w:val="24"/>
          <w:szCs w:val="24"/>
          <w:rtl w:val="0"/>
          <w:lang w:val="en-US"/>
        </w:rPr>
        <w:t xml:space="preserve">Open Web Application Security Project. (N.D.) OWASP Top Ten Proactive Controls 2018 | Introduction. Available from: </w:t>
      </w:r>
      <w:r>
        <w:rPr>
          <w:rStyle w:val="Hyperlink.2"/>
        </w:rPr>
        <w:fldChar w:fldCharType="begin" w:fldLock="0"/>
      </w:r>
      <w:r>
        <w:rPr>
          <w:rStyle w:val="Hyperlink.2"/>
        </w:rPr>
        <w:instrText xml:space="preserve"> HYPERLINK "https://owasp.org/www-project-proactive-controls/v3/en/0x04-introduction"</w:instrText>
      </w:r>
      <w:r>
        <w:rPr>
          <w:rStyle w:val="Hyperlink.2"/>
        </w:rPr>
        <w:fldChar w:fldCharType="separate" w:fldLock="0"/>
      </w:r>
      <w:r>
        <w:rPr>
          <w:rStyle w:val="Hyperlink.2"/>
          <w:rtl w:val="0"/>
        </w:rPr>
        <w:t>https://owasp.org/www-project-proactive-controls/v3/en/0x04-introduction</w:t>
      </w:r>
      <w:r>
        <w:rPr/>
        <w:fldChar w:fldCharType="end" w:fldLock="0"/>
      </w:r>
      <w:r>
        <w:rPr>
          <w:rStyle w:val="None"/>
          <w:sz w:val="24"/>
          <w:szCs w:val="24"/>
          <w:rtl w:val="0"/>
          <w:lang w:val="en-US"/>
        </w:rPr>
        <w:t xml:space="preserve"> [Accessed 5 April 2024].</w:t>
      </w:r>
    </w:p>
    <w:p>
      <w:pPr>
        <w:pStyle w:val="Body A"/>
        <w:spacing w:before="240" w:after="240"/>
        <w:rPr>
          <w:rStyle w:val="None"/>
          <w:sz w:val="24"/>
          <w:szCs w:val="24"/>
        </w:rPr>
      </w:pPr>
      <w:r>
        <w:rPr>
          <w:rStyle w:val="None"/>
          <w:sz w:val="24"/>
          <w:szCs w:val="24"/>
          <w:rtl w:val="0"/>
          <w:lang w:val="en-US"/>
        </w:rPr>
        <w:t xml:space="preserve">Pillai, A.B. (2017) </w:t>
      </w:r>
      <w:r>
        <w:rPr>
          <w:rStyle w:val="None"/>
          <w:i w:val="1"/>
          <w:iCs w:val="1"/>
          <w:sz w:val="24"/>
          <w:szCs w:val="24"/>
          <w:rtl w:val="0"/>
          <w:lang w:val="en-US"/>
        </w:rPr>
        <w:t xml:space="preserve">Software Architecture with Python: Design and architect highly scalable, robust, clean, and high performance applications in Python. </w:t>
      </w:r>
      <w:r>
        <w:rPr>
          <w:rStyle w:val="None"/>
          <w:sz w:val="24"/>
          <w:szCs w:val="24"/>
          <w:rtl w:val="0"/>
          <w:lang w:val="en-US"/>
        </w:rPr>
        <w:t xml:space="preserve">1st ed. Birmingham, UK: Packt Publishing. Available from: </w:t>
      </w:r>
      <w:r>
        <w:rPr>
          <w:rStyle w:val="Hyperlink.2"/>
        </w:rPr>
        <w:fldChar w:fldCharType="begin" w:fldLock="0"/>
      </w:r>
      <w:r>
        <w:rPr>
          <w:rStyle w:val="Hyperlink.2"/>
        </w:rPr>
        <w:instrText xml:space="preserve"> HYPERLINK "https://search.ebscohost.com/login.aspx?direct=true&amp;db=nlebk&amp;AN=1513359&amp;site=ehost-liv"</w:instrText>
      </w:r>
      <w:r>
        <w:rPr>
          <w:rStyle w:val="Hyperlink.2"/>
        </w:rPr>
        <w:fldChar w:fldCharType="separate" w:fldLock="0"/>
      </w:r>
      <w:r>
        <w:rPr>
          <w:rStyle w:val="Hyperlink.2"/>
          <w:rtl w:val="0"/>
          <w:lang w:val="en-US"/>
        </w:rPr>
        <w:t>https://search.ebscohost.com/login.aspx?direct=true&amp;db=nlebk&amp;AN=1513359&amp;site=ehost-liv</w:t>
      </w:r>
      <w:r>
        <w:rPr/>
        <w:fldChar w:fldCharType="end" w:fldLock="0"/>
      </w:r>
      <w:r>
        <w:rPr>
          <w:rStyle w:val="None"/>
          <w:sz w:val="24"/>
          <w:szCs w:val="24"/>
          <w:rtl w:val="0"/>
          <w:lang w:val="en-US"/>
        </w:rPr>
        <w:t xml:space="preserve"> [Accessed 30 March 2024].</w:t>
      </w:r>
    </w:p>
    <w:p>
      <w:pPr>
        <w:pStyle w:val="Body A"/>
        <w:spacing w:before="240" w:after="240"/>
        <w:rPr>
          <w:rStyle w:val="None"/>
          <w:sz w:val="24"/>
          <w:szCs w:val="24"/>
        </w:rPr>
      </w:pPr>
      <w:r>
        <w:rPr>
          <w:rStyle w:val="None"/>
          <w:sz w:val="24"/>
          <w:szCs w:val="24"/>
          <w:rtl w:val="0"/>
          <w:lang w:val="en-US"/>
        </w:rPr>
        <w:t xml:space="preserve">Pipikaite, A., Holla-Maini, A., Ware, B. &amp; Dickinson, M. (2022) Why we need increased cybersecurity for space-based services | World Economic Forum. Available from: </w:t>
      </w:r>
      <w:r>
        <w:rPr>
          <w:rStyle w:val="Hyperlink.2"/>
        </w:rPr>
        <w:fldChar w:fldCharType="begin" w:fldLock="0"/>
      </w:r>
      <w:r>
        <w:rPr>
          <w:rStyle w:val="Hyperlink.2"/>
        </w:rPr>
        <w:instrText xml:space="preserve"> HYPERLINK "https://www.weforum.org/agenda/2022/05/increased-cybersecurity-for-space-based-services/"</w:instrText>
      </w:r>
      <w:r>
        <w:rPr>
          <w:rStyle w:val="Hyperlink.2"/>
        </w:rPr>
        <w:fldChar w:fldCharType="separate" w:fldLock="0"/>
      </w:r>
      <w:r>
        <w:rPr>
          <w:rStyle w:val="Hyperlink.2"/>
          <w:rtl w:val="0"/>
          <w:lang w:val="en-US"/>
        </w:rPr>
        <w:t>https://www.weforum.org/agenda/2022/05/increased-cybersecurity-for-space-based-services/</w:t>
      </w:r>
      <w:r>
        <w:rPr/>
        <w:fldChar w:fldCharType="end" w:fldLock="0"/>
      </w:r>
      <w:r>
        <w:rPr>
          <w:rStyle w:val="None"/>
          <w:sz w:val="24"/>
          <w:szCs w:val="24"/>
          <w:rtl w:val="0"/>
          <w:lang w:val="en-US"/>
        </w:rPr>
        <w:t xml:space="preserve"> [Accessed 31 March 2024]. </w:t>
      </w:r>
    </w:p>
    <w:p>
      <w:pPr>
        <w:pStyle w:val="Body A"/>
        <w:spacing w:before="240" w:after="240"/>
        <w:rPr>
          <w:rStyle w:val="None"/>
          <w:sz w:val="24"/>
          <w:szCs w:val="24"/>
        </w:rPr>
      </w:pPr>
      <w:r>
        <w:rPr>
          <w:rStyle w:val="None"/>
          <w:sz w:val="24"/>
          <w:szCs w:val="24"/>
          <w:rtl w:val="0"/>
          <w:lang w:val="en-US"/>
        </w:rPr>
        <w:t xml:space="preserve">Public Broadcasting Station. (N.D.) What is the purpose of the Space Station?. Available from: </w:t>
      </w:r>
      <w:r>
        <w:rPr>
          <w:rStyle w:val="Hyperlink.2"/>
        </w:rPr>
        <w:fldChar w:fldCharType="begin" w:fldLock="0"/>
      </w:r>
      <w:r>
        <w:rPr>
          <w:rStyle w:val="Hyperlink.2"/>
        </w:rPr>
        <w:instrText xml:space="preserve"> HYPERLINK "https://www.pbs.org/spacestation/station/purpose.htm%252523:~:text=The%25252520mission%25252520of%25252520the%25252520International,than%25252520any%25252520previous%25252520space%25252520station"</w:instrText>
      </w:r>
      <w:r>
        <w:rPr>
          <w:rStyle w:val="Hyperlink.2"/>
        </w:rPr>
        <w:fldChar w:fldCharType="separate" w:fldLock="0"/>
      </w:r>
      <w:r>
        <w:rPr>
          <w:rStyle w:val="Hyperlink.2"/>
          <w:rtl w:val="0"/>
          <w:lang w:val="en-US"/>
        </w:rPr>
        <w:t>https://www.pbs.org/spacestation/station/purpose.htm#:~:text=The%20mission%20of%20the%20International,than%20any%20previous%20space%20station</w:t>
      </w:r>
      <w:r>
        <w:rPr/>
        <w:fldChar w:fldCharType="end" w:fldLock="0"/>
      </w:r>
      <w:r>
        <w:rPr>
          <w:rStyle w:val="None"/>
          <w:sz w:val="24"/>
          <w:szCs w:val="24"/>
          <w:rtl w:val="0"/>
          <w:lang w:val="en-US"/>
        </w:rPr>
        <w:t xml:space="preserve">. [Accessed 31 March 2024]. </w:t>
      </w:r>
    </w:p>
    <w:p>
      <w:pPr>
        <w:pStyle w:val="Body A"/>
        <w:spacing w:after="240" w:line="240" w:lineRule="auto"/>
        <w:rPr>
          <w:rStyle w:val="None"/>
          <w:sz w:val="24"/>
          <w:szCs w:val="24"/>
        </w:rPr>
      </w:pPr>
      <w:r>
        <w:rPr>
          <w:rStyle w:val="None"/>
          <w:sz w:val="24"/>
          <w:szCs w:val="24"/>
          <w:rtl w:val="0"/>
          <w:lang w:val="en-US"/>
        </w:rPr>
        <w:t xml:space="preserve">Python Software Foundation. (N.D.a) unittest </w:t>
      </w:r>
      <w:r>
        <w:rPr>
          <w:rStyle w:val="None"/>
          <w:sz w:val="24"/>
          <w:szCs w:val="24"/>
          <w:rtl w:val="0"/>
          <w:lang w:val="en-US"/>
        </w:rPr>
        <w:t xml:space="preserve">— </w:t>
      </w:r>
      <w:r>
        <w:rPr>
          <w:rStyle w:val="None"/>
          <w:sz w:val="24"/>
          <w:szCs w:val="24"/>
          <w:rtl w:val="0"/>
          <w:lang w:val="en-US"/>
        </w:rPr>
        <w:t xml:space="preserve">Unit testing framework </w:t>
      </w:r>
      <w:r>
        <w:rPr>
          <w:rStyle w:val="None"/>
          <w:sz w:val="24"/>
          <w:szCs w:val="24"/>
          <w:rtl w:val="0"/>
          <w:lang w:val="en-US"/>
        </w:rPr>
        <w:t xml:space="preserve">— </w:t>
      </w:r>
      <w:r>
        <w:rPr>
          <w:rStyle w:val="None"/>
          <w:sz w:val="24"/>
          <w:szCs w:val="24"/>
          <w:rtl w:val="0"/>
          <w:lang w:val="en-US"/>
        </w:rPr>
        <w:t xml:space="preserve">Python 3.12.2 documentation. Available from: </w:t>
      </w:r>
      <w:r>
        <w:rPr>
          <w:rStyle w:val="Hyperlink.2"/>
        </w:rPr>
        <w:fldChar w:fldCharType="begin" w:fldLock="0"/>
      </w:r>
      <w:r>
        <w:rPr>
          <w:rStyle w:val="Hyperlink.2"/>
        </w:rPr>
        <w:instrText xml:space="preserve"> HYPERLINK "https://docs.python.org/3/library/unittest.html"</w:instrText>
      </w:r>
      <w:r>
        <w:rPr>
          <w:rStyle w:val="Hyperlink.2"/>
        </w:rPr>
        <w:fldChar w:fldCharType="separate" w:fldLock="0"/>
      </w:r>
      <w:r>
        <w:rPr>
          <w:rStyle w:val="Hyperlink.2"/>
          <w:rtl w:val="0"/>
          <w:lang w:val="en-US"/>
        </w:rPr>
        <w:t>https://docs.python.org/3/library/unittest.html</w:t>
      </w:r>
      <w:r>
        <w:rPr/>
        <w:fldChar w:fldCharType="end" w:fldLock="0"/>
      </w:r>
      <w:r>
        <w:rPr>
          <w:rStyle w:val="None"/>
          <w:sz w:val="24"/>
          <w:szCs w:val="24"/>
          <w:rtl w:val="0"/>
          <w:lang w:val="en-US"/>
        </w:rPr>
        <w:t xml:space="preserve"> [Accessed 30 March 2024].</w:t>
      </w:r>
    </w:p>
    <w:p>
      <w:pPr>
        <w:pStyle w:val="Body A"/>
        <w:spacing w:after="240" w:line="240" w:lineRule="auto"/>
        <w:rPr>
          <w:rStyle w:val="None"/>
          <w:sz w:val="24"/>
          <w:szCs w:val="24"/>
        </w:rPr>
      </w:pPr>
      <w:r>
        <w:rPr>
          <w:rStyle w:val="None"/>
          <w:sz w:val="24"/>
          <w:szCs w:val="24"/>
          <w:rtl w:val="0"/>
          <w:lang w:val="en-US"/>
        </w:rPr>
        <w:t xml:space="preserve">Python Software Foundation. (N.D.b) What is Python? Executive Summary. Available from: </w:t>
      </w:r>
      <w:r>
        <w:rPr>
          <w:rStyle w:val="Hyperlink.2"/>
        </w:rPr>
        <w:fldChar w:fldCharType="begin" w:fldLock="0"/>
      </w:r>
      <w:r>
        <w:rPr>
          <w:rStyle w:val="Hyperlink.2"/>
        </w:rPr>
        <w:instrText xml:space="preserve"> HYPERLINK "https://www.python.org/doc/essays/blurb/"</w:instrText>
      </w:r>
      <w:r>
        <w:rPr>
          <w:rStyle w:val="Hyperlink.2"/>
        </w:rPr>
        <w:fldChar w:fldCharType="separate" w:fldLock="0"/>
      </w:r>
      <w:r>
        <w:rPr>
          <w:rStyle w:val="Hyperlink.2"/>
          <w:rtl w:val="0"/>
          <w:lang w:val="en-US"/>
        </w:rPr>
        <w:t>https://www.python.org/doc/essays/blurb/</w:t>
      </w:r>
      <w:r>
        <w:rPr/>
        <w:fldChar w:fldCharType="end" w:fldLock="0"/>
      </w:r>
      <w:r>
        <w:rPr>
          <w:rStyle w:val="None"/>
          <w:sz w:val="24"/>
          <w:szCs w:val="24"/>
          <w:rtl w:val="0"/>
          <w:lang w:val="en-US"/>
        </w:rPr>
        <w:t xml:space="preserve"> [Accessed 24 March 2024]. </w:t>
      </w:r>
    </w:p>
    <w:p>
      <w:pPr>
        <w:pStyle w:val="Body A"/>
        <w:spacing w:after="240" w:line="240" w:lineRule="auto"/>
        <w:rPr>
          <w:rStyle w:val="None"/>
          <w:sz w:val="24"/>
          <w:szCs w:val="24"/>
        </w:rPr>
      </w:pPr>
      <w:r>
        <w:rPr>
          <w:rStyle w:val="None"/>
          <w:sz w:val="24"/>
          <w:szCs w:val="24"/>
          <w:rtl w:val="0"/>
          <w:lang w:val="en-US"/>
        </w:rPr>
        <w:t>Rachum, A. &amp; Kothari, S. (N.D.) pydocstyle</w:t>
      </w:r>
      <w:r>
        <w:rPr>
          <w:rStyle w:val="None"/>
          <w:sz w:val="24"/>
          <w:szCs w:val="24"/>
          <w:rtl w:val="0"/>
          <w:lang w:val="en-US"/>
        </w:rPr>
        <w:t>’</w:t>
      </w:r>
      <w:r>
        <w:rPr>
          <w:rStyle w:val="None"/>
          <w:sz w:val="24"/>
          <w:szCs w:val="24"/>
          <w:rtl w:val="0"/>
          <w:lang w:val="fr-FR"/>
        </w:rPr>
        <w:t xml:space="preserve">s documentation </w:t>
      </w:r>
      <w:r>
        <w:rPr>
          <w:rStyle w:val="None"/>
          <w:sz w:val="24"/>
          <w:szCs w:val="24"/>
          <w:rtl w:val="0"/>
          <w:lang w:val="en-US"/>
        </w:rPr>
        <w:t xml:space="preserve">— </w:t>
      </w:r>
      <w:r>
        <w:rPr>
          <w:rStyle w:val="None"/>
          <w:sz w:val="24"/>
          <w:szCs w:val="24"/>
          <w:rtl w:val="0"/>
          <w:lang w:val="en-US"/>
        </w:rPr>
        <w:t xml:space="preserve">pydocstyle 0.0.0.dev0 documentation. Available from: </w:t>
      </w:r>
      <w:r>
        <w:rPr>
          <w:rStyle w:val="Hyperlink.1"/>
          <w:color w:val="1155cc"/>
          <w:sz w:val="24"/>
          <w:szCs w:val="24"/>
          <w:u w:val="single" w:color="1155cc"/>
          <w:lang w:val="en-US"/>
        </w:rPr>
        <w:fldChar w:fldCharType="begin" w:fldLock="0"/>
      </w:r>
      <w:r>
        <w:rPr>
          <w:rStyle w:val="Hyperlink.1"/>
          <w:color w:val="1155cc"/>
          <w:sz w:val="24"/>
          <w:szCs w:val="24"/>
          <w:u w:val="single" w:color="1155cc"/>
          <w:lang w:val="en-US"/>
        </w:rPr>
        <w:instrText xml:space="preserve"> HYPERLINK "https://www.pydocstyle.org/en/stable/"</w:instrText>
      </w:r>
      <w:r>
        <w:rPr>
          <w:rStyle w:val="Hyperlink.1"/>
          <w:color w:val="1155cc"/>
          <w:sz w:val="24"/>
          <w:szCs w:val="24"/>
          <w:u w:val="single" w:color="1155cc"/>
          <w:lang w:val="en-US"/>
        </w:rPr>
        <w:fldChar w:fldCharType="separate" w:fldLock="0"/>
      </w:r>
      <w:r>
        <w:rPr>
          <w:rStyle w:val="Hyperlink.1"/>
          <w:color w:val="1155cc"/>
          <w:sz w:val="24"/>
          <w:szCs w:val="24"/>
          <w:u w:val="single" w:color="1155cc"/>
          <w:rtl w:val="0"/>
          <w:lang w:val="en-US"/>
        </w:rPr>
        <w:t>https://www.pydocstyle.org/en/stable/</w:t>
      </w:r>
      <w:r>
        <w:rPr/>
        <w:fldChar w:fldCharType="end" w:fldLock="0"/>
      </w:r>
      <w:r>
        <w:rPr>
          <w:rStyle w:val="None"/>
          <w:sz w:val="24"/>
          <w:szCs w:val="24"/>
          <w:rtl w:val="0"/>
          <w:lang w:val="en-US"/>
        </w:rPr>
        <w:t xml:space="preserve">  [Accessed 30 March 2024].</w:t>
      </w:r>
    </w:p>
    <w:p>
      <w:pPr>
        <w:pStyle w:val="Body A"/>
        <w:spacing w:after="240" w:line="240" w:lineRule="auto"/>
        <w:rPr>
          <w:rStyle w:val="None"/>
          <w:sz w:val="24"/>
          <w:szCs w:val="24"/>
        </w:rPr>
      </w:pPr>
      <w:r>
        <w:rPr>
          <w:rStyle w:val="None"/>
          <w:sz w:val="24"/>
          <w:szCs w:val="24"/>
          <w:rtl w:val="0"/>
          <w:lang w:val="en-US"/>
        </w:rPr>
        <w:t xml:space="preserve">Radigan, D. (N.D.) Four agile ceremonies, demystified | Atlassian. Available from: </w:t>
      </w:r>
      <w:r>
        <w:rPr>
          <w:rStyle w:val="Hyperlink.2"/>
        </w:rPr>
        <w:fldChar w:fldCharType="begin" w:fldLock="0"/>
      </w:r>
      <w:r>
        <w:rPr>
          <w:rStyle w:val="Hyperlink.2"/>
        </w:rPr>
        <w:instrText xml:space="preserve"> HYPERLINK "https://www.atlassian.com/agile/scrum/ceremonies"</w:instrText>
      </w:r>
      <w:r>
        <w:rPr>
          <w:rStyle w:val="Hyperlink.2"/>
        </w:rPr>
        <w:fldChar w:fldCharType="separate" w:fldLock="0"/>
      </w:r>
      <w:r>
        <w:rPr>
          <w:rStyle w:val="Hyperlink.2"/>
          <w:rtl w:val="0"/>
          <w:lang w:val="en-US"/>
        </w:rPr>
        <w:t>https://www.atlassian.com/agile/scrum/ceremonies</w:t>
      </w:r>
      <w:r>
        <w:rPr/>
        <w:fldChar w:fldCharType="end" w:fldLock="0"/>
      </w:r>
      <w:r>
        <w:rPr>
          <w:rStyle w:val="None"/>
          <w:sz w:val="24"/>
          <w:szCs w:val="24"/>
          <w:rtl w:val="0"/>
          <w:lang w:val="en-US"/>
        </w:rPr>
        <w:t xml:space="preserve"> [Accessed 30 March 2024].</w:t>
      </w:r>
    </w:p>
    <w:p>
      <w:pPr>
        <w:pStyle w:val="Body A"/>
        <w:spacing w:after="240" w:line="240" w:lineRule="auto"/>
        <w:rPr>
          <w:rStyle w:val="None"/>
          <w:sz w:val="24"/>
          <w:szCs w:val="24"/>
        </w:rPr>
      </w:pPr>
      <w:r>
        <w:rPr>
          <w:rStyle w:val="None"/>
          <w:sz w:val="24"/>
          <w:szCs w:val="24"/>
          <w:rtl w:val="0"/>
          <w:lang w:val="en-US"/>
        </w:rPr>
        <w:t xml:space="preserve">Rostedt, S. (2022) Virtual Machine Overhead Compared to Bare Metal with Tracing | PPT. Available from: </w:t>
      </w:r>
      <w:r>
        <w:rPr>
          <w:rStyle w:val="Hyperlink.2"/>
        </w:rPr>
        <w:fldChar w:fldCharType="begin" w:fldLock="0"/>
      </w:r>
      <w:r>
        <w:rPr>
          <w:rStyle w:val="Hyperlink.2"/>
        </w:rPr>
        <w:instrText xml:space="preserve"> HYPERLINK "https://www.slideshare.net/ScyllaDB/analyze-virtual-machine-overhead-compared-to-bare-metal-with-tracing"</w:instrText>
      </w:r>
      <w:r>
        <w:rPr>
          <w:rStyle w:val="Hyperlink.2"/>
        </w:rPr>
        <w:fldChar w:fldCharType="separate" w:fldLock="0"/>
      </w:r>
      <w:r>
        <w:rPr>
          <w:rStyle w:val="Hyperlink.2"/>
          <w:rtl w:val="0"/>
          <w:lang w:val="en-US"/>
        </w:rPr>
        <w:t>https://www.slideshare.net/ScyllaDB/analyze-virtual-machine-overhead-compared-to-bare-metal-with-tracing</w:t>
      </w:r>
      <w:r>
        <w:rPr/>
        <w:fldChar w:fldCharType="end" w:fldLock="0"/>
      </w:r>
      <w:r>
        <w:rPr>
          <w:rStyle w:val="None"/>
          <w:sz w:val="24"/>
          <w:szCs w:val="24"/>
          <w:rtl w:val="0"/>
          <w:lang w:val="en-US"/>
        </w:rPr>
        <w:t xml:space="preserve"> [Accessed 2 April 2024].</w:t>
      </w:r>
    </w:p>
    <w:p>
      <w:pPr>
        <w:pStyle w:val="Body A"/>
        <w:spacing w:after="240" w:line="240" w:lineRule="auto"/>
        <w:rPr>
          <w:rStyle w:val="None"/>
          <w:sz w:val="24"/>
          <w:szCs w:val="24"/>
        </w:rPr>
      </w:pPr>
      <w:r>
        <w:rPr>
          <w:rStyle w:val="None"/>
          <w:sz w:val="24"/>
          <w:szCs w:val="24"/>
          <w:rtl w:val="0"/>
          <w:lang w:val="en-US"/>
        </w:rPr>
        <w:t xml:space="preserve">Sani, M.N. (2022) API Injection Attacks: What They Are and How to Prevent Them. Available from: </w:t>
      </w:r>
      <w:r>
        <w:rPr>
          <w:rStyle w:val="Hyperlink.2"/>
        </w:rPr>
        <w:fldChar w:fldCharType="begin" w:fldLock="0"/>
      </w:r>
      <w:r>
        <w:rPr>
          <w:rStyle w:val="Hyperlink.2"/>
        </w:rPr>
        <w:instrText xml:space="preserve"> HYPERLINK "https://www.computer.org/publications/tech-news/trends/api-injection-attacks-prevention"</w:instrText>
      </w:r>
      <w:r>
        <w:rPr>
          <w:rStyle w:val="Hyperlink.2"/>
        </w:rPr>
        <w:fldChar w:fldCharType="separate" w:fldLock="0"/>
      </w:r>
      <w:r>
        <w:rPr>
          <w:rStyle w:val="Hyperlink.2"/>
          <w:rtl w:val="0"/>
          <w:lang w:val="en-US"/>
        </w:rPr>
        <w:t>https://www.computer.org/publications/tech-news/trends/api-injection-attacks-prevention</w:t>
      </w:r>
      <w:r>
        <w:rPr/>
        <w:fldChar w:fldCharType="end" w:fldLock="0"/>
      </w:r>
      <w:r>
        <w:rPr>
          <w:rStyle w:val="None"/>
          <w:sz w:val="24"/>
          <w:szCs w:val="24"/>
          <w:rtl w:val="0"/>
          <w:lang w:val="en-US"/>
        </w:rPr>
        <w:t xml:space="preserve">[Accessed 3 April 2024]. </w:t>
      </w:r>
    </w:p>
    <w:p>
      <w:pPr>
        <w:pStyle w:val="Body A"/>
        <w:spacing w:after="240" w:line="240" w:lineRule="auto"/>
        <w:rPr>
          <w:rStyle w:val="None"/>
          <w:sz w:val="24"/>
          <w:szCs w:val="24"/>
        </w:rPr>
      </w:pPr>
      <w:r>
        <w:rPr>
          <w:rStyle w:val="None"/>
          <w:sz w:val="24"/>
          <w:szCs w:val="24"/>
          <w:rtl w:val="0"/>
          <w:lang w:val="en-US"/>
        </w:rPr>
        <w:t xml:space="preserve">The National Aeronautics and Space Administration. (2023) International Space Station - NASA. Available from: </w:t>
      </w:r>
      <w:r>
        <w:rPr>
          <w:rStyle w:val="Hyperlink.2"/>
        </w:rPr>
        <w:fldChar w:fldCharType="begin" w:fldLock="0"/>
      </w:r>
      <w:r>
        <w:rPr>
          <w:rStyle w:val="Hyperlink.2"/>
        </w:rPr>
        <w:instrText xml:space="preserve"> HYPERLINK "https://www.nasa.gov/reference/international-space-station/"</w:instrText>
      </w:r>
      <w:r>
        <w:rPr>
          <w:rStyle w:val="Hyperlink.2"/>
        </w:rPr>
        <w:fldChar w:fldCharType="separate" w:fldLock="0"/>
      </w:r>
      <w:r>
        <w:rPr>
          <w:rStyle w:val="Hyperlink.2"/>
          <w:rtl w:val="0"/>
          <w:lang w:val="en-US"/>
        </w:rPr>
        <w:t>https://www.nasa.gov/reference/international-space-station/</w:t>
      </w:r>
      <w:r>
        <w:rPr/>
        <w:fldChar w:fldCharType="end" w:fldLock="0"/>
      </w:r>
      <w:r>
        <w:rPr>
          <w:rStyle w:val="None"/>
          <w:sz w:val="24"/>
          <w:szCs w:val="24"/>
          <w:rtl w:val="0"/>
          <w:lang w:val="en-US"/>
        </w:rPr>
        <w:t xml:space="preserve"> [Accessed 31 March 2024]. </w:t>
      </w:r>
    </w:p>
    <w:p>
      <w:pPr>
        <w:pStyle w:val="Body A"/>
        <w:spacing w:before="240" w:after="240"/>
        <w:rPr>
          <w:rStyle w:val="None"/>
          <w:sz w:val="24"/>
          <w:szCs w:val="24"/>
        </w:rPr>
      </w:pPr>
      <w:r>
        <w:rPr>
          <w:rStyle w:val="None"/>
          <w:sz w:val="24"/>
          <w:szCs w:val="24"/>
          <w:rtl w:val="0"/>
          <w:lang w:val="en-US"/>
        </w:rPr>
        <w:t xml:space="preserve">The New Stack. (2020) The Hardware and Software Used in Space - The New Stack. Available from: </w:t>
      </w:r>
      <w:r>
        <w:rPr>
          <w:rStyle w:val="Hyperlink.2"/>
        </w:rPr>
        <w:fldChar w:fldCharType="begin" w:fldLock="0"/>
      </w:r>
      <w:r>
        <w:rPr>
          <w:rStyle w:val="Hyperlink.2"/>
        </w:rPr>
        <w:instrText xml:space="preserve"> HYPERLINK "https://thenewstack.io/the-hardware-and-software-used-in-space/"</w:instrText>
      </w:r>
      <w:r>
        <w:rPr>
          <w:rStyle w:val="Hyperlink.2"/>
        </w:rPr>
        <w:fldChar w:fldCharType="separate" w:fldLock="0"/>
      </w:r>
      <w:r>
        <w:rPr>
          <w:rStyle w:val="Hyperlink.2"/>
          <w:rtl w:val="0"/>
          <w:lang w:val="en-US"/>
        </w:rPr>
        <w:t>https://thenewstack.io/the-hardware-and-software-used-in-space/</w:t>
      </w:r>
      <w:r>
        <w:rPr/>
        <w:fldChar w:fldCharType="end" w:fldLock="0"/>
      </w:r>
      <w:r>
        <w:rPr>
          <w:rStyle w:val="None"/>
          <w:sz w:val="24"/>
          <w:szCs w:val="24"/>
          <w:rtl w:val="0"/>
          <w:lang w:val="en-US"/>
        </w:rPr>
        <w:t xml:space="preserve"> [Accessed 2 April 2024]. </w:t>
      </w:r>
    </w:p>
    <w:p>
      <w:pPr>
        <w:pStyle w:val="Body A"/>
        <w:spacing w:after="240" w:line="240" w:lineRule="auto"/>
        <w:rPr>
          <w:rStyle w:val="None"/>
          <w:sz w:val="24"/>
          <w:szCs w:val="24"/>
        </w:rPr>
      </w:pPr>
      <w:r>
        <w:rPr>
          <w:rStyle w:val="None"/>
          <w:sz w:val="24"/>
          <w:szCs w:val="24"/>
          <w:rtl w:val="0"/>
          <w:lang w:val="en-US"/>
        </w:rPr>
        <w:t xml:space="preserve">The Python Package Index. (2024) Available from: </w:t>
      </w:r>
      <w:r>
        <w:rPr>
          <w:rStyle w:val="Hyperlink.2"/>
        </w:rPr>
        <w:fldChar w:fldCharType="begin" w:fldLock="0"/>
      </w:r>
      <w:r>
        <w:rPr>
          <w:rStyle w:val="Hyperlink.2"/>
        </w:rPr>
        <w:instrText xml:space="preserve"> HYPERLINK "https://pypi.org/project/pylint"</w:instrText>
      </w:r>
      <w:r>
        <w:rPr>
          <w:rStyle w:val="Hyperlink.2"/>
        </w:rPr>
        <w:fldChar w:fldCharType="separate" w:fldLock="0"/>
      </w:r>
      <w:r>
        <w:rPr>
          <w:rStyle w:val="Hyperlink.2"/>
          <w:rtl w:val="0"/>
          <w:lang w:val="en-US"/>
        </w:rPr>
        <w:t>https://pypi.org/project/pylint</w:t>
      </w:r>
      <w:r>
        <w:rPr/>
        <w:fldChar w:fldCharType="end" w:fldLock="0"/>
      </w:r>
      <w:r>
        <w:rPr>
          <w:rStyle w:val="None"/>
          <w:sz w:val="24"/>
          <w:szCs w:val="24"/>
          <w:rtl w:val="0"/>
          <w:lang w:val="en-US"/>
        </w:rPr>
        <w:t xml:space="preserve"> [Accessed 30 March 2024]. </w:t>
      </w:r>
    </w:p>
    <w:p>
      <w:pPr>
        <w:pStyle w:val="Body A"/>
        <w:spacing w:after="240" w:line="240" w:lineRule="auto"/>
        <w:rPr>
          <w:rStyle w:val="None"/>
          <w:sz w:val="24"/>
          <w:szCs w:val="24"/>
        </w:rPr>
      </w:pPr>
      <w:r>
        <w:rPr>
          <w:rStyle w:val="None"/>
          <w:sz w:val="24"/>
          <w:szCs w:val="24"/>
          <w:rtl w:val="0"/>
          <w:lang w:val="en-US"/>
        </w:rPr>
        <w:t xml:space="preserve">Waldmann, B. (2019) MIL-STD-1553 Tutorial. Available from: </w:t>
      </w:r>
      <w:r>
        <w:rPr>
          <w:rStyle w:val="Hyperlink.2"/>
        </w:rPr>
        <w:fldChar w:fldCharType="begin" w:fldLock="0"/>
      </w:r>
      <w:r>
        <w:rPr>
          <w:rStyle w:val="Hyperlink.2"/>
        </w:rPr>
        <w:instrText xml:space="preserve"> HYPERLINK "https://www.aim-online.com/wp-content/uploads/2019/07/aim-tutorial_ovw-mil-std-1553_190719-u.pdf"</w:instrText>
      </w:r>
      <w:r>
        <w:rPr>
          <w:rStyle w:val="Hyperlink.2"/>
        </w:rPr>
        <w:fldChar w:fldCharType="separate" w:fldLock="0"/>
      </w:r>
      <w:r>
        <w:rPr>
          <w:rStyle w:val="Hyperlink.2"/>
          <w:rtl w:val="0"/>
          <w:lang w:val="en-US"/>
        </w:rPr>
        <w:t>https://www.aim-online.com/wp-content/uploads/2019/07/aim-tutorial_ovw-mil-std-1553_190719-u.pdf</w:t>
      </w:r>
      <w:r>
        <w:rPr/>
        <w:fldChar w:fldCharType="end" w:fldLock="0"/>
      </w:r>
      <w:r>
        <w:rPr>
          <w:rStyle w:val="None"/>
          <w:sz w:val="24"/>
          <w:szCs w:val="24"/>
          <w:rtl w:val="0"/>
          <w:lang w:val="en-US"/>
        </w:rPr>
        <w:t xml:space="preserve"> [Accessed 2 April 2024].</w:t>
      </w:r>
    </w:p>
    <w:p>
      <w:pPr>
        <w:pStyle w:val="Body A"/>
        <w:spacing w:after="240" w:line="240" w:lineRule="auto"/>
        <w:rPr>
          <w:rStyle w:val="None"/>
          <w:sz w:val="24"/>
          <w:szCs w:val="24"/>
        </w:rPr>
      </w:pPr>
      <w:r>
        <w:rPr>
          <w:rStyle w:val="None"/>
          <w:sz w:val="24"/>
          <w:szCs w:val="24"/>
          <w:rtl w:val="0"/>
          <w:lang w:val="en-US"/>
        </w:rPr>
        <w:t xml:space="preserve">Wells, S. (2020) Protecting ISS - Aerospace America. Available from: </w:t>
      </w:r>
      <w:r>
        <w:rPr>
          <w:rStyle w:val="Hyperlink.2"/>
        </w:rPr>
        <w:fldChar w:fldCharType="begin" w:fldLock="0"/>
      </w:r>
      <w:r>
        <w:rPr>
          <w:rStyle w:val="Hyperlink.2"/>
        </w:rPr>
        <w:instrText xml:space="preserve"> HYPERLINK "https://aerospaceamerica.aiaa.org/features/protecting-iss/"</w:instrText>
      </w:r>
      <w:r>
        <w:rPr>
          <w:rStyle w:val="Hyperlink.2"/>
        </w:rPr>
        <w:fldChar w:fldCharType="separate" w:fldLock="0"/>
      </w:r>
      <w:r>
        <w:rPr>
          <w:rStyle w:val="Hyperlink.2"/>
          <w:rtl w:val="0"/>
          <w:lang w:val="en-US"/>
        </w:rPr>
        <w:t>https://aerospaceamerica.aiaa.org/features/protecting-iss/</w:t>
      </w:r>
      <w:r>
        <w:rPr/>
        <w:fldChar w:fldCharType="end" w:fldLock="0"/>
      </w:r>
      <w:r>
        <w:rPr>
          <w:rStyle w:val="None"/>
          <w:sz w:val="24"/>
          <w:szCs w:val="24"/>
          <w:rtl w:val="0"/>
          <w:lang w:val="en-US"/>
        </w:rPr>
        <w:t xml:space="preserve"> [Accessed 5 April 2024].</w:t>
      </w:r>
    </w:p>
    <w:p>
      <w:pPr>
        <w:pStyle w:val="Body A"/>
        <w:spacing w:after="240" w:line="240" w:lineRule="auto"/>
        <w:rPr>
          <w:rStyle w:val="None"/>
          <w:sz w:val="24"/>
          <w:szCs w:val="24"/>
        </w:rPr>
      </w:pPr>
      <w:r>
        <w:rPr>
          <w:rStyle w:val="None"/>
          <w:sz w:val="24"/>
          <w:szCs w:val="24"/>
          <w:rtl w:val="0"/>
          <w:lang w:val="en-US"/>
        </w:rPr>
        <w:t xml:space="preserve">Wen, S-F. &amp; Katt, B. (2023) A quantitative security evaluation and analysis model for web applications based on OWASP application security verification standard. </w:t>
      </w:r>
      <w:r>
        <w:rPr>
          <w:rStyle w:val="None"/>
          <w:i w:val="1"/>
          <w:iCs w:val="1"/>
          <w:sz w:val="24"/>
          <w:szCs w:val="24"/>
          <w:rtl w:val="0"/>
          <w:lang w:val="en-US"/>
        </w:rPr>
        <w:t>Computers &amp; Security</w:t>
      </w:r>
      <w:r>
        <w:rPr>
          <w:rStyle w:val="None"/>
          <w:sz w:val="24"/>
          <w:szCs w:val="24"/>
          <w:rtl w:val="0"/>
          <w:lang w:val="en-US"/>
        </w:rPr>
        <w:t xml:space="preserve"> (135): 1-13. DOI: </w:t>
      </w:r>
      <w:r>
        <w:rPr>
          <w:rStyle w:val="Hyperlink.4"/>
          <w:color w:val="1155cc"/>
          <w:sz w:val="24"/>
          <w:szCs w:val="24"/>
          <w:u w:val="single" w:color="1155cc"/>
          <w:lang w:val="it-IT"/>
        </w:rPr>
        <w:fldChar w:fldCharType="begin" w:fldLock="0"/>
      </w:r>
      <w:r>
        <w:rPr>
          <w:rStyle w:val="Hyperlink.4"/>
          <w:color w:val="1155cc"/>
          <w:sz w:val="24"/>
          <w:szCs w:val="24"/>
          <w:u w:val="single" w:color="1155cc"/>
          <w:lang w:val="it-IT"/>
        </w:rPr>
        <w:instrText xml:space="preserve"> HYPERLINK "https://doi.org/10.1016/j.cose.2023.103532"</w:instrText>
      </w:r>
      <w:r>
        <w:rPr>
          <w:rStyle w:val="Hyperlink.4"/>
          <w:color w:val="1155cc"/>
          <w:sz w:val="24"/>
          <w:szCs w:val="24"/>
          <w:u w:val="single" w:color="1155cc"/>
          <w:lang w:val="it-IT"/>
        </w:rPr>
        <w:fldChar w:fldCharType="separate" w:fldLock="0"/>
      </w:r>
      <w:r>
        <w:rPr>
          <w:rStyle w:val="Hyperlink.4"/>
          <w:color w:val="1155cc"/>
          <w:sz w:val="24"/>
          <w:szCs w:val="24"/>
          <w:u w:val="single" w:color="1155cc"/>
          <w:rtl w:val="0"/>
          <w:lang w:val="it-IT"/>
        </w:rPr>
        <w:t>https://doi.org/10.1016/j.cose.2023.103532</w:t>
      </w:r>
      <w:r>
        <w:rPr/>
        <w:fldChar w:fldCharType="end" w:fldLock="0"/>
      </w:r>
      <w:r>
        <w:rPr>
          <w:rStyle w:val="None"/>
          <w:sz w:val="24"/>
          <w:szCs w:val="24"/>
          <w:rtl w:val="0"/>
          <w:lang w:val="en-US"/>
        </w:rPr>
        <w:t>. [Accessed 15 April 2024].</w:t>
      </w: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240" w:line="240" w:lineRule="auto"/>
        <w:rPr>
          <w:sz w:val="24"/>
          <w:szCs w:val="24"/>
        </w:rPr>
      </w:pPr>
    </w:p>
    <w:p>
      <w:pPr>
        <w:pStyle w:val="Body A"/>
        <w:spacing w:after="120"/>
        <w:rPr>
          <w:rStyle w:val="None"/>
          <w:b w:val="1"/>
          <w:bCs w:val="1"/>
          <w:sz w:val="24"/>
          <w:szCs w:val="24"/>
          <w:lang w:val="fr-FR"/>
        </w:rPr>
      </w:pPr>
      <w:r>
        <w:rPr>
          <w:rStyle w:val="None"/>
          <w:b w:val="1"/>
          <w:bCs w:val="1"/>
          <w:sz w:val="24"/>
          <w:szCs w:val="24"/>
          <w:rtl w:val="0"/>
          <w:lang w:val="fr-FR"/>
        </w:rPr>
        <w:t xml:space="preserve">Bibliography: </w:t>
      </w:r>
    </w:p>
    <w:p>
      <w:pPr>
        <w:pStyle w:val="Body A"/>
        <w:spacing w:before="240" w:after="240"/>
        <w:rPr>
          <w:rStyle w:val="None"/>
          <w:sz w:val="24"/>
          <w:szCs w:val="24"/>
        </w:rPr>
      </w:pPr>
      <w:r>
        <w:rPr>
          <w:rStyle w:val="None"/>
          <w:sz w:val="24"/>
          <w:szCs w:val="24"/>
          <w:rtl w:val="0"/>
          <w:lang w:val="en-US"/>
        </w:rPr>
        <w:t xml:space="preserve">Mohan, M. (2017) Mutable vs Immutable Objects in Python | by megha mohan | Medium. Available from: </w:t>
      </w:r>
      <w:r>
        <w:rPr>
          <w:rStyle w:val="Hyperlink.2"/>
        </w:rPr>
        <w:fldChar w:fldCharType="begin" w:fldLock="0"/>
      </w:r>
      <w:r>
        <w:rPr>
          <w:rStyle w:val="Hyperlink.2"/>
        </w:rPr>
        <w:instrText xml:space="preserve"> HYPERLINK "https://medium.com/@meghamohan/mutable-and-immutable-side-of-python-c2145cf72747"</w:instrText>
      </w:r>
      <w:r>
        <w:rPr>
          <w:rStyle w:val="Hyperlink.2"/>
        </w:rPr>
        <w:fldChar w:fldCharType="separate" w:fldLock="0"/>
      </w:r>
      <w:r>
        <w:rPr>
          <w:rStyle w:val="Hyperlink.2"/>
          <w:rtl w:val="0"/>
          <w:lang w:val="en-US"/>
        </w:rPr>
        <w:t>https://medium.com/@meghamohan/mutable-and-immutable-side-of-python-c2145cf72747</w:t>
      </w:r>
      <w:r>
        <w:rPr/>
        <w:fldChar w:fldCharType="end" w:fldLock="0"/>
      </w:r>
      <w:r>
        <w:rPr>
          <w:rStyle w:val="None"/>
          <w:sz w:val="24"/>
          <w:szCs w:val="24"/>
          <w:rtl w:val="0"/>
          <w:lang w:val="en-US"/>
        </w:rPr>
        <w:t xml:space="preserve"> [Accessed 1 April 2024].</w:t>
      </w:r>
    </w:p>
    <w:p>
      <w:pPr>
        <w:pStyle w:val="Body A"/>
        <w:spacing w:before="240" w:after="240"/>
        <w:rPr>
          <w:rStyle w:val="None"/>
          <w:sz w:val="24"/>
          <w:szCs w:val="24"/>
        </w:rPr>
      </w:pPr>
      <w:r>
        <w:rPr>
          <w:rStyle w:val="None"/>
          <w:sz w:val="24"/>
          <w:szCs w:val="24"/>
          <w:rtl w:val="0"/>
          <w:lang w:val="en-US"/>
        </w:rPr>
        <w:t xml:space="preserve">Pauli, J.J. &amp; Xu, D. (2005) </w:t>
      </w:r>
      <w:r>
        <w:rPr>
          <w:rStyle w:val="None"/>
          <w:sz w:val="24"/>
          <w:szCs w:val="24"/>
          <w:rtl w:val="0"/>
          <w:lang w:val="en-US"/>
        </w:rPr>
        <w:t>‘</w:t>
      </w:r>
      <w:r>
        <w:rPr>
          <w:rStyle w:val="None"/>
          <w:sz w:val="24"/>
          <w:szCs w:val="24"/>
          <w:rtl w:val="0"/>
          <w:lang w:val="en-US"/>
        </w:rPr>
        <w:t>Misuse case-based design and analysis of secure software architecture</w:t>
      </w:r>
      <w:r>
        <w:rPr>
          <w:rStyle w:val="None"/>
          <w:sz w:val="24"/>
          <w:szCs w:val="24"/>
          <w:rtl w:val="0"/>
          <w:lang w:val="en-US"/>
        </w:rPr>
        <w:t>’</w:t>
      </w:r>
      <w:r>
        <w:rPr>
          <w:rStyle w:val="None"/>
          <w:sz w:val="24"/>
          <w:szCs w:val="24"/>
          <w:rtl w:val="0"/>
          <w:lang w:val="en-US"/>
        </w:rPr>
        <w:t xml:space="preserve">, </w:t>
      </w:r>
      <w:r>
        <w:rPr>
          <w:rStyle w:val="None"/>
          <w:i w:val="1"/>
          <w:iCs w:val="1"/>
          <w:sz w:val="24"/>
          <w:szCs w:val="24"/>
          <w:rtl w:val="0"/>
          <w:lang w:val="en-US"/>
        </w:rPr>
        <w:t>International Conference on Information Technology: Coding and Computing (ITCC</w:t>
      </w:r>
      <w:r>
        <w:rPr>
          <w:rStyle w:val="None"/>
          <w:i w:val="1"/>
          <w:iCs w:val="1"/>
          <w:sz w:val="24"/>
          <w:szCs w:val="24"/>
          <w:rtl w:val="0"/>
          <w:lang w:val="en-US"/>
        </w:rPr>
        <w:t>’</w:t>
      </w:r>
      <w:r>
        <w:rPr>
          <w:rStyle w:val="None"/>
          <w:i w:val="1"/>
          <w:iCs w:val="1"/>
          <w:sz w:val="24"/>
          <w:szCs w:val="24"/>
          <w:rtl w:val="0"/>
          <w:lang w:val="en-US"/>
        </w:rPr>
        <w:t>05) - Volume II.</w:t>
      </w:r>
      <w:r>
        <w:rPr>
          <w:rStyle w:val="None"/>
          <w:sz w:val="24"/>
          <w:szCs w:val="24"/>
          <w:rtl w:val="0"/>
          <w:lang w:val="pt-PT"/>
        </w:rPr>
        <w:t xml:space="preserve"> Las Vegas, Nevada, USA, 04-06 April. 398-403. DOI: </w:t>
      </w:r>
      <w:r>
        <w:rPr>
          <w:rStyle w:val="Hyperlink.1"/>
          <w:color w:val="1155cc"/>
          <w:sz w:val="24"/>
          <w:szCs w:val="24"/>
          <w:u w:val="single" w:color="1155cc"/>
          <w:lang w:val="en-US"/>
        </w:rPr>
        <w:fldChar w:fldCharType="begin" w:fldLock="0"/>
      </w:r>
      <w:r>
        <w:rPr>
          <w:rStyle w:val="Hyperlink.1"/>
          <w:color w:val="1155cc"/>
          <w:sz w:val="24"/>
          <w:szCs w:val="24"/>
          <w:u w:val="single" w:color="1155cc"/>
          <w:lang w:val="en-US"/>
        </w:rPr>
        <w:instrText xml:space="preserve"> HYPERLINK "https://doi-org.uniessexlib.idm.oclc.org/10.1109/ITCC.2005.199"</w:instrText>
      </w:r>
      <w:r>
        <w:rPr>
          <w:rStyle w:val="Hyperlink.1"/>
          <w:color w:val="1155cc"/>
          <w:sz w:val="24"/>
          <w:szCs w:val="24"/>
          <w:u w:val="single" w:color="1155cc"/>
          <w:lang w:val="en-US"/>
        </w:rPr>
        <w:fldChar w:fldCharType="separate" w:fldLock="0"/>
      </w:r>
      <w:r>
        <w:rPr>
          <w:rStyle w:val="Hyperlink.1"/>
          <w:color w:val="1155cc"/>
          <w:sz w:val="24"/>
          <w:szCs w:val="24"/>
          <w:u w:val="single" w:color="1155cc"/>
          <w:rtl w:val="0"/>
          <w:lang w:val="en-US"/>
        </w:rPr>
        <w:t>https://doi-org.uniessexlib.idm.oclc.org/10.1109/ITCC.2005.199</w:t>
      </w:r>
      <w:r>
        <w:rPr/>
        <w:fldChar w:fldCharType="end" w:fldLock="0"/>
      </w:r>
      <w:r>
        <w:rPr>
          <w:rStyle w:val="None"/>
          <w:sz w:val="24"/>
          <w:szCs w:val="24"/>
          <w:rtl w:val="0"/>
          <w:lang w:val="en-US"/>
        </w:rPr>
        <w:t>.</w:t>
      </w:r>
    </w:p>
    <w:p>
      <w:pPr>
        <w:pStyle w:val="Body A"/>
        <w:spacing w:after="120"/>
        <w:rPr>
          <w:rStyle w:val="None"/>
          <w:sz w:val="24"/>
          <w:szCs w:val="24"/>
        </w:rPr>
      </w:pPr>
      <w:r>
        <w:rPr>
          <w:rStyle w:val="None"/>
          <w:sz w:val="24"/>
          <w:szCs w:val="24"/>
          <w:rtl w:val="0"/>
          <w:lang w:val="en-US"/>
        </w:rPr>
        <w:t>Rocholl, J.C., Xicluna, F. &amp; Lee, I. (N.D.) pycodestyle</w:t>
      </w:r>
      <w:r>
        <w:rPr>
          <w:rStyle w:val="None"/>
          <w:sz w:val="24"/>
          <w:szCs w:val="24"/>
          <w:rtl w:val="0"/>
          <w:lang w:val="en-US"/>
        </w:rPr>
        <w:t>’</w:t>
      </w:r>
      <w:r>
        <w:rPr>
          <w:rStyle w:val="None"/>
          <w:sz w:val="24"/>
          <w:szCs w:val="24"/>
          <w:rtl w:val="0"/>
          <w:lang w:val="en-US"/>
        </w:rPr>
        <w:t xml:space="preserve">s documentation. Available from: </w:t>
      </w:r>
      <w:r>
        <w:rPr>
          <w:rStyle w:val="Hyperlink.2"/>
        </w:rPr>
        <w:fldChar w:fldCharType="begin" w:fldLock="0"/>
      </w:r>
      <w:r>
        <w:rPr>
          <w:rStyle w:val="Hyperlink.2"/>
        </w:rPr>
        <w:instrText xml:space="preserve"> HYPERLINK "https://pycodestyle.pycqa.org/en/latest/"</w:instrText>
      </w:r>
      <w:r>
        <w:rPr>
          <w:rStyle w:val="Hyperlink.2"/>
        </w:rPr>
        <w:fldChar w:fldCharType="separate" w:fldLock="0"/>
      </w:r>
      <w:r>
        <w:rPr>
          <w:rStyle w:val="Hyperlink.2"/>
          <w:rtl w:val="0"/>
          <w:lang w:val="en-US"/>
        </w:rPr>
        <w:t>https://pycodestyle.pycqa.org/en/latest/</w:t>
      </w:r>
      <w:r>
        <w:rPr/>
        <w:fldChar w:fldCharType="end" w:fldLock="0"/>
      </w:r>
      <w:r>
        <w:rPr>
          <w:rStyle w:val="None"/>
          <w:sz w:val="24"/>
          <w:szCs w:val="24"/>
          <w:rtl w:val="0"/>
          <w:lang w:val="en-US"/>
        </w:rPr>
        <w:t xml:space="preserve"> [Accessed 30 March 2024]. </w:t>
      </w:r>
    </w:p>
    <w:p>
      <w:pPr>
        <w:pStyle w:val="Body A"/>
        <w:spacing w:before="240" w:after="240"/>
        <w:rPr>
          <w:sz w:val="24"/>
          <w:szCs w:val="24"/>
        </w:rPr>
      </w:pPr>
    </w:p>
    <w:p>
      <w:pPr>
        <w:pStyle w:val="Body A"/>
        <w:spacing w:after="120"/>
        <w:rPr>
          <w:sz w:val="24"/>
          <w:szCs w:val="24"/>
        </w:rPr>
      </w:pPr>
    </w:p>
    <w:p>
      <w:pPr>
        <w:pStyle w:val="Body A"/>
        <w:spacing w:before="240" w:after="240"/>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Body A"/>
        <w:spacing w:before="240" w:after="240" w:line="480" w:lineRule="auto"/>
      </w:pPr>
    </w:p>
    <w:p>
      <w:pPr>
        <w:pStyle w:val="Heading"/>
        <w:spacing w:line="480" w:lineRule="auto"/>
      </w:pPr>
      <w:bookmarkStart w:name="_tt6inheuj4d1" w:id="0"/>
      <w:bookmarkEnd w:id="0"/>
      <w:r>
        <w:rPr>
          <w:rtl w:val="0"/>
        </w:rPr>
        <w:t>A</w:t>
      </w:r>
      <w:r>
        <w:rPr>
          <w:rStyle w:val="None"/>
          <w:rtl w:val="0"/>
          <w:lang w:val="en-US"/>
        </w:rPr>
        <w:t>PPENDIX A - CRITICALITY</w:t>
      </w:r>
    </w:p>
    <w:p>
      <w:pPr>
        <w:pStyle w:val="Body A"/>
        <w:spacing w:before="240" w:after="240" w:line="480" w:lineRule="auto"/>
        <w:ind w:firstLine="720"/>
        <w:jc w:val="both"/>
        <w:rPr>
          <w:rStyle w:val="None"/>
          <w:sz w:val="24"/>
          <w:szCs w:val="24"/>
        </w:rPr>
      </w:pPr>
      <w:r>
        <w:rPr>
          <w:rStyle w:val="None"/>
          <w:sz w:val="24"/>
          <w:szCs w:val="24"/>
          <w:rtl w:val="0"/>
          <w:lang w:val="en-US"/>
        </w:rPr>
        <w:t xml:space="preserve">To assess the security level of SciTec relative to the OWASP ASVS classification, a method proposed by Wen &amp; Katt (2023) was used. They define criticality as a numerical value that we give to a security risk that communicates how serious it is, hence determining what risks must be mitigated first. </w:t>
      </w:r>
    </w:p>
    <w:p>
      <w:pPr>
        <w:pStyle w:val="Body A"/>
        <w:spacing w:before="240" w:after="240" w:line="480" w:lineRule="auto"/>
        <w:ind w:firstLine="720"/>
        <w:jc w:val="both"/>
        <w:rPr>
          <w:rStyle w:val="None"/>
          <w:sz w:val="24"/>
          <w:szCs w:val="24"/>
        </w:rPr>
      </w:pPr>
      <w:r>
        <w:rPr>
          <w:rStyle w:val="None"/>
          <w:sz w:val="24"/>
          <w:szCs w:val="24"/>
          <w:rtl w:val="0"/>
          <w:lang w:val="en-US"/>
        </w:rPr>
        <w:t xml:space="preserve">From OWASP (2021a), for </w:t>
      </w:r>
      <w:r>
        <w:rPr>
          <w:rStyle w:val="None"/>
          <w:b w:val="1"/>
          <w:bCs w:val="1"/>
          <w:sz w:val="24"/>
          <w:szCs w:val="24"/>
          <w:rtl w:val="0"/>
          <w:lang w:val="en-US"/>
        </w:rPr>
        <w:t xml:space="preserve">A03:2021 </w:t>
      </w:r>
      <w:r>
        <w:rPr>
          <w:rStyle w:val="None"/>
          <w:b w:val="1"/>
          <w:bCs w:val="1"/>
          <w:sz w:val="24"/>
          <w:szCs w:val="24"/>
          <w:rtl w:val="0"/>
          <w:lang w:val="en-US"/>
        </w:rPr>
        <w:t xml:space="preserve">– </w:t>
      </w:r>
      <w:r>
        <w:rPr>
          <w:rStyle w:val="None"/>
          <w:b w:val="1"/>
          <w:bCs w:val="1"/>
          <w:sz w:val="24"/>
          <w:szCs w:val="24"/>
          <w:rtl w:val="0"/>
          <w:lang w:val="fr-FR"/>
        </w:rPr>
        <w:t>Injection</w:t>
      </w:r>
      <w:r>
        <w:rPr>
          <w:rStyle w:val="None"/>
          <w:sz w:val="24"/>
          <w:szCs w:val="24"/>
          <w:rtl w:val="0"/>
          <w:lang w:val="en-US"/>
        </w:rPr>
        <w:t>, the criticality is the average weighted impact times the average incidence rate = 0.24.</w:t>
      </w:r>
    </w:p>
    <w:p>
      <w:pPr>
        <w:pStyle w:val="Body A"/>
        <w:spacing w:before="240" w:after="240" w:line="480" w:lineRule="auto"/>
        <w:jc w:val="both"/>
        <w:rPr>
          <w:rStyle w:val="None"/>
          <w:sz w:val="24"/>
          <w:szCs w:val="24"/>
        </w:rPr>
      </w:pPr>
      <w:r>
        <w:rPr>
          <w:rStyle w:val="None"/>
          <w:sz w:val="24"/>
          <w:szCs w:val="24"/>
        </w:rPr>
        <w:drawing>
          <wp:inline distT="0" distB="0" distL="0" distR="0">
            <wp:extent cx="5943600" cy="1587500"/>
            <wp:effectExtent l="0" t="0" r="0" b="0"/>
            <wp:docPr id="1073741831" name="officeArt object" descr="image2.png"/>
            <wp:cNvGraphicFramePr/>
            <a:graphic xmlns:a="http://schemas.openxmlformats.org/drawingml/2006/main">
              <a:graphicData uri="http://schemas.openxmlformats.org/drawingml/2006/picture">
                <pic:pic xmlns:pic="http://schemas.openxmlformats.org/drawingml/2006/picture">
                  <pic:nvPicPr>
                    <pic:cNvPr id="1073741831" name="image2.png" descr="image2.png"/>
                    <pic:cNvPicPr>
                      <a:picLocks noChangeAspect="1"/>
                    </pic:cNvPicPr>
                  </pic:nvPicPr>
                  <pic:blipFill>
                    <a:blip r:embed="rId10">
                      <a:extLst/>
                    </a:blip>
                    <a:stretch>
                      <a:fillRect/>
                    </a:stretch>
                  </pic:blipFill>
                  <pic:spPr>
                    <a:xfrm>
                      <a:off x="0" y="0"/>
                      <a:ext cx="5943600" cy="1587500"/>
                    </a:xfrm>
                    <a:prstGeom prst="rect">
                      <a:avLst/>
                    </a:prstGeom>
                    <a:ln w="12700" cap="flat">
                      <a:noFill/>
                      <a:miter lim="400000"/>
                    </a:ln>
                    <a:effectLst/>
                  </pic:spPr>
                </pic:pic>
              </a:graphicData>
            </a:graphic>
          </wp:inline>
        </w:drawing>
      </w:r>
    </w:p>
    <w:p>
      <w:pPr>
        <w:pStyle w:val="Body A"/>
        <w:spacing w:before="240" w:after="240" w:line="480" w:lineRule="auto"/>
        <w:jc w:val="both"/>
        <w:rPr>
          <w:rStyle w:val="None"/>
          <w:sz w:val="24"/>
          <w:szCs w:val="24"/>
        </w:rPr>
      </w:pPr>
      <w:r>
        <w:rPr>
          <w:rStyle w:val="None"/>
          <w:sz w:val="24"/>
          <w:szCs w:val="24"/>
          <w:rtl w:val="0"/>
          <w:lang w:val="en-US"/>
        </w:rPr>
        <w:t xml:space="preserve">From OWASP (2021b), for </w:t>
      </w:r>
      <w:r>
        <w:rPr>
          <w:rStyle w:val="None"/>
          <w:b w:val="1"/>
          <w:bCs w:val="1"/>
          <w:sz w:val="24"/>
          <w:szCs w:val="24"/>
          <w:rtl w:val="0"/>
          <w:lang w:val="en-US"/>
        </w:rPr>
        <w:t xml:space="preserve">A07:2021 </w:t>
      </w:r>
      <w:r>
        <w:rPr>
          <w:rStyle w:val="None"/>
          <w:b w:val="1"/>
          <w:bCs w:val="1"/>
          <w:sz w:val="24"/>
          <w:szCs w:val="24"/>
          <w:rtl w:val="0"/>
          <w:lang w:val="en-US"/>
        </w:rPr>
        <w:t xml:space="preserve">– </w:t>
      </w:r>
      <w:r>
        <w:rPr>
          <w:rStyle w:val="None"/>
          <w:b w:val="1"/>
          <w:bCs w:val="1"/>
          <w:sz w:val="24"/>
          <w:szCs w:val="24"/>
          <w:rtl w:val="0"/>
          <w:lang w:val="en-US"/>
        </w:rPr>
        <w:t>Identification and Authentication Failures</w:t>
      </w:r>
      <w:r>
        <w:rPr>
          <w:rStyle w:val="None"/>
          <w:sz w:val="24"/>
          <w:szCs w:val="24"/>
          <w:rtl w:val="0"/>
          <w:lang w:val="en-US"/>
        </w:rPr>
        <w:t>, the criticality is the average weighted impact times the average incidence rate = 0.17.</w:t>
      </w:r>
    </w:p>
    <w:p>
      <w:pPr>
        <w:pStyle w:val="Body A"/>
        <w:spacing w:before="240" w:after="240" w:line="480" w:lineRule="auto"/>
        <w:jc w:val="both"/>
        <w:rPr>
          <w:rStyle w:val="None"/>
          <w:sz w:val="24"/>
          <w:szCs w:val="24"/>
        </w:rPr>
      </w:pPr>
      <w:r>
        <w:rPr>
          <w:rStyle w:val="None"/>
          <w:sz w:val="24"/>
          <w:szCs w:val="24"/>
        </w:rPr>
        <w:drawing>
          <wp:inline distT="0" distB="0" distL="0" distR="0">
            <wp:extent cx="5943600" cy="1587500"/>
            <wp:effectExtent l="0" t="0" r="0" b="0"/>
            <wp:docPr id="1073741832" name="officeArt object" descr="image1.png"/>
            <wp:cNvGraphicFramePr/>
            <a:graphic xmlns:a="http://schemas.openxmlformats.org/drawingml/2006/main">
              <a:graphicData uri="http://schemas.openxmlformats.org/drawingml/2006/picture">
                <pic:pic xmlns:pic="http://schemas.openxmlformats.org/drawingml/2006/picture">
                  <pic:nvPicPr>
                    <pic:cNvPr id="1073741832" name="image1.png" descr="image1.png"/>
                    <pic:cNvPicPr>
                      <a:picLocks noChangeAspect="1"/>
                    </pic:cNvPicPr>
                  </pic:nvPicPr>
                  <pic:blipFill>
                    <a:blip r:embed="rId11">
                      <a:extLst/>
                    </a:blip>
                    <a:stretch>
                      <a:fillRect/>
                    </a:stretch>
                  </pic:blipFill>
                  <pic:spPr>
                    <a:xfrm>
                      <a:off x="0" y="0"/>
                      <a:ext cx="5943600" cy="1587500"/>
                    </a:xfrm>
                    <a:prstGeom prst="rect">
                      <a:avLst/>
                    </a:prstGeom>
                    <a:ln w="12700" cap="flat">
                      <a:noFill/>
                      <a:miter lim="400000"/>
                    </a:ln>
                    <a:effectLst/>
                  </pic:spPr>
                </pic:pic>
              </a:graphicData>
            </a:graphic>
          </wp:inline>
        </w:drawing>
      </w:r>
    </w:p>
    <w:p>
      <w:pPr>
        <w:pStyle w:val="Body A"/>
        <w:spacing w:before="240" w:after="240" w:line="480" w:lineRule="auto"/>
        <w:jc w:val="both"/>
        <w:rPr>
          <w:rStyle w:val="None"/>
          <w:sz w:val="24"/>
          <w:szCs w:val="24"/>
        </w:rPr>
      </w:pPr>
      <w:r>
        <w:rPr>
          <w:rStyle w:val="None"/>
          <w:sz w:val="24"/>
          <w:szCs w:val="24"/>
          <w:rtl w:val="0"/>
          <w:lang w:val="en-US"/>
        </w:rPr>
        <w:t xml:space="preserve">From OWASP (2021c), for </w:t>
      </w:r>
      <w:r>
        <w:rPr>
          <w:rStyle w:val="None"/>
          <w:b w:val="1"/>
          <w:bCs w:val="1"/>
          <w:sz w:val="24"/>
          <w:szCs w:val="24"/>
          <w:rtl w:val="0"/>
          <w:lang w:val="en-US"/>
        </w:rPr>
        <w:t xml:space="preserve">A09:2021 </w:t>
      </w:r>
      <w:r>
        <w:rPr>
          <w:rStyle w:val="None"/>
          <w:b w:val="1"/>
          <w:bCs w:val="1"/>
          <w:sz w:val="24"/>
          <w:szCs w:val="24"/>
          <w:rtl w:val="0"/>
          <w:lang w:val="en-US"/>
        </w:rPr>
        <w:t xml:space="preserve">– </w:t>
      </w:r>
      <w:r>
        <w:rPr>
          <w:rStyle w:val="None"/>
          <w:b w:val="1"/>
          <w:bCs w:val="1"/>
          <w:sz w:val="24"/>
          <w:szCs w:val="24"/>
          <w:rtl w:val="0"/>
          <w:lang w:val="en-US"/>
        </w:rPr>
        <w:t>Security Logging and Monitoring Failures,</w:t>
      </w:r>
      <w:r>
        <w:rPr>
          <w:rStyle w:val="None"/>
          <w:sz w:val="24"/>
          <w:szCs w:val="24"/>
          <w:rtl w:val="0"/>
          <w:lang w:val="en-US"/>
        </w:rPr>
        <w:t xml:space="preserve"> the criticality is the average weighted impact times the average incidence rate = 0.32.</w:t>
      </w:r>
    </w:p>
    <w:p>
      <w:pPr>
        <w:pStyle w:val="Body A"/>
        <w:spacing w:before="240" w:after="240" w:line="480" w:lineRule="auto"/>
        <w:jc w:val="both"/>
        <w:rPr>
          <w:rStyle w:val="None"/>
          <w:sz w:val="24"/>
          <w:szCs w:val="24"/>
        </w:rPr>
      </w:pPr>
      <w:r>
        <w:rPr>
          <w:rStyle w:val="None"/>
          <w:sz w:val="24"/>
          <w:szCs w:val="24"/>
        </w:rPr>
        <w:drawing>
          <wp:inline distT="0" distB="0" distL="0" distR="0">
            <wp:extent cx="5943600" cy="1549400"/>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12">
                      <a:extLst/>
                    </a:blip>
                    <a:stretch>
                      <a:fillRect/>
                    </a:stretch>
                  </pic:blipFill>
                  <pic:spPr>
                    <a:xfrm>
                      <a:off x="0" y="0"/>
                      <a:ext cx="5943600" cy="1549400"/>
                    </a:xfrm>
                    <a:prstGeom prst="rect">
                      <a:avLst/>
                    </a:prstGeom>
                    <a:ln w="12700" cap="flat">
                      <a:noFill/>
                      <a:miter lim="400000"/>
                    </a:ln>
                    <a:effectLst/>
                  </pic:spPr>
                </pic:pic>
              </a:graphicData>
            </a:graphic>
          </wp:inline>
        </w:drawing>
      </w:r>
    </w:p>
    <w:p>
      <w:pPr>
        <w:pStyle w:val="Body A"/>
        <w:spacing w:before="240" w:after="240" w:line="480" w:lineRule="auto"/>
        <w:jc w:val="both"/>
        <w:rPr>
          <w:sz w:val="24"/>
          <w:szCs w:val="24"/>
        </w:rPr>
      </w:pPr>
    </w:p>
    <w:p>
      <w:pPr>
        <w:pStyle w:val="Body A"/>
        <w:spacing w:before="240" w:after="240" w:line="480" w:lineRule="auto"/>
        <w:jc w:val="both"/>
        <w:rPr>
          <w:rStyle w:val="None"/>
          <w:sz w:val="24"/>
          <w:szCs w:val="24"/>
          <w:lang w:val="de-DE"/>
        </w:rPr>
      </w:pPr>
      <w:r>
        <w:rPr>
          <w:rStyle w:val="None"/>
          <w:b w:val="1"/>
          <w:bCs w:val="1"/>
          <w:sz w:val="24"/>
          <w:szCs w:val="24"/>
          <w:u w:val="single"/>
          <w:rtl w:val="0"/>
          <w:lang w:val="de-DE"/>
        </w:rPr>
        <w:t>APPENDIX B - SCORE AND RANKING</w:t>
      </w:r>
    </w:p>
    <w:p>
      <w:pPr>
        <w:pStyle w:val="Body A"/>
        <w:spacing w:before="240" w:after="240" w:line="480" w:lineRule="auto"/>
        <w:jc w:val="both"/>
        <w:rPr>
          <w:rStyle w:val="None"/>
          <w:sz w:val="24"/>
          <w:szCs w:val="24"/>
        </w:rPr>
      </w:pPr>
      <w:r>
        <w:rPr>
          <w:rStyle w:val="None"/>
          <w:sz w:val="24"/>
          <w:szCs w:val="24"/>
        </w:rPr>
        <w:drawing>
          <wp:inline distT="0" distB="0" distL="0" distR="0">
            <wp:extent cx="5943600" cy="1955800"/>
            <wp:effectExtent l="0" t="0" r="0" b="0"/>
            <wp:docPr id="1073741834" name="officeArt object" descr="image10.png"/>
            <wp:cNvGraphicFramePr/>
            <a:graphic xmlns:a="http://schemas.openxmlformats.org/drawingml/2006/main">
              <a:graphicData uri="http://schemas.openxmlformats.org/drawingml/2006/picture">
                <pic:pic xmlns:pic="http://schemas.openxmlformats.org/drawingml/2006/picture">
                  <pic:nvPicPr>
                    <pic:cNvPr id="1073741834" name="image10.png" descr="image10.png"/>
                    <pic:cNvPicPr>
                      <a:picLocks noChangeAspect="1"/>
                    </pic:cNvPicPr>
                  </pic:nvPicPr>
                  <pic:blipFill>
                    <a:blip r:embed="rId13">
                      <a:extLst/>
                    </a:blip>
                    <a:stretch>
                      <a:fillRect/>
                    </a:stretch>
                  </pic:blipFill>
                  <pic:spPr>
                    <a:xfrm>
                      <a:off x="0" y="0"/>
                      <a:ext cx="5943600" cy="1955800"/>
                    </a:xfrm>
                    <a:prstGeom prst="rect">
                      <a:avLst/>
                    </a:prstGeom>
                    <a:ln w="12700" cap="flat">
                      <a:noFill/>
                      <a:miter lim="400000"/>
                    </a:ln>
                    <a:effectLst/>
                  </pic:spPr>
                </pic:pic>
              </a:graphicData>
            </a:graphic>
          </wp:inline>
        </w:drawing>
      </w:r>
    </w:p>
    <w:p>
      <w:pPr>
        <w:pStyle w:val="Body A"/>
        <w:spacing w:before="240" w:after="240" w:line="480" w:lineRule="auto"/>
        <w:ind w:firstLine="720"/>
        <w:jc w:val="both"/>
        <w:rPr>
          <w:rStyle w:val="None"/>
          <w:sz w:val="24"/>
          <w:szCs w:val="24"/>
        </w:rPr>
      </w:pPr>
      <w:r>
        <w:rPr>
          <w:rStyle w:val="None"/>
          <w:sz w:val="24"/>
          <w:szCs w:val="24"/>
          <w:rtl w:val="0"/>
          <w:lang w:val="en-US"/>
        </w:rPr>
        <w:t xml:space="preserve">In Appendix B.1, the security scores are rated as 0 for not fulfilled, 1 for fulfilled and 0.5 for partial fulfillment. The evaluation is used to compute the average score for each category (column 4), and the higher the score, the higher the security and ranking as well. From Open Web Application Security Project (2024), these </w:t>
      </w:r>
      <w:r>
        <w:rPr>
          <w:rStyle w:val="None"/>
          <w:b w:val="1"/>
          <w:bCs w:val="1"/>
          <w:sz w:val="24"/>
          <w:szCs w:val="24"/>
          <w:rtl w:val="0"/>
          <w:lang w:val="en-US"/>
        </w:rPr>
        <w:t>Common Weakness Enumeration (CWEs)</w:t>
      </w:r>
      <w:r>
        <w:rPr>
          <w:rStyle w:val="None"/>
          <w:sz w:val="24"/>
          <w:szCs w:val="24"/>
          <w:rtl w:val="0"/>
          <w:lang w:val="en-US"/>
        </w:rPr>
        <w:t xml:space="preserve"> are mapped according to the Application Security Verification Standards (ASVS) in the three different levels. Level 2 is the most applicable overall, which confirms the system being ranked in level 2 for the ASVS by OWASP (2021d).</w:t>
      </w:r>
    </w:p>
    <w:p>
      <w:pPr>
        <w:pStyle w:val="Body A"/>
        <w:spacing w:before="240" w:after="240" w:line="480" w:lineRule="auto"/>
        <w:ind w:firstLine="720"/>
        <w:jc w:val="both"/>
        <w:rPr>
          <w:rStyle w:val="None"/>
          <w:sz w:val="24"/>
          <w:szCs w:val="24"/>
        </w:rPr>
      </w:pPr>
      <w:r>
        <w:rPr>
          <w:rStyle w:val="None"/>
          <w:sz w:val="24"/>
          <w:szCs w:val="24"/>
          <w:rtl w:val="0"/>
          <w:lang w:val="en-US"/>
        </w:rPr>
        <w:t xml:space="preserve">Ranks on Appendix B.1 are rather consistent to the ASVS level allocations for each of the CWEs, with injection being the most basic threat to mitigate, as it is mitigated on levels 1, 2 and 3. Bulwark Systems successfully put contingencies in place to minimise injection risks, thus ranking in position 1. Authentication failures show the next highest concentration of level 1 mitigations, the score shows a correlation to this, ranking in position 2. Lastly, logging and monitoring failures follow the trend with the least concentration of level 1 mitigations, at the same time least prepared for the system to mitigate against. </w:t>
      </w:r>
    </w:p>
    <w:p>
      <w:pPr>
        <w:pStyle w:val="Body A"/>
        <w:spacing w:before="240" w:after="240" w:line="480" w:lineRule="auto"/>
        <w:jc w:val="both"/>
        <w:rPr>
          <w:sz w:val="24"/>
          <w:szCs w:val="24"/>
        </w:rPr>
      </w:pPr>
    </w:p>
    <w:p>
      <w:pPr>
        <w:pStyle w:val="Body A"/>
        <w:spacing w:before="240" w:after="240" w:line="480" w:lineRule="auto"/>
        <w:jc w:val="both"/>
        <w:rPr>
          <w:rStyle w:val="None"/>
          <w:b w:val="1"/>
          <w:bCs w:val="1"/>
          <w:sz w:val="24"/>
          <w:szCs w:val="24"/>
          <w:u w:val="single"/>
        </w:rPr>
      </w:pPr>
      <w:r>
        <w:rPr>
          <w:rStyle w:val="None"/>
          <w:b w:val="1"/>
          <w:bCs w:val="1"/>
          <w:sz w:val="24"/>
          <w:szCs w:val="24"/>
          <w:u w:val="single"/>
          <w:rtl w:val="0"/>
          <w:lang w:val="en-US"/>
        </w:rPr>
        <w:t>APPENDIX C - CWE SELECTION</w:t>
      </w:r>
    </w:p>
    <w:p>
      <w:pPr>
        <w:pStyle w:val="Body A"/>
        <w:spacing w:before="240" w:after="240" w:line="480" w:lineRule="auto"/>
        <w:jc w:val="both"/>
        <w:rPr>
          <w:rStyle w:val="None"/>
          <w:sz w:val="24"/>
          <w:szCs w:val="24"/>
        </w:rPr>
      </w:pPr>
      <w:r>
        <w:rPr>
          <w:rStyle w:val="None"/>
          <w:sz w:val="24"/>
          <w:szCs w:val="24"/>
        </w:rPr>
        <w:drawing>
          <wp:inline distT="0" distB="0" distL="0" distR="0">
            <wp:extent cx="5943600" cy="2133600"/>
            <wp:effectExtent l="0" t="0" r="0" b="0"/>
            <wp:docPr id="1073741835" name="officeArt object" descr="image5.png"/>
            <wp:cNvGraphicFramePr/>
            <a:graphic xmlns:a="http://schemas.openxmlformats.org/drawingml/2006/main">
              <a:graphicData uri="http://schemas.openxmlformats.org/drawingml/2006/picture">
                <pic:pic xmlns:pic="http://schemas.openxmlformats.org/drawingml/2006/picture">
                  <pic:nvPicPr>
                    <pic:cNvPr id="1073741835" name="image5.png" descr="image5.png"/>
                    <pic:cNvPicPr>
                      <a:picLocks noChangeAspect="1"/>
                    </pic:cNvPicPr>
                  </pic:nvPicPr>
                  <pic:blipFill>
                    <a:blip r:embed="rId14">
                      <a:extLst/>
                    </a:blip>
                    <a:stretch>
                      <a:fillRect/>
                    </a:stretch>
                  </pic:blipFill>
                  <pic:spPr>
                    <a:xfrm>
                      <a:off x="0" y="0"/>
                      <a:ext cx="5943600" cy="2133600"/>
                    </a:xfrm>
                    <a:prstGeom prst="rect">
                      <a:avLst/>
                    </a:prstGeom>
                    <a:ln w="12700" cap="flat">
                      <a:noFill/>
                      <a:miter lim="400000"/>
                    </a:ln>
                    <a:effectLst/>
                  </pic:spPr>
                </pic:pic>
              </a:graphicData>
            </a:graphic>
          </wp:inline>
        </w:drawing>
      </w:r>
    </w:p>
    <w:p>
      <w:pPr>
        <w:pStyle w:val="Body A"/>
        <w:spacing w:before="240" w:after="240" w:line="480" w:lineRule="auto"/>
        <w:jc w:val="both"/>
        <w:rPr>
          <w:rStyle w:val="None"/>
          <w:sz w:val="24"/>
          <w:szCs w:val="24"/>
        </w:rPr>
      </w:pPr>
      <w:r>
        <w:rPr>
          <w:rStyle w:val="None"/>
          <w:sz w:val="24"/>
          <w:szCs w:val="24"/>
        </w:rPr>
        <w:drawing>
          <wp:inline distT="0" distB="0" distL="0" distR="0">
            <wp:extent cx="5943600" cy="3771900"/>
            <wp:effectExtent l="0" t="0" r="0" b="0"/>
            <wp:docPr id="1073741836" name="officeArt object" descr="image6.png"/>
            <wp:cNvGraphicFramePr/>
            <a:graphic xmlns:a="http://schemas.openxmlformats.org/drawingml/2006/main">
              <a:graphicData uri="http://schemas.openxmlformats.org/drawingml/2006/picture">
                <pic:pic xmlns:pic="http://schemas.openxmlformats.org/drawingml/2006/picture">
                  <pic:nvPicPr>
                    <pic:cNvPr id="1073741836" name="image6.png" descr="image6.png"/>
                    <pic:cNvPicPr>
                      <a:picLocks noChangeAspect="1"/>
                    </pic:cNvPicPr>
                  </pic:nvPicPr>
                  <pic:blipFill>
                    <a:blip r:embed="rId15">
                      <a:extLst/>
                    </a:blip>
                    <a:stretch>
                      <a:fillRect/>
                    </a:stretch>
                  </pic:blipFill>
                  <pic:spPr>
                    <a:xfrm>
                      <a:off x="0" y="0"/>
                      <a:ext cx="5943600" cy="3771900"/>
                    </a:xfrm>
                    <a:prstGeom prst="rect">
                      <a:avLst/>
                    </a:prstGeom>
                    <a:ln w="12700" cap="flat">
                      <a:noFill/>
                      <a:miter lim="400000"/>
                    </a:ln>
                    <a:effectLst/>
                  </pic:spPr>
                </pic:pic>
              </a:graphicData>
            </a:graphic>
          </wp:inline>
        </w:drawing>
      </w:r>
    </w:p>
    <w:p>
      <w:pPr>
        <w:pStyle w:val="Body A"/>
        <w:spacing w:before="240" w:after="240" w:line="480" w:lineRule="auto"/>
        <w:jc w:val="both"/>
        <w:rPr>
          <w:rStyle w:val="None"/>
          <w:sz w:val="24"/>
          <w:szCs w:val="24"/>
        </w:rPr>
      </w:pPr>
      <w:r>
        <w:rPr>
          <w:rStyle w:val="None"/>
          <w:sz w:val="24"/>
          <w:szCs w:val="24"/>
        </w:rPr>
        <w:drawing>
          <wp:inline distT="0" distB="0" distL="0" distR="0">
            <wp:extent cx="5943600" cy="2133600"/>
            <wp:effectExtent l="0" t="0" r="0" b="0"/>
            <wp:docPr id="1073741837" name="officeArt object" descr="image12.png"/>
            <wp:cNvGraphicFramePr/>
            <a:graphic xmlns:a="http://schemas.openxmlformats.org/drawingml/2006/main">
              <a:graphicData uri="http://schemas.openxmlformats.org/drawingml/2006/picture">
                <pic:pic xmlns:pic="http://schemas.openxmlformats.org/drawingml/2006/picture">
                  <pic:nvPicPr>
                    <pic:cNvPr id="1073741837" name="image12.png" descr="image12.png"/>
                    <pic:cNvPicPr>
                      <a:picLocks noChangeAspect="1"/>
                    </pic:cNvPicPr>
                  </pic:nvPicPr>
                  <pic:blipFill>
                    <a:blip r:embed="rId16">
                      <a:extLst/>
                    </a:blip>
                    <a:stretch>
                      <a:fillRect/>
                    </a:stretch>
                  </pic:blipFill>
                  <pic:spPr>
                    <a:xfrm>
                      <a:off x="0" y="0"/>
                      <a:ext cx="5943600" cy="2133600"/>
                    </a:xfrm>
                    <a:prstGeom prst="rect">
                      <a:avLst/>
                    </a:prstGeom>
                    <a:ln w="12700" cap="flat">
                      <a:noFill/>
                      <a:miter lim="400000"/>
                    </a:ln>
                    <a:effectLst/>
                  </pic:spPr>
                </pic:pic>
              </a:graphicData>
            </a:graphic>
          </wp:inline>
        </w:drawing>
      </w:r>
    </w:p>
    <w:p>
      <w:pPr>
        <w:pStyle w:val="Body A"/>
        <w:spacing w:before="240" w:after="240" w:line="480" w:lineRule="auto"/>
        <w:ind w:firstLine="720"/>
        <w:jc w:val="both"/>
      </w:pPr>
      <w:r>
        <w:rPr>
          <w:rStyle w:val="None"/>
          <w:sz w:val="24"/>
          <w:szCs w:val="24"/>
          <w:rtl w:val="0"/>
          <w:lang w:val="en-US"/>
        </w:rPr>
        <w:t>In summary, Bulwark Systems could handle Security Logging and Monitoring Failures more effectively, as their criticality, according to OWASP, is the highest of the three risks presented in this document. However, Bulwark</w:t>
      </w:r>
      <w:r>
        <w:rPr>
          <w:rStyle w:val="None"/>
          <w:sz w:val="24"/>
          <w:szCs w:val="24"/>
          <w:rtl w:val="0"/>
          <w:lang w:val="en-US"/>
        </w:rPr>
        <w:t>’</w:t>
      </w:r>
      <w:r>
        <w:rPr>
          <w:rStyle w:val="None"/>
          <w:sz w:val="24"/>
          <w:szCs w:val="24"/>
          <w:rtl w:val="0"/>
          <w:lang w:val="en-US"/>
        </w:rPr>
        <w:t xml:space="preserve">s SciTec employs the right mitigation job for the other more basic levels, scoring and ranking higher security-wise. </w:t>
      </w:r>
    </w:p>
    <w:sectPr>
      <w:headerReference w:type="default" r:id="rId17"/>
      <w:footerReference w:type="default" r:id="rId1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character" w:styleId="None">
    <w:name w:val="None"/>
  </w:style>
  <w:style w:type="character" w:styleId="Hyperlink.0">
    <w:name w:val="Hyperlink.0"/>
    <w:basedOn w:val="None"/>
    <w:next w:val="Hyperlink.0"/>
    <w:rPr>
      <w:color w:val="1155cc"/>
      <w:sz w:val="24"/>
      <w:szCs w:val="24"/>
      <w:u w:val="single" w:color="1155cc"/>
      <w:lang w:val="da-DK"/>
    </w:rPr>
  </w:style>
  <w:style w:type="character" w:styleId="Hyperlink.1">
    <w:name w:val="Hyperlink.1"/>
    <w:basedOn w:val="None"/>
    <w:next w:val="Hyperlink.1"/>
    <w:rPr>
      <w:color w:val="1155cc"/>
      <w:sz w:val="24"/>
      <w:szCs w:val="24"/>
      <w:u w:val="single" w:color="1155cc"/>
      <w:lang w:val="en-US"/>
    </w:rPr>
  </w:style>
  <w:style w:type="character" w:styleId="Hyperlink.2">
    <w:name w:val="Hyperlink.2"/>
    <w:basedOn w:val="None"/>
    <w:next w:val="Hyperlink.2"/>
    <w:rPr>
      <w:color w:val="1155cc"/>
      <w:sz w:val="24"/>
      <w:szCs w:val="24"/>
      <w:u w:val="single" w:color="1155cc"/>
    </w:rPr>
  </w:style>
  <w:style w:type="character" w:styleId="Hyperlink.3">
    <w:name w:val="Hyperlink.3"/>
    <w:basedOn w:val="None"/>
    <w:next w:val="Hyperlink.3"/>
    <w:rPr>
      <w:color w:val="1155cc"/>
      <w:sz w:val="24"/>
      <w:szCs w:val="24"/>
      <w:u w:val="single" w:color="1155cc"/>
      <w:lang w:val="de-DE"/>
    </w:rPr>
  </w:style>
  <w:style w:type="character" w:styleId="Hyperlink.4">
    <w:name w:val="Hyperlink.4"/>
    <w:basedOn w:val="None"/>
    <w:next w:val="Hyperlink.4"/>
    <w:rPr>
      <w:color w:val="1155cc"/>
      <w:sz w:val="24"/>
      <w:szCs w:val="24"/>
      <w:u w:val="single" w:color="1155cc"/>
      <w:lang w:val="it-IT"/>
    </w:rPr>
  </w:style>
  <w:style w:type="paragraph" w:styleId="Heading">
    <w:name w:val="Heading"/>
    <w:next w:val="Body A"/>
    <w:pPr>
      <w:keepNext w:val="1"/>
      <w:keepLines w:val="1"/>
      <w:pageBreakBefore w:val="0"/>
      <w:widowControl w:val="1"/>
      <w:shd w:val="clear" w:color="auto" w:fill="auto"/>
      <w:suppressAutoHyphens w:val="0"/>
      <w:bidi w:val="0"/>
      <w:spacing w:before="240" w:after="240" w:line="276" w:lineRule="auto"/>
      <w:ind w:left="0" w:right="0" w:firstLine="0"/>
      <w:jc w:val="both"/>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singl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