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IoT-Mangrove: sistema telemático para el monitoreo ambiental de manglares</w:t>
      </w:r>
    </w:p>
    <w:p>
      <w:pPr>
        <w:pStyle w:val="Heading1"/>
      </w:pPr>
      <w:r>
        <w:t>Resumen de la propuesta</w:t>
      </w:r>
    </w:p>
    <w:p>
      <w:pPr>
        <w:pStyle w:val="Heading2"/>
      </w:pPr>
      <w:r>
        <w:t>Problemática</w:t>
      </w:r>
    </w:p>
    <w:p>
      <w:r>
        <w:rPr>
          <w:b w:val="0"/>
        </w:rPr>
        <w:t>Los manglares protegen la costa de la erosión y las tormentas, almacenan carbono, filtran el agua y sirven de criadero a peces y crustáceos. Sin embargo, están expuestos a la contaminación, a cambios de salinidad y de pH, al aumento de sedimentos y a la deforestación. Hoy su seguimiento depende de visitas esporádicas en las que se toman muestras manuales. Esto genera tres problemas:</w:t>
      </w:r>
    </w:p>
    <w:p>
      <w:pPr>
        <w:ind w:left="510" w:hanging="340"/>
      </w:pPr>
      <w:r>
        <w:rPr>
          <w:b w:val="0"/>
        </w:rPr>
        <w:t xml:space="preserve">1. </w:t>
      </w:r>
      <w:r>
        <w:rPr>
          <w:b/>
        </w:rPr>
        <w:t>Datos escasos y tardíos:</w:t>
      </w:r>
      <w:r>
        <w:rPr>
          <w:b w:val="0"/>
        </w:rPr>
        <w:t xml:space="preserve"> entre una visita y otra pueden ocurrir eventos de contaminación o estrés hídrico que nadie registra.</w:t>
      </w:r>
    </w:p>
    <w:p>
      <w:pPr>
        <w:ind w:left="510" w:hanging="340"/>
      </w:pPr>
      <w:r>
        <w:rPr>
          <w:b w:val="0"/>
        </w:rPr>
        <w:t xml:space="preserve">2. </w:t>
      </w:r>
      <w:r>
        <w:rPr>
          <w:b/>
        </w:rPr>
        <w:t>Zonas de difícil acceso:</w:t>
      </w:r>
      <w:r>
        <w:rPr>
          <w:b w:val="0"/>
        </w:rPr>
        <w:t xml:space="preserve"> los manglares carecen de cobertura celular y de energía eléctrica, lo que encarece y limita el monitoreo continuo.</w:t>
      </w:r>
    </w:p>
    <w:p>
      <w:pPr>
        <w:ind w:left="510" w:hanging="340"/>
      </w:pPr>
      <w:r>
        <w:rPr>
          <w:b w:val="0"/>
        </w:rPr>
        <w:t xml:space="preserve">3. </w:t>
      </w:r>
      <w:r>
        <w:rPr>
          <w:b/>
        </w:rPr>
        <w:t>Información dispersa:</w:t>
      </w:r>
      <w:r>
        <w:rPr>
          <w:b w:val="0"/>
        </w:rPr>
        <w:t xml:space="preserve"> las mediciones quedan en cuadernos u hojas sueltas, sin historial consultable ni alertas oportunas para quienes toman decisiones.</w:t>
      </w:r>
    </w:p>
    <w:p>
      <w:pPr>
        <w:pStyle w:val="Heading2"/>
      </w:pPr>
      <w:r>
        <w:t>Población beneficiada</w:t>
      </w:r>
    </w:p>
    <w:p>
      <w:pPr>
        <w:pStyle w:val="ListBullet"/>
      </w:pPr>
      <w:r>
        <w:rPr>
          <w:b w:val="0"/>
        </w:rPr>
        <w:t>Comunidades costeras que dependen de la pesca y del turismo asociado al manglar.</w:t>
      </w:r>
    </w:p>
    <w:p>
      <w:pPr>
        <w:pStyle w:val="ListBullet"/>
      </w:pPr>
      <w:r>
        <w:rPr>
          <w:b w:val="0"/>
        </w:rPr>
        <w:t>Autoridades ambientales y entidades de manejo de áreas protegidas, que requieren evidencia continua para actuar.</w:t>
      </w:r>
    </w:p>
    <w:p>
      <w:pPr>
        <w:pStyle w:val="ListBullet"/>
      </w:pPr>
      <w:r>
        <w:rPr>
          <w:b w:val="0"/>
        </w:rPr>
        <w:t>Investigadores, docentes y estudiantes que necesitan series de datos históricos.</w:t>
      </w:r>
    </w:p>
    <w:p>
      <w:pPr>
        <w:pStyle w:val="ListBullet"/>
      </w:pPr>
      <w:r>
        <w:rPr>
          <w:b w:val="0"/>
        </w:rPr>
        <w:t>Organizaciones de conservación que hacen seguimiento a proyectos de restauración.</w:t>
      </w:r>
    </w:p>
    <w:p>
      <w:pPr>
        <w:pStyle w:val="Heading2"/>
      </w:pPr>
      <w:r>
        <w:t>Solución propuesta</w:t>
      </w:r>
    </w:p>
    <w:p>
      <w:r>
        <w:rPr>
          <w:b w:val="0"/>
        </w:rPr>
        <w:t>Una red de sensores de bajo consumo que mide variables del agua, del aire y del suelo y envía los datos por radio LoRa (largo alcance, sin infraestructura celular) hasta un gateway. El gateway pública las mediciones en internet, donde una API las almacena, evalua umbrales y genera alertas. Los usuarios consultan el último dato y el historial en un panel web, y un chatbot responde preguntas sobre las variables, sus umbrales y su uso.</w:t>
      </w:r>
    </w:p>
    <w:p>
      <w:r>
        <w:rPr>
          <w:b w:val="0"/>
        </w:rPr>
        <w:t>Flujo de datos:</w:t>
      </w:r>
    </w:p>
    <w:p>
      <w:pPr>
        <w:ind w:left="510" w:hanging="340"/>
      </w:pPr>
      <w:r>
        <w:rPr>
          <w:b w:val="0"/>
        </w:rPr>
        <w:t xml:space="preserve">1. </w:t>
      </w:r>
      <w:r>
        <w:rPr>
          <w:b/>
        </w:rPr>
        <w:t>Nodos emisores</w:t>
      </w:r>
      <w:r>
        <w:rPr>
          <w:b w:val="0"/>
        </w:rPr>
        <w:t xml:space="preserve"> (LilyGO T-Beam V1.2 con GPS): leen los sensores y empaquetan la trama junto con las coordenadas.</w:t>
      </w:r>
    </w:p>
    <w:p>
      <w:pPr>
        <w:ind w:left="510" w:hanging="340"/>
      </w:pPr>
      <w:r>
        <w:rPr>
          <w:b w:val="0"/>
        </w:rPr>
        <w:t xml:space="preserve">2. </w:t>
      </w:r>
      <w:r>
        <w:rPr>
          <w:b/>
        </w:rPr>
        <w:t>Gateway LoRa:</w:t>
      </w:r>
      <w:r>
        <w:rPr>
          <w:b w:val="0"/>
        </w:rPr>
        <w:t xml:space="preserve"> recibe la trama por radio y la reenvía por HTTP a la API, autenticado con una clave propia.</w:t>
      </w:r>
    </w:p>
    <w:p>
      <w:pPr>
        <w:ind w:left="510" w:hanging="340"/>
      </w:pPr>
      <w:r>
        <w:rPr>
          <w:b w:val="0"/>
        </w:rPr>
        <w:t xml:space="preserve">3. </w:t>
      </w:r>
      <w:r>
        <w:rPr>
          <w:b/>
        </w:rPr>
        <w:t>API principal (FastAPI) y base PostgreSQL:</w:t>
      </w:r>
      <w:r>
        <w:rPr>
          <w:b w:val="0"/>
        </w:rPr>
        <w:t xml:space="preserve"> validan, guardan, comparan con umbrales y generan alertas. Autenticación con JWT y permisos por rol y módulo.</w:t>
      </w:r>
    </w:p>
    <w:p>
      <w:pPr>
        <w:ind w:left="510" w:hanging="340"/>
      </w:pPr>
      <w:r>
        <w:rPr>
          <w:b w:val="0"/>
        </w:rPr>
        <w:t xml:space="preserve">4. </w:t>
      </w:r>
      <w:r>
        <w:rPr>
          <w:b/>
        </w:rPr>
        <w:t>API auxiliar (Express) y base MySQL:</w:t>
      </w:r>
      <w:r>
        <w:rPr>
          <w:b w:val="0"/>
        </w:rPr>
        <w:t xml:space="preserve"> base de conocimiento del chatbot (fichas de variables, preguntas frecuentes y bitacora de consultas).</w:t>
      </w:r>
    </w:p>
    <w:p>
      <w:pPr>
        <w:ind w:left="510" w:hanging="340"/>
      </w:pPr>
      <w:r>
        <w:rPr>
          <w:b w:val="0"/>
        </w:rPr>
        <w:t xml:space="preserve">5. </w:t>
      </w:r>
      <w:r>
        <w:rPr>
          <w:b/>
        </w:rPr>
        <w:t>Panel web:</w:t>
      </w:r>
      <w:r>
        <w:rPr>
          <w:b w:val="0"/>
        </w:rPr>
        <w:t xml:space="preserve"> inicio de sesión, último dato de cada variable, alertas e historial con filtros.</w:t>
      </w:r>
    </w:p>
    <w:p>
      <w:r>
        <w:rPr>
          <w:b w:val="0"/>
        </w:rPr>
        <w:t>Todo se despliega con Docker en un VPS, detras de Nginx con HTTPS, en el dominio iotmangrove.info.</w:t>
      </w:r>
    </w:p>
    <w:p>
      <w:pPr>
        <w:pStyle w:val="Heading2"/>
      </w:pPr>
      <w:r>
        <w:t>Variables monitoreadas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Sensor</w:t>
            </w:r>
          </w:p>
        </w:tc>
      </w:tr>
      <w:tr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pH, turbidez, solidos disueltos (TDS), nivel</w:t>
            </w:r>
          </w:p>
        </w:tc>
        <w:tc>
          <w:tcPr>
            <w:tcW w:type="dxa" w:w="2880"/>
          </w:tcPr>
          <w:p>
            <w:r>
              <w:t>Módulos de pH, turbidez y TDS; flotador magnético</w:t>
            </w:r>
          </w:p>
        </w:tc>
      </w:tr>
      <w:tr>
        <w:tc>
          <w:tcPr>
            <w:tcW w:type="dxa" w:w="2880"/>
          </w:tcPr>
          <w:p>
            <w:r>
              <w:t>Ambiente</w:t>
            </w:r>
          </w:p>
        </w:tc>
        <w:tc>
          <w:tcPr>
            <w:tcW w:type="dxa" w:w="2880"/>
          </w:tcPr>
          <w:p>
            <w:r>
              <w:t>Temperatura, humedad, presión</w:t>
            </w:r>
          </w:p>
        </w:tc>
        <w:tc>
          <w:tcPr>
            <w:tcW w:type="dxa" w:w="2880"/>
          </w:tcPr>
          <w:p>
            <w:r>
              <w:t>BME280</w:t>
            </w:r>
          </w:p>
        </w:tc>
      </w:tr>
      <w:tr>
        <w:tc>
          <w:tcPr>
            <w:tcW w:type="dxa" w:w="2880"/>
          </w:tcPr>
          <w:p>
            <w:r>
              <w:t>Ambiente</w:t>
            </w:r>
          </w:p>
        </w:tc>
        <w:tc>
          <w:tcPr>
            <w:tcW w:type="dxa" w:w="2880"/>
          </w:tcPr>
          <w:p>
            <w:r>
              <w:t>eCO2, TVOC</w:t>
            </w:r>
          </w:p>
        </w:tc>
        <w:tc>
          <w:tcPr>
            <w:tcW w:type="dxa" w:w="2880"/>
          </w:tcPr>
          <w:p>
            <w:r>
              <w:t>SGP30 (reemplaza al MQ-135 por su menor consumo)</w:t>
            </w:r>
          </w:p>
        </w:tc>
      </w:tr>
      <w:tr>
        <w:tc>
          <w:tcPr>
            <w:tcW w:type="dxa" w:w="2880"/>
          </w:tcPr>
          <w:p>
            <w:r>
              <w:t>Suelo</w:t>
            </w:r>
          </w:p>
        </w:tc>
        <w:tc>
          <w:tcPr>
            <w:tcW w:type="dxa" w:w="2880"/>
          </w:tcPr>
          <w:p>
            <w:r>
              <w:t>Humedad</w:t>
            </w:r>
          </w:p>
        </w:tc>
        <w:tc>
          <w:tcPr>
            <w:tcW w:type="dxa" w:w="2880"/>
          </w:tcPr>
          <w:p>
            <w:r>
              <w:t>Sensor capacitivo v1.2</w:t>
            </w:r>
          </w:p>
        </w:tc>
      </w:tr>
      <w:tr>
        <w:tc>
          <w:tcPr>
            <w:tcW w:type="dxa" w:w="2880"/>
          </w:tcPr>
          <w:p>
            <w:r>
              <w:t>Ubicación</w:t>
            </w:r>
          </w:p>
        </w:tc>
        <w:tc>
          <w:tcPr>
            <w:tcW w:type="dxa" w:w="2880"/>
          </w:tcPr>
          <w:p>
            <w:r>
              <w:t>Latitud, longitud, satelites</w:t>
            </w:r>
          </w:p>
        </w:tc>
        <w:tc>
          <w:tcPr>
            <w:tcW w:type="dxa" w:w="2880"/>
          </w:tcPr>
          <w:p>
            <w:r>
              <w:t>GPS GNSS del T-Beam</w:t>
            </w:r>
          </w:p>
        </w:tc>
      </w:tr>
    </w:tbl>
    <w:p>
      <w:pPr>
        <w:pStyle w:val="Heading2"/>
      </w:pPr>
      <w:r>
        <w:t>Requerimientos generales</w:t>
      </w:r>
    </w:p>
    <w:p>
      <w:r>
        <w:rPr>
          <w:b w:val="0"/>
        </w:rPr>
      </w:r>
      <w:r>
        <w:rPr>
          <w:b/>
        </w:rPr>
        <w:t>Funcionales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RF1. Recibir tramas de los nodos a traves del gateway y almacenarlas con fecha, calidad de señal (RSSI, SNR) y posición GPS.</w:t>
      </w:r>
    </w:p>
    <w:p>
      <w:pPr>
        <w:pStyle w:val="ListBullet"/>
      </w:pPr>
      <w:r>
        <w:rPr>
          <w:b w:val="0"/>
        </w:rPr>
        <w:t>RF2. Gestionar usuarios, roles, módulos y permisos (control de acceso por rol).</w:t>
      </w:r>
    </w:p>
    <w:p>
      <w:pPr>
        <w:pStyle w:val="ListBullet"/>
      </w:pPr>
      <w:r>
        <w:rPr>
          <w:b w:val="0"/>
        </w:rPr>
        <w:t>RF3. Autenticar con JWT, con cierre de sesión que inválida el token.</w:t>
      </w:r>
    </w:p>
    <w:p>
      <w:pPr>
        <w:pStyle w:val="ListBullet"/>
      </w:pPr>
      <w:r>
        <w:rPr>
          <w:b w:val="0"/>
        </w:rPr>
        <w:t>RF4. Administrar zonas, gateways, nodos, sensores, variables, unidades y umbrales (CRUD con eliminación lógica).</w:t>
      </w:r>
    </w:p>
    <w:p>
      <w:pPr>
        <w:pStyle w:val="ListBullet"/>
      </w:pPr>
      <w:r>
        <w:rPr>
          <w:b w:val="0"/>
        </w:rPr>
        <w:t>RF5. Generar alertas (advertencia y crítica) cuando una medición sale de su umbral y permitir marcarlas como atendidas.</w:t>
      </w:r>
    </w:p>
    <w:p>
      <w:pPr>
        <w:pStyle w:val="ListBullet"/>
      </w:pPr>
      <w:r>
        <w:rPr>
          <w:b w:val="0"/>
        </w:rPr>
        <w:t>RF6. Mostrar el último dato de cada variable y el historial filtrable por nodo, variable y fechas.</w:t>
      </w:r>
    </w:p>
    <w:p>
      <w:pPr>
        <w:pStyle w:val="ListBullet"/>
      </w:pPr>
      <w:r>
        <w:rPr>
          <w:b w:val="0"/>
        </w:rPr>
        <w:t>RF7. Responder preguntas del chatbot sobre variables, umbrales y usos, y registrar las consultas.</w:t>
      </w:r>
    </w:p>
    <w:p>
      <w:r>
        <w:rPr>
          <w:b w:val="0"/>
        </w:rPr>
      </w:r>
      <w:r>
        <w:rPr>
          <w:b/>
        </w:rPr>
        <w:t>No funcionales</w:t>
      </w:r>
      <w:r>
        <w:rPr>
          <w:b w:val="0"/>
        </w:rPr>
      </w:r>
    </w:p>
    <w:p>
      <w:pPr>
        <w:pStyle w:val="ListBullet"/>
      </w:pPr>
      <w:r>
        <w:rPr>
          <w:b w:val="0"/>
        </w:rPr>
        <w:t>RNF1. Bajo consumo en los nodos (se descarta el MQ-135 por su calefactor y el sensor de suelo resistivo por corrosión).</w:t>
      </w:r>
    </w:p>
    <w:p>
      <w:pPr>
        <w:pStyle w:val="ListBullet"/>
      </w:pPr>
      <w:r>
        <w:rPr>
          <w:b w:val="0"/>
        </w:rPr>
        <w:t>RNF2. Cobertura de largo alcance con LoRa (898 a 915 MHz).</w:t>
      </w:r>
    </w:p>
    <w:p>
      <w:pPr>
        <w:pStyle w:val="ListBullet"/>
      </w:pPr>
      <w:r>
        <w:rPr>
          <w:b w:val="0"/>
        </w:rPr>
        <w:t>RNF3. Seguridad: contraseñas con bcrypt, JWT firmado, clave de API por gateway, HTTPS, bases de datos sin puertos públicos y secretos fuera del codigo.</w:t>
      </w:r>
    </w:p>
    <w:p>
      <w:pPr>
        <w:pStyle w:val="ListBullet"/>
      </w:pPr>
      <w:r>
        <w:rPr>
          <w:b w:val="0"/>
        </w:rPr>
        <w:t>RNF4. Trazabilidad: toda tabla guarda estado, fecha de creación y fecha de actualización gestionadas por el motor de base de datos.</w:t>
      </w:r>
    </w:p>
    <w:p>
      <w:pPr>
        <w:pStyle w:val="ListBullet"/>
      </w:pPr>
      <w:r>
        <w:rPr>
          <w:b w:val="0"/>
        </w:rPr>
        <w:t>RNF5. Despliegue reproducible con Docker Compose.</w:t>
      </w:r>
    </w:p>
    <w:p>
      <w:pPr>
        <w:pStyle w:val="Heading2"/>
      </w:pPr>
      <w:r>
        <w:t>Alcance del parcial</w:t>
      </w:r>
    </w:p>
    <w:p>
      <w:r>
        <w:rPr>
          <w:b w:val="0"/>
        </w:rPr>
        <w:t>Se entrega la base de datos principal normalizada en PostgreSQL (16 tablas), la API principal con FastAPI (endpoints, JWT y despliegue), la base de datos auxiliar en MySQL (4 tablas), la API auxiliar con Express y el despliegue de ambas en el dominio.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