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0nttw52vj6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Website: Requirements Checklist for The Visa Ghar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ucytgjf2u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Core Objectives of the Website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Showcase consultancy services (study visa, admissions, etc.)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trust and professionalism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students to contact or apply online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helpful resources and FAQs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 SEO and online presence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2loig9ysi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Pages &amp; Structure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sew5z0iza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Homepage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Engaging headline (e.g., </w:t>
      </w:r>
      <w:r w:rsidDel="00000000" w:rsidR="00000000" w:rsidRPr="00000000">
        <w:rPr>
          <w:i w:val="1"/>
          <w:rtl w:val="0"/>
        </w:rPr>
        <w:t xml:space="preserve">“Study Abroad with Confidence”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Visa Assistance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Admission Guidance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introduction to your consultancy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Call-to-Action (e.g., </w:t>
      </w:r>
      <w:r w:rsidDel="00000000" w:rsidR="00000000" w:rsidRPr="00000000">
        <w:rPr>
          <w:i w:val="1"/>
          <w:rtl w:val="0"/>
        </w:rPr>
        <w:t xml:space="preserve">“Book a Free Consultation”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Testimonials or success stories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options or live chat plugin</w:t>
        <w:br w:type="textWrapping"/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ocbq1e0ckk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About Us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story and mission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choose </w:t>
      </w:r>
      <w:r w:rsidDel="00000000" w:rsidR="00000000" w:rsidRPr="00000000">
        <w:rPr>
          <w:b w:val="1"/>
          <w:rtl w:val="0"/>
        </w:rPr>
        <w:t xml:space="preserve">The Visa Ghar?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vd6uhhqpi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Services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into sections such as: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Country-Specific Services: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USA, Canada, UK, Australia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Denmark, Finland, Japan, Korea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France, Germany, New Zealand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 &amp; Documentation Help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df53swdam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Apply Now / Get Started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Online application form (basic student details)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upload feature (PDF/Word)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Call-to-Action: </w:t>
      </w:r>
      <w:r w:rsidDel="00000000" w:rsidR="00000000" w:rsidRPr="00000000">
        <w:rPr>
          <w:i w:val="1"/>
          <w:rtl w:val="0"/>
        </w:rPr>
        <w:t xml:space="preserve">“Let our experts guide you”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x59ryr4q1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Contact Us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Address, phone number, email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Maps integration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form (with email notification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info@...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WhatsApp or chat button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hr43em85u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Blog / News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Articles on: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Visa tips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Admission timelines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Country-specific updates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Boosts SEO and establishes authority</w:t>
        <w:br w:type="textWrapping"/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pjgudpybg7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Testimonials / Success Stories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Photos and quotes from successful clients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Mobile-shot video testimonials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7wyguio519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🟠 FAQs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visa questions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Topics: cost, process time, documentation, etc.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