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Raw Results and Figures for Claude</w:t>
      </w:r>
    </w:p>
    <w:p>
      <w:r>
        <w:t>This document contains the genuine evaluation metrics and generated figures. Please use this data to write the comprehensive Chapters 4, 5, and 6.</w:t>
      </w:r>
    </w:p>
    <w:p>
      <w:pPr>
        <w:pStyle w:val="Heading2"/>
      </w:pPr>
      <w:r>
        <w:t>1. Genuine Evaluation Metrics</w:t>
      </w:r>
    </w:p>
    <w:p>
      <w:pPr>
        <w:pStyle w:val="Heading3"/>
      </w:pPr>
      <w:r>
        <w:t>Phase 1: Stacked LSTM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95.82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0.7368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0.2667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0.3916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4.4135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2.0099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0.4822</w:t>
            </w:r>
          </w:p>
        </w:tc>
      </w:tr>
      <w:tr>
        <w:tc>
          <w:tcPr>
            <w:tcW w:type="dxa" w:w="4320"/>
          </w:tcPr>
          <w:p>
            <w:r>
              <w:t>NSE</w:t>
            </w:r>
          </w:p>
        </w:tc>
        <w:tc>
          <w:tcPr>
            <w:tcW w:type="dxa" w:w="4320"/>
          </w:tcPr>
          <w:p>
            <w:r>
              <w:t>0.4822</w:t>
            </w:r>
          </w:p>
        </w:tc>
      </w:tr>
      <w:tr>
        <w:tc>
          <w:tcPr>
            <w:tcW w:type="dxa" w:w="4320"/>
          </w:tcPr>
          <w:p>
            <w:r>
              <w:t>CSI</w:t>
            </w:r>
          </w:p>
        </w:tc>
        <w:tc>
          <w:tcPr>
            <w:tcW w:type="dxa" w:w="4320"/>
          </w:tcPr>
          <w:p>
            <w:r>
              <w:t>0.2435</w:t>
            </w:r>
          </w:p>
        </w:tc>
      </w:tr>
      <w:tr>
        <w:tc>
          <w:tcPr>
            <w:tcW w:type="dxa" w:w="4320"/>
          </w:tcPr>
          <w:p>
            <w:r>
              <w:t>FAR</w:t>
            </w:r>
          </w:p>
        </w:tc>
        <w:tc>
          <w:tcPr>
            <w:tcW w:type="dxa" w:w="4320"/>
          </w:tcPr>
          <w:p>
            <w:r>
              <w:t>26.32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26.67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15.35</w:t>
            </w:r>
          </w:p>
        </w:tc>
      </w:tr>
      <w:tr>
        <w:tc>
          <w:tcPr>
            <w:tcW w:type="dxa" w:w="4320"/>
          </w:tcPr>
          <w:p>
            <w:r>
              <w:t>Stations</w:t>
            </w:r>
          </w:p>
        </w:tc>
        <w:tc>
          <w:tcPr>
            <w:tcW w:type="dxa" w:w="4320"/>
          </w:tcPr>
          <w:p>
            <w:r>
              <w:t>229650A | 212209 | 405209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Melbourne + Sydney</w:t>
            </w:r>
          </w:p>
        </w:tc>
      </w:tr>
    </w:tbl>
    <w:p>
      <w:r>
        <w:br/>
      </w:r>
    </w:p>
    <w:p>
      <w:pPr>
        <w:pStyle w:val="Heading3"/>
      </w:pPr>
      <w:r>
        <w:t>Phase 2: RF + GB Ensemble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97.0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0.8879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0.4567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0.6032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3.8012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1.7725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0.6159</w:t>
            </w:r>
          </w:p>
        </w:tc>
      </w:tr>
      <w:tr>
        <w:tc>
          <w:tcPr>
            <w:tcW w:type="dxa" w:w="4320"/>
          </w:tcPr>
          <w:p>
            <w:r>
              <w:t>NSE</w:t>
            </w:r>
          </w:p>
        </w:tc>
        <w:tc>
          <w:tcPr>
            <w:tcW w:type="dxa" w:w="4320"/>
          </w:tcPr>
          <w:p>
            <w:r>
              <w:t>0.6159</w:t>
            </w:r>
          </w:p>
        </w:tc>
      </w:tr>
      <w:tr>
        <w:tc>
          <w:tcPr>
            <w:tcW w:type="dxa" w:w="4320"/>
          </w:tcPr>
          <w:p>
            <w:r>
              <w:t>CSI</w:t>
            </w:r>
          </w:p>
        </w:tc>
        <w:tc>
          <w:tcPr>
            <w:tcW w:type="dxa" w:w="4320"/>
          </w:tcPr>
          <w:p>
            <w:r>
              <w:t>0.4318</w:t>
            </w:r>
          </w:p>
        </w:tc>
      </w:tr>
      <w:tr>
        <w:tc>
          <w:tcPr>
            <w:tcW w:type="dxa" w:w="4320"/>
          </w:tcPr>
          <w:p>
            <w:r>
              <w:t>FAR</w:t>
            </w:r>
          </w:p>
        </w:tc>
        <w:tc>
          <w:tcPr>
            <w:tcW w:type="dxa" w:w="4320"/>
          </w:tcPr>
          <w:p>
            <w:r>
              <w:t>11.21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45.67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15.38</w:t>
            </w:r>
          </w:p>
        </w:tc>
      </w:tr>
      <w:tr>
        <w:tc>
          <w:tcPr>
            <w:tcW w:type="dxa" w:w="4320"/>
          </w:tcPr>
          <w:p>
            <w:r>
              <w:t>Stations</w:t>
            </w:r>
          </w:p>
        </w:tc>
        <w:tc>
          <w:tcPr>
            <w:tcW w:type="dxa" w:w="4320"/>
          </w:tcPr>
          <w:p>
            <w:r>
              <w:t>229650A | 212209 | 405209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Melbourne + Sydney</w:t>
            </w:r>
          </w:p>
        </w:tc>
      </w:tr>
    </w:tbl>
    <w:p>
      <w:r>
        <w:br/>
      </w:r>
    </w:p>
    <w:p>
      <w:pPr>
        <w:pStyle w:val="Heading3"/>
      </w:pPr>
      <w:r>
        <w:t>Phase 3: CNN-BiLSTM-Attention Hybrid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97.29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0.8442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0.3916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0.535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3.7016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1.8603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0.6357</w:t>
            </w:r>
          </w:p>
        </w:tc>
      </w:tr>
      <w:tr>
        <w:tc>
          <w:tcPr>
            <w:tcW w:type="dxa" w:w="4320"/>
          </w:tcPr>
          <w:p>
            <w:r>
              <w:t>NSE</w:t>
            </w:r>
          </w:p>
        </w:tc>
        <w:tc>
          <w:tcPr>
            <w:tcW w:type="dxa" w:w="4320"/>
          </w:tcPr>
          <w:p>
            <w:r>
              <w:t>0.6357</w:t>
            </w:r>
          </w:p>
        </w:tc>
      </w:tr>
      <w:tr>
        <w:tc>
          <w:tcPr>
            <w:tcW w:type="dxa" w:w="4320"/>
          </w:tcPr>
          <w:p>
            <w:r>
              <w:t>CSI</w:t>
            </w:r>
          </w:p>
        </w:tc>
        <w:tc>
          <w:tcPr>
            <w:tcW w:type="dxa" w:w="4320"/>
          </w:tcPr>
          <w:p>
            <w:r>
              <w:t>0.3652</w:t>
            </w:r>
          </w:p>
        </w:tc>
      </w:tr>
      <w:tr>
        <w:tc>
          <w:tcPr>
            <w:tcW w:type="dxa" w:w="4320"/>
          </w:tcPr>
          <w:p>
            <w:r>
              <w:t>FAR</w:t>
            </w:r>
          </w:p>
        </w:tc>
        <w:tc>
          <w:tcPr>
            <w:tcW w:type="dxa" w:w="4320"/>
          </w:tcPr>
          <w:p>
            <w:r>
              <w:t>15.58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39.16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17.14</w:t>
            </w:r>
          </w:p>
        </w:tc>
      </w:tr>
      <w:tr>
        <w:tc>
          <w:tcPr>
            <w:tcW w:type="dxa" w:w="4320"/>
          </w:tcPr>
          <w:p>
            <w:r>
              <w:t>Stations</w:t>
            </w:r>
          </w:p>
        </w:tc>
        <w:tc>
          <w:tcPr>
            <w:tcW w:type="dxa" w:w="4320"/>
          </w:tcPr>
          <w:p>
            <w:r>
              <w:t>229650A | 212209 | 405209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Melbourne + Sydney</w:t>
            </w:r>
          </w:p>
        </w:tc>
      </w:tr>
    </w:tbl>
    <w:p>
      <w:r>
        <w:br/>
      </w:r>
    </w:p>
    <w:p>
      <w:pPr>
        <w:pStyle w:val="Heading2"/>
      </w:pPr>
      <w:r>
        <w:t>2. Generated Figures with Captions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34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4.1: Pearson Correlation Matrix of Hydrometeorological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71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Rainfal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4.2: Statistical Distribution and Kernel Density Estimate of Daily Rainfall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6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3_Monthly_Season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4.3: Seasonal Variation and Monthly Patterns of Rainfall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8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4_Scatter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4.4: Scatter Plot Comparison of Observed vs. Predicted Rainfall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4.5: Confusion Matrices for Extreme Event Classification Across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51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6_WalkForward_RM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4.6: Walk-Forward Validation RMSE Across Time Splits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80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7_Model_Comparison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4.7: Quantitative Performance Metrics Comparison (Accuracy, RMSE, NSE, FAR)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31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8_LeadTime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4.8: Forecast Lead Time Accuracy Degradation (T+1 to T+7 Days)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1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9_Residual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4.9: Residual Analysis for Model Prediction Errors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0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0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4.10: SHAP Global Feature Importance and Ablation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33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1_ROC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4.11: Receiver Operating Characteristic (ROC)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33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2_PR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4.12: Precision-Recall (PR) Curve for Imbalanced Extreme 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53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3_Loss_Curv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4.13: Training vs. Validation Loss Convergence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