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B852C" w14:textId="77777777" w:rsidR="004E3380" w:rsidRPr="001D5FC9" w:rsidRDefault="004E3380" w:rsidP="00262BCF">
      <w:pPr>
        <w:pStyle w:val="Heading4"/>
        <w:spacing w:after="240" w:line="480" w:lineRule="auto"/>
        <w:rPr>
          <w:rFonts w:cs="Times New Roman"/>
          <w:sz w:val="22"/>
          <w:szCs w:val="22"/>
        </w:rPr>
      </w:pPr>
      <w:bookmarkStart w:id="0" w:name="_GoBack"/>
      <w:bookmarkEnd w:id="0"/>
      <w:r w:rsidRPr="001D5FC9">
        <w:rPr>
          <w:rFonts w:cs="Times New Roman"/>
          <w:sz w:val="22"/>
          <w:szCs w:val="22"/>
        </w:rPr>
        <w:t>Supplementary materials</w:t>
      </w:r>
    </w:p>
    <w:p w14:paraId="38FE71A2" w14:textId="77777777" w:rsidR="00A9270C" w:rsidRPr="001D5FC9" w:rsidRDefault="00A9270C" w:rsidP="00A9270C">
      <w:pPr>
        <w:spacing w:after="240" w:line="480" w:lineRule="auto"/>
        <w:rPr>
          <w:rFonts w:cs="Times New Roman"/>
          <w:sz w:val="22"/>
        </w:rPr>
      </w:pPr>
      <w:r w:rsidRPr="001D5FC9">
        <w:rPr>
          <w:rStyle w:val="Strong"/>
          <w:rFonts w:cs="Times New Roman"/>
          <w:bCs w:val="0"/>
          <w:sz w:val="22"/>
        </w:rPr>
        <w:t>P</w:t>
      </w:r>
      <w:r w:rsidRPr="001D5FC9">
        <w:rPr>
          <w:rStyle w:val="Strong"/>
          <w:rFonts w:cs="Times New Roman"/>
          <w:sz w:val="22"/>
        </w:rPr>
        <w:t>renatal exposure to a wide range of environmental chemicals and child behaviour between 3 to 7 years – an exposome-based approach in 5 European cohorts</w:t>
      </w:r>
    </w:p>
    <w:p w14:paraId="046E67F3" w14:textId="0078E045" w:rsidR="004E3380" w:rsidRPr="001D5FC9" w:rsidRDefault="004E3380" w:rsidP="00262BCF">
      <w:pPr>
        <w:spacing w:after="360" w:line="480" w:lineRule="auto"/>
        <w:rPr>
          <w:rFonts w:cs="Times New Roman"/>
          <w:sz w:val="22"/>
        </w:rPr>
      </w:pPr>
      <w:r w:rsidRPr="001D5FC9">
        <w:rPr>
          <w:rFonts w:cs="Times New Roman"/>
          <w:bCs/>
          <w:sz w:val="22"/>
        </w:rPr>
        <w:t>Paulina Jedynak</w:t>
      </w:r>
      <w:r w:rsidRPr="001D5FC9">
        <w:rPr>
          <w:rFonts w:cs="Times New Roman"/>
          <w:sz w:val="22"/>
        </w:rPr>
        <w:t xml:space="preserve">, </w:t>
      </w:r>
      <w:proofErr w:type="spellStart"/>
      <w:r w:rsidRPr="001D5FC9">
        <w:rPr>
          <w:rFonts w:cs="Times New Roman"/>
          <w:sz w:val="22"/>
        </w:rPr>
        <w:t>Léa</w:t>
      </w:r>
      <w:proofErr w:type="spellEnd"/>
      <w:r w:rsidRPr="001D5FC9">
        <w:rPr>
          <w:rFonts w:cs="Times New Roman"/>
          <w:sz w:val="22"/>
        </w:rPr>
        <w:t xml:space="preserve"> </w:t>
      </w:r>
      <w:proofErr w:type="spellStart"/>
      <w:r w:rsidRPr="001D5FC9">
        <w:rPr>
          <w:rFonts w:cs="Times New Roman"/>
          <w:sz w:val="22"/>
        </w:rPr>
        <w:t>Maitre</w:t>
      </w:r>
      <w:proofErr w:type="spellEnd"/>
      <w:r w:rsidRPr="001D5FC9">
        <w:rPr>
          <w:rFonts w:cs="Times New Roman"/>
          <w:sz w:val="22"/>
        </w:rPr>
        <w:t xml:space="preserve">, </w:t>
      </w:r>
      <w:proofErr w:type="spellStart"/>
      <w:r w:rsidRPr="001D5FC9">
        <w:rPr>
          <w:rFonts w:cs="Times New Roman"/>
          <w:sz w:val="22"/>
        </w:rPr>
        <w:t>Mónica</w:t>
      </w:r>
      <w:proofErr w:type="spellEnd"/>
      <w:r w:rsidRPr="001D5FC9">
        <w:rPr>
          <w:rFonts w:cs="Times New Roman"/>
          <w:sz w:val="22"/>
        </w:rPr>
        <w:t xml:space="preserve"> </w:t>
      </w:r>
      <w:proofErr w:type="spellStart"/>
      <w:r w:rsidRPr="001D5FC9">
        <w:rPr>
          <w:rFonts w:cs="Times New Roman"/>
          <w:sz w:val="22"/>
        </w:rPr>
        <w:t>Guxens</w:t>
      </w:r>
      <w:proofErr w:type="spellEnd"/>
      <w:r w:rsidRPr="001D5FC9">
        <w:rPr>
          <w:rFonts w:cs="Times New Roman"/>
          <w:sz w:val="22"/>
        </w:rPr>
        <w:t xml:space="preserve">, Kristine B. </w:t>
      </w:r>
      <w:proofErr w:type="spellStart"/>
      <w:r w:rsidRPr="001D5FC9">
        <w:rPr>
          <w:rFonts w:cs="Times New Roman"/>
          <w:sz w:val="22"/>
        </w:rPr>
        <w:t>Gützkow</w:t>
      </w:r>
      <w:proofErr w:type="spellEnd"/>
      <w:r w:rsidRPr="001D5FC9">
        <w:rPr>
          <w:rFonts w:cs="Times New Roman"/>
          <w:sz w:val="22"/>
        </w:rPr>
        <w:t xml:space="preserve">, Jordi </w:t>
      </w:r>
      <w:proofErr w:type="spellStart"/>
      <w:r w:rsidRPr="001D5FC9">
        <w:rPr>
          <w:rFonts w:cs="Times New Roman"/>
          <w:sz w:val="22"/>
        </w:rPr>
        <w:t>Julvez</w:t>
      </w:r>
      <w:proofErr w:type="spellEnd"/>
      <w:r w:rsidRPr="001D5FC9">
        <w:rPr>
          <w:rFonts w:cs="Times New Roman"/>
          <w:sz w:val="22"/>
        </w:rPr>
        <w:t xml:space="preserve">, </w:t>
      </w:r>
      <w:proofErr w:type="spellStart"/>
      <w:r w:rsidRPr="001D5FC9">
        <w:rPr>
          <w:rFonts w:cs="Times New Roman"/>
          <w:sz w:val="22"/>
        </w:rPr>
        <w:t>Mónica</w:t>
      </w:r>
      <w:proofErr w:type="spellEnd"/>
      <w:r w:rsidRPr="001D5FC9">
        <w:rPr>
          <w:rFonts w:cs="Times New Roman"/>
          <w:sz w:val="22"/>
        </w:rPr>
        <w:t xml:space="preserve"> López-Vicente, Jordi Sunyer, </w:t>
      </w:r>
      <w:r w:rsidRPr="001D5FC9">
        <w:rPr>
          <w:rFonts w:eastAsia="Times New Roman" w:cs="Times New Roman"/>
          <w:sz w:val="22"/>
          <w:lang w:eastAsia="fr-FR"/>
        </w:rPr>
        <w:t xml:space="preserve">Maribel Casas, </w:t>
      </w:r>
      <w:r w:rsidRPr="001D5FC9">
        <w:rPr>
          <w:rFonts w:cs="Times New Roman"/>
          <w:sz w:val="22"/>
          <w:lang w:eastAsia="fr-FR"/>
        </w:rPr>
        <w:t xml:space="preserve">Leda </w:t>
      </w:r>
      <w:proofErr w:type="spellStart"/>
      <w:r w:rsidRPr="001D5FC9">
        <w:rPr>
          <w:rFonts w:cs="Times New Roman"/>
          <w:sz w:val="22"/>
          <w:lang w:eastAsia="fr-FR"/>
        </w:rPr>
        <w:t>Chatzi</w:t>
      </w:r>
      <w:proofErr w:type="spellEnd"/>
      <w:r w:rsidRPr="001D5FC9">
        <w:rPr>
          <w:rFonts w:cs="Times New Roman"/>
          <w:sz w:val="22"/>
          <w:lang w:eastAsia="fr-FR"/>
        </w:rPr>
        <w:t xml:space="preserve">, Regina </w:t>
      </w:r>
      <w:proofErr w:type="spellStart"/>
      <w:r w:rsidRPr="001D5FC9">
        <w:rPr>
          <w:rFonts w:cs="Times New Roman"/>
          <w:sz w:val="22"/>
        </w:rPr>
        <w:t>Gražulevičienė</w:t>
      </w:r>
      <w:proofErr w:type="spellEnd"/>
      <w:r w:rsidRPr="001D5FC9">
        <w:rPr>
          <w:rFonts w:cs="Times New Roman"/>
          <w:sz w:val="22"/>
          <w:lang w:eastAsia="fr-FR"/>
        </w:rPr>
        <w:t>,</w:t>
      </w:r>
      <w:r w:rsidRPr="001D5FC9">
        <w:rPr>
          <w:rFonts w:cs="Times New Roman"/>
          <w:sz w:val="22"/>
        </w:rPr>
        <w:t xml:space="preserve"> </w:t>
      </w:r>
      <w:proofErr w:type="spellStart"/>
      <w:r w:rsidRPr="001D5FC9">
        <w:rPr>
          <w:rFonts w:eastAsia="Times New Roman" w:cs="Times New Roman"/>
          <w:sz w:val="22"/>
          <w:lang w:eastAsia="fr-FR"/>
        </w:rPr>
        <w:t>Mariza</w:t>
      </w:r>
      <w:proofErr w:type="spellEnd"/>
      <w:r w:rsidRPr="001D5FC9">
        <w:rPr>
          <w:rFonts w:eastAsia="Times New Roman" w:cs="Times New Roman"/>
          <w:sz w:val="22"/>
          <w:lang w:eastAsia="fr-FR"/>
        </w:rPr>
        <w:t xml:space="preserve"> </w:t>
      </w:r>
      <w:proofErr w:type="spellStart"/>
      <w:r w:rsidRPr="001D5FC9">
        <w:rPr>
          <w:rFonts w:eastAsia="Times New Roman" w:cs="Times New Roman"/>
          <w:sz w:val="22"/>
          <w:lang w:eastAsia="fr-FR"/>
        </w:rPr>
        <w:t>Kampouri</w:t>
      </w:r>
      <w:proofErr w:type="spellEnd"/>
      <w:r w:rsidRPr="001D5FC9">
        <w:rPr>
          <w:rFonts w:eastAsia="Times New Roman" w:cs="Times New Roman"/>
          <w:sz w:val="22"/>
          <w:lang w:eastAsia="fr-FR"/>
        </w:rPr>
        <w:t xml:space="preserve">, </w:t>
      </w:r>
      <w:r w:rsidRPr="001D5FC9">
        <w:rPr>
          <w:rFonts w:cs="Times New Roman"/>
          <w:sz w:val="22"/>
        </w:rPr>
        <w:t xml:space="preserve">Rosie </w:t>
      </w:r>
      <w:proofErr w:type="spellStart"/>
      <w:r w:rsidRPr="001D5FC9">
        <w:rPr>
          <w:rFonts w:cs="Times New Roman"/>
          <w:sz w:val="22"/>
        </w:rPr>
        <w:t>McEachan</w:t>
      </w:r>
      <w:proofErr w:type="spellEnd"/>
      <w:r w:rsidRPr="001D5FC9">
        <w:rPr>
          <w:rFonts w:cs="Times New Roman"/>
          <w:sz w:val="22"/>
        </w:rPr>
        <w:t xml:space="preserve">, Mark </w:t>
      </w:r>
      <w:r w:rsidRPr="001D5FC9">
        <w:rPr>
          <w:rStyle w:val="object"/>
          <w:rFonts w:cs="Times New Roman"/>
          <w:sz w:val="22"/>
        </w:rPr>
        <w:t>Mon</w:t>
      </w:r>
      <w:r w:rsidRPr="001D5FC9">
        <w:rPr>
          <w:rFonts w:cs="Times New Roman"/>
          <w:sz w:val="22"/>
        </w:rPr>
        <w:t>-Williams</w:t>
      </w:r>
      <w:r w:rsidRPr="001D5FC9">
        <w:rPr>
          <w:rFonts w:cs="Times New Roman"/>
          <w:sz w:val="22"/>
          <w:lang w:eastAsia="fr-FR"/>
        </w:rPr>
        <w:t xml:space="preserve">, </w:t>
      </w:r>
      <w:proofErr w:type="spellStart"/>
      <w:r w:rsidRPr="001D5FC9">
        <w:rPr>
          <w:rFonts w:eastAsia="Times New Roman" w:cs="Times New Roman"/>
          <w:sz w:val="22"/>
          <w:lang w:eastAsia="fr-FR"/>
        </w:rPr>
        <w:t>Ibon</w:t>
      </w:r>
      <w:proofErr w:type="spellEnd"/>
      <w:r w:rsidRPr="001D5FC9">
        <w:rPr>
          <w:rFonts w:eastAsia="Times New Roman" w:cs="Times New Roman"/>
          <w:sz w:val="22"/>
          <w:lang w:eastAsia="fr-FR"/>
        </w:rPr>
        <w:t xml:space="preserve"> Tamayo, </w:t>
      </w:r>
      <w:proofErr w:type="spellStart"/>
      <w:r w:rsidRPr="001D5FC9">
        <w:rPr>
          <w:rFonts w:cs="Times New Roman"/>
          <w:sz w:val="22"/>
          <w:lang w:eastAsia="fr-FR"/>
        </w:rPr>
        <w:t>Cathrine</w:t>
      </w:r>
      <w:proofErr w:type="spellEnd"/>
      <w:r w:rsidRPr="001D5FC9">
        <w:rPr>
          <w:rFonts w:cs="Times New Roman"/>
          <w:sz w:val="22"/>
          <w:lang w:eastAsia="fr-FR"/>
        </w:rPr>
        <w:t xml:space="preserve"> Thomsen, </w:t>
      </w:r>
      <w:r w:rsidR="00834503" w:rsidRPr="001D5FC9">
        <w:rPr>
          <w:rFonts w:eastAsia="Times New Roman" w:cs="Times New Roman"/>
          <w:sz w:val="22"/>
          <w:lang w:eastAsia="fr-FR"/>
        </w:rPr>
        <w:t xml:space="preserve">José </w:t>
      </w:r>
      <w:proofErr w:type="spellStart"/>
      <w:r w:rsidR="00834503" w:rsidRPr="001D5FC9">
        <w:rPr>
          <w:rFonts w:eastAsia="Times New Roman" w:cs="Times New Roman"/>
          <w:sz w:val="22"/>
          <w:lang w:eastAsia="fr-FR"/>
        </w:rPr>
        <w:t>Urquiza</w:t>
      </w:r>
      <w:proofErr w:type="spellEnd"/>
      <w:r w:rsidR="00834503" w:rsidRPr="001D5FC9">
        <w:rPr>
          <w:rFonts w:eastAsia="Times New Roman" w:cs="Times New Roman"/>
          <w:sz w:val="22"/>
          <w:lang w:eastAsia="fr-FR"/>
        </w:rPr>
        <w:t>, Marin</w:t>
      </w:r>
      <w:r w:rsidRPr="001D5FC9">
        <w:rPr>
          <w:rFonts w:eastAsia="Times New Roman" w:cs="Times New Roman"/>
          <w:sz w:val="22"/>
          <w:lang w:eastAsia="fr-FR"/>
        </w:rPr>
        <w:t xml:space="preserve">a </w:t>
      </w:r>
      <w:proofErr w:type="spellStart"/>
      <w:r w:rsidRPr="001D5FC9">
        <w:rPr>
          <w:rFonts w:eastAsia="Times New Roman" w:cs="Times New Roman"/>
          <w:sz w:val="22"/>
          <w:lang w:eastAsia="fr-FR"/>
        </w:rPr>
        <w:t>Vafeiadi</w:t>
      </w:r>
      <w:proofErr w:type="spellEnd"/>
      <w:r w:rsidRPr="001D5FC9">
        <w:rPr>
          <w:rFonts w:eastAsia="Times New Roman" w:cs="Times New Roman"/>
          <w:sz w:val="22"/>
          <w:lang w:eastAsia="fr-FR"/>
        </w:rPr>
        <w:t>,</w:t>
      </w:r>
      <w:r w:rsidRPr="001D5FC9">
        <w:rPr>
          <w:rFonts w:cs="Times New Roman"/>
          <w:sz w:val="22"/>
        </w:rPr>
        <w:t xml:space="preserve"> </w:t>
      </w:r>
      <w:r w:rsidRPr="001D5FC9">
        <w:rPr>
          <w:rFonts w:cs="Times New Roman"/>
          <w:sz w:val="22"/>
          <w:lang w:eastAsia="fr-FR"/>
        </w:rPr>
        <w:t xml:space="preserve">John Wright, </w:t>
      </w:r>
      <w:r w:rsidRPr="001D5FC9">
        <w:rPr>
          <w:rFonts w:cs="Times New Roman"/>
          <w:sz w:val="22"/>
        </w:rPr>
        <w:t xml:space="preserve">Xavier </w:t>
      </w:r>
      <w:proofErr w:type="spellStart"/>
      <w:r w:rsidRPr="001D5FC9">
        <w:rPr>
          <w:rFonts w:cs="Times New Roman"/>
          <w:sz w:val="22"/>
        </w:rPr>
        <w:t>Basagaña</w:t>
      </w:r>
      <w:proofErr w:type="spellEnd"/>
      <w:r w:rsidRPr="001D5FC9">
        <w:rPr>
          <w:rFonts w:cs="Times New Roman"/>
          <w:sz w:val="22"/>
        </w:rPr>
        <w:t xml:space="preserve">, Martine </w:t>
      </w:r>
      <w:proofErr w:type="spellStart"/>
      <w:r w:rsidRPr="001D5FC9">
        <w:rPr>
          <w:rFonts w:cs="Times New Roman"/>
          <w:sz w:val="22"/>
        </w:rPr>
        <w:t>Vrijheid</w:t>
      </w:r>
      <w:proofErr w:type="spellEnd"/>
      <w:r w:rsidRPr="001D5FC9">
        <w:rPr>
          <w:rFonts w:cs="Times New Roman"/>
          <w:sz w:val="22"/>
        </w:rPr>
        <w:t>, Claire Philippat</w:t>
      </w:r>
    </w:p>
    <w:p w14:paraId="1A967C2B" w14:textId="57BE462E" w:rsidR="004E3380" w:rsidRPr="001D5FC9" w:rsidRDefault="004E3380" w:rsidP="00A120AD">
      <w:pPr>
        <w:pStyle w:val="Heading4"/>
        <w:spacing w:before="120" w:after="120" w:line="480" w:lineRule="auto"/>
        <w:rPr>
          <w:rFonts w:cs="Times New Roman"/>
          <w:sz w:val="22"/>
          <w:szCs w:val="22"/>
        </w:rPr>
      </w:pPr>
      <w:r w:rsidRPr="001D5FC9">
        <w:rPr>
          <w:rFonts w:cs="Times New Roman"/>
          <w:sz w:val="22"/>
          <w:szCs w:val="22"/>
        </w:rPr>
        <w:t>List of Appendix Figures</w:t>
      </w:r>
    </w:p>
    <w:p w14:paraId="25E5FDFF" w14:textId="4FAA447A" w:rsidR="007A785F" w:rsidRPr="001D5FC9" w:rsidRDefault="007A785F" w:rsidP="007A785F">
      <w:pPr>
        <w:pStyle w:val="TableofFigures"/>
        <w:tabs>
          <w:tab w:val="right" w:leader="dot" w:pos="9016"/>
        </w:tabs>
        <w:spacing w:before="120" w:after="120" w:line="480" w:lineRule="auto"/>
        <w:rPr>
          <w:rFonts w:ascii="Times New Roman" w:eastAsiaTheme="minorEastAsia" w:hAnsi="Times New Roman" w:cs="Times New Roman"/>
        </w:rPr>
      </w:pPr>
      <w:r w:rsidRPr="001D5FC9">
        <w:rPr>
          <w:rFonts w:ascii="Times New Roman" w:hAnsi="Times New Roman" w:cs="Times New Roman"/>
          <w:b/>
          <w:lang w:bidi="hi-IN"/>
        </w:rPr>
        <w:t xml:space="preserve">Appendix Figure 1: </w:t>
      </w:r>
      <w:r w:rsidRPr="001D5FC9">
        <w:rPr>
          <w:rFonts w:ascii="Times New Roman" w:hAnsi="Times New Roman" w:cs="Times New Roman"/>
          <w:bCs/>
          <w:lang w:bidi="hi-IN"/>
        </w:rPr>
        <w:t>Study flow</w:t>
      </w:r>
      <w:r w:rsidR="00FB09EE" w:rsidRPr="001D5FC9">
        <w:rPr>
          <w:rFonts w:ascii="Times New Roman" w:hAnsi="Times New Roman" w:cs="Times New Roman"/>
          <w:bCs/>
          <w:lang w:bidi="hi-IN"/>
        </w:rPr>
        <w:t>-</w:t>
      </w:r>
      <w:r w:rsidRPr="001D5FC9">
        <w:rPr>
          <w:rFonts w:ascii="Times New Roman" w:hAnsi="Times New Roman" w:cs="Times New Roman"/>
          <w:bCs/>
          <w:lang w:bidi="hi-IN"/>
        </w:rPr>
        <w:t>chart.</w:t>
      </w:r>
      <w:r w:rsidRPr="001D5FC9">
        <w:rPr>
          <w:rFonts w:ascii="Times New Roman" w:hAnsi="Times New Roman" w:cs="Times New Roman"/>
        </w:rPr>
        <w:tab/>
      </w:r>
      <w:r w:rsidR="002E0BC2">
        <w:rPr>
          <w:rFonts w:ascii="Times New Roman" w:hAnsi="Times New Roman" w:cs="Times New Roman"/>
          <w:noProof/>
        </w:rPr>
        <w:t>3</w:t>
      </w:r>
    </w:p>
    <w:p w14:paraId="0A417A46" w14:textId="02DF6820" w:rsidR="00B4599A" w:rsidRPr="001D5FC9" w:rsidRDefault="007A785F" w:rsidP="007A785F">
      <w:pPr>
        <w:pStyle w:val="TableofFigures"/>
        <w:tabs>
          <w:tab w:val="right" w:leader="dot" w:pos="9016"/>
        </w:tabs>
        <w:spacing w:before="120" w:after="120" w:line="480" w:lineRule="auto"/>
        <w:rPr>
          <w:rFonts w:ascii="Times New Roman" w:hAnsi="Times New Roman" w:cs="Times New Roman"/>
        </w:rPr>
      </w:pPr>
      <w:r w:rsidRPr="001D5FC9">
        <w:rPr>
          <w:rFonts w:ascii="Times New Roman" w:hAnsi="Times New Roman" w:cs="Times New Roman"/>
          <w:b/>
          <w:lang w:bidi="hi-IN"/>
        </w:rPr>
        <w:t xml:space="preserve">Appendix Figure 2: </w:t>
      </w:r>
      <w:r w:rsidR="00B179CD" w:rsidRPr="001D5FC9">
        <w:rPr>
          <w:rFonts w:ascii="Times New Roman" w:hAnsi="Times New Roman" w:cs="Times New Roman"/>
          <w:lang w:eastAsia="es-ES"/>
        </w:rPr>
        <w:t>GAMs with restricted cubic splines function fitted on the prenatal concentrations of exposures selected by the LASSO and ExWAS as associated with the SDQ score</w:t>
      </w:r>
      <w:r w:rsidRPr="001D5FC9">
        <w:rPr>
          <w:rFonts w:ascii="Times New Roman" w:hAnsi="Times New Roman" w:cs="Times New Roman"/>
          <w:bCs/>
          <w:lang w:bidi="hi-IN"/>
        </w:rPr>
        <w:t>.</w:t>
      </w:r>
      <w:r w:rsidRPr="001D5FC9">
        <w:rPr>
          <w:rFonts w:ascii="Times New Roman" w:hAnsi="Times New Roman" w:cs="Times New Roman"/>
        </w:rPr>
        <w:tab/>
      </w:r>
      <w:r w:rsidR="002E0BC2">
        <w:rPr>
          <w:rFonts w:ascii="Times New Roman" w:hAnsi="Times New Roman" w:cs="Times New Roman"/>
          <w:noProof/>
        </w:rPr>
        <w:t>4</w:t>
      </w:r>
    </w:p>
    <w:p w14:paraId="47C5EBC7" w14:textId="45A9C130" w:rsidR="004E3380" w:rsidRPr="001D5FC9" w:rsidRDefault="003D3B45" w:rsidP="003857F5">
      <w:pPr>
        <w:pStyle w:val="Heading4"/>
        <w:spacing w:before="360" w:after="120" w:line="480" w:lineRule="auto"/>
        <w:rPr>
          <w:rFonts w:cs="Times New Roman"/>
          <w:sz w:val="22"/>
          <w:szCs w:val="22"/>
        </w:rPr>
      </w:pPr>
      <w:r w:rsidRPr="001D5FC9">
        <w:rPr>
          <w:rFonts w:cs="Times New Roman"/>
          <w:sz w:val="22"/>
          <w:szCs w:val="22"/>
        </w:rPr>
        <w:t>L</w:t>
      </w:r>
      <w:r w:rsidR="004E3380" w:rsidRPr="001D5FC9">
        <w:rPr>
          <w:rFonts w:cs="Times New Roman"/>
          <w:sz w:val="22"/>
          <w:szCs w:val="22"/>
        </w:rPr>
        <w:t>ist of Appendix Tables</w:t>
      </w:r>
    </w:p>
    <w:p w14:paraId="47D63FC9" w14:textId="0289EA53" w:rsidR="006E07A4" w:rsidRPr="001D5FC9" w:rsidRDefault="006E07A4" w:rsidP="00A90BC9">
      <w:pPr>
        <w:pStyle w:val="TableofFigures"/>
        <w:tabs>
          <w:tab w:val="right" w:leader="dot" w:pos="9016"/>
        </w:tabs>
        <w:spacing w:before="120" w:after="120" w:line="480" w:lineRule="auto"/>
        <w:rPr>
          <w:rFonts w:ascii="Times New Roman" w:eastAsiaTheme="minorEastAsia" w:hAnsi="Times New Roman" w:cs="Times New Roman"/>
        </w:rPr>
      </w:pPr>
      <w:r w:rsidRPr="001D5FC9">
        <w:rPr>
          <w:rFonts w:ascii="Times New Roman" w:hAnsi="Times New Roman" w:cs="Times New Roman"/>
          <w:b/>
          <w:lang w:bidi="hi-IN"/>
        </w:rPr>
        <w:t>Appendix Table 1</w:t>
      </w:r>
      <w:r w:rsidRPr="001D5FC9">
        <w:rPr>
          <w:rFonts w:ascii="Times New Roman" w:hAnsi="Times New Roman" w:cs="Times New Roman"/>
          <w:b/>
          <w:bCs/>
          <w:lang w:eastAsia="en-GB"/>
        </w:rPr>
        <w:t xml:space="preserve">: </w:t>
      </w:r>
      <w:r w:rsidRPr="001D5FC9">
        <w:rPr>
          <w:rFonts w:ascii="Times New Roman" w:hAnsi="Times New Roman" w:cs="Times New Roman"/>
          <w:lang w:eastAsia="en-GB"/>
        </w:rPr>
        <w:t>List of prenatal exposures assessed in this study.</w:t>
      </w:r>
      <w:r w:rsidRPr="001D5FC9">
        <w:rPr>
          <w:rFonts w:ascii="Times New Roman" w:hAnsi="Times New Roman" w:cs="Times New Roman"/>
        </w:rPr>
        <w:tab/>
      </w:r>
      <w:r w:rsidR="002E0BC2">
        <w:rPr>
          <w:rFonts w:ascii="Times New Roman" w:hAnsi="Times New Roman" w:cs="Times New Roman"/>
          <w:noProof/>
        </w:rPr>
        <w:t>3</w:t>
      </w:r>
    </w:p>
    <w:p w14:paraId="0159CBFA" w14:textId="2A42C230" w:rsidR="006E07A4" w:rsidRPr="001D5FC9" w:rsidRDefault="006E07A4" w:rsidP="00A90BC9">
      <w:pPr>
        <w:pStyle w:val="TableofFigures"/>
        <w:tabs>
          <w:tab w:val="right" w:leader="dot" w:pos="9016"/>
        </w:tabs>
        <w:spacing w:before="120" w:after="120" w:line="480" w:lineRule="auto"/>
        <w:rPr>
          <w:rFonts w:ascii="Times New Roman" w:eastAsiaTheme="minorEastAsia" w:hAnsi="Times New Roman" w:cs="Times New Roman"/>
        </w:rPr>
      </w:pPr>
      <w:r w:rsidRPr="001D5FC9">
        <w:rPr>
          <w:rFonts w:ascii="Times New Roman" w:hAnsi="Times New Roman" w:cs="Times New Roman"/>
          <w:b/>
          <w:lang w:bidi="hi-IN"/>
        </w:rPr>
        <w:t>Appendix Table 2</w:t>
      </w:r>
      <w:r w:rsidRPr="001D5FC9">
        <w:rPr>
          <w:rFonts w:ascii="Times New Roman" w:hAnsi="Times New Roman" w:cs="Times New Roman"/>
          <w:b/>
          <w:bCs/>
          <w:lang w:eastAsia="en-GB"/>
        </w:rPr>
        <w:t xml:space="preserve">: </w:t>
      </w:r>
      <w:r w:rsidR="008D414C" w:rsidRPr="001D5FC9">
        <w:rPr>
          <w:rFonts w:ascii="Times New Roman" w:hAnsi="Times New Roman" w:cs="Times New Roman"/>
          <w:bCs/>
          <w:szCs w:val="24"/>
          <w:lang w:eastAsia="en-GB"/>
        </w:rPr>
        <w:t xml:space="preserve">Exposure assessment – biological matrices, timing of sample collection, </w:t>
      </w:r>
      <w:r w:rsidR="008D414C" w:rsidRPr="001D5FC9">
        <w:rPr>
          <w:rFonts w:ascii="Times New Roman" w:hAnsi="Times New Roman" w:cs="Times New Roman"/>
        </w:rPr>
        <w:t>laboratories, methodologies and quality controls</w:t>
      </w:r>
      <w:r w:rsidRPr="001D5FC9">
        <w:rPr>
          <w:rFonts w:ascii="Times New Roman" w:hAnsi="Times New Roman" w:cs="Times New Roman"/>
        </w:rPr>
        <w:tab/>
      </w:r>
      <w:r w:rsidR="002E0BC2">
        <w:rPr>
          <w:rFonts w:ascii="Times New Roman" w:hAnsi="Times New Roman" w:cs="Times New Roman"/>
          <w:noProof/>
        </w:rPr>
        <w:t>6</w:t>
      </w:r>
    </w:p>
    <w:p w14:paraId="6CF2F402" w14:textId="7EC10EAA" w:rsidR="006E07A4" w:rsidRPr="001D5FC9" w:rsidRDefault="006E07A4" w:rsidP="00A90BC9">
      <w:pPr>
        <w:pStyle w:val="TableofFigures"/>
        <w:tabs>
          <w:tab w:val="right" w:leader="dot" w:pos="9016"/>
        </w:tabs>
        <w:spacing w:before="120" w:after="120" w:line="480" w:lineRule="auto"/>
        <w:rPr>
          <w:rFonts w:ascii="Times New Roman" w:eastAsiaTheme="minorEastAsia" w:hAnsi="Times New Roman" w:cs="Times New Roman"/>
        </w:rPr>
      </w:pPr>
      <w:r w:rsidRPr="001D5FC9">
        <w:rPr>
          <w:rFonts w:ascii="Times New Roman" w:hAnsi="Times New Roman" w:cs="Times New Roman"/>
          <w:b/>
          <w:lang w:bidi="hi-IN"/>
        </w:rPr>
        <w:t>Appendix Table 3</w:t>
      </w:r>
      <w:r w:rsidRPr="001D5FC9">
        <w:rPr>
          <w:rFonts w:ascii="Times New Roman" w:hAnsi="Times New Roman" w:cs="Times New Roman"/>
          <w:b/>
          <w:bCs/>
          <w:lang w:eastAsia="en-GB"/>
        </w:rPr>
        <w:t xml:space="preserve">: </w:t>
      </w:r>
      <w:r w:rsidRPr="001D5FC9">
        <w:rPr>
          <w:rFonts w:ascii="Times New Roman" w:hAnsi="Times New Roman" w:cs="Times New Roman"/>
          <w:lang w:bidi="hi-IN"/>
        </w:rPr>
        <w:t>Scoring of the Strengths and Difficulties Questionnaire.</w:t>
      </w:r>
      <w:r w:rsidRPr="001D5FC9">
        <w:rPr>
          <w:rFonts w:ascii="Times New Roman" w:hAnsi="Times New Roman" w:cs="Times New Roman"/>
        </w:rPr>
        <w:tab/>
      </w:r>
      <w:r w:rsidR="002E0BC2">
        <w:rPr>
          <w:rFonts w:ascii="Times New Roman" w:hAnsi="Times New Roman" w:cs="Times New Roman"/>
          <w:noProof/>
        </w:rPr>
        <w:t>10</w:t>
      </w:r>
    </w:p>
    <w:p w14:paraId="3F87E7CA" w14:textId="66808B88" w:rsidR="006E07A4" w:rsidRPr="001D5FC9" w:rsidRDefault="006E07A4" w:rsidP="00A90BC9">
      <w:pPr>
        <w:pStyle w:val="TableofFigures"/>
        <w:tabs>
          <w:tab w:val="right" w:leader="dot" w:pos="9016"/>
        </w:tabs>
        <w:spacing w:before="120" w:after="120" w:line="480" w:lineRule="auto"/>
        <w:rPr>
          <w:rFonts w:ascii="Times New Roman" w:eastAsiaTheme="minorEastAsia" w:hAnsi="Times New Roman" w:cs="Times New Roman"/>
        </w:rPr>
      </w:pPr>
      <w:r w:rsidRPr="001D5FC9">
        <w:rPr>
          <w:rFonts w:ascii="Times New Roman" w:hAnsi="Times New Roman" w:cs="Times New Roman"/>
          <w:b/>
          <w:lang w:bidi="hi-IN"/>
        </w:rPr>
        <w:t>Appendix Table 4:</w:t>
      </w:r>
      <w:r w:rsidRPr="001D5FC9">
        <w:rPr>
          <w:rFonts w:ascii="Times New Roman" w:hAnsi="Times New Roman" w:cs="Times New Roman"/>
          <w:bCs/>
          <w:lang w:eastAsia="en-GB"/>
        </w:rPr>
        <w:t xml:space="preserve"> </w:t>
      </w:r>
      <w:r w:rsidRPr="001D5FC9">
        <w:rPr>
          <w:rFonts w:ascii="Times New Roman" w:hAnsi="Times New Roman" w:cs="Times New Roman"/>
          <w:lang w:bidi="hi-IN"/>
        </w:rPr>
        <w:t>Adjustment factors</w:t>
      </w:r>
      <w:r w:rsidRPr="001D5FC9">
        <w:rPr>
          <w:rFonts w:ascii="Times New Roman" w:hAnsi="Times New Roman" w:cs="Times New Roman"/>
          <w:bCs/>
          <w:lang w:eastAsia="en-GB" w:bidi="hi-IN"/>
        </w:rPr>
        <w:t>.</w:t>
      </w:r>
      <w:r w:rsidRPr="001D5FC9">
        <w:rPr>
          <w:rFonts w:ascii="Times New Roman" w:hAnsi="Times New Roman" w:cs="Times New Roman"/>
        </w:rPr>
        <w:tab/>
      </w:r>
      <w:r w:rsidR="002E0BC2">
        <w:rPr>
          <w:rFonts w:ascii="Times New Roman" w:hAnsi="Times New Roman" w:cs="Times New Roman"/>
          <w:noProof/>
        </w:rPr>
        <w:t>11</w:t>
      </w:r>
    </w:p>
    <w:p w14:paraId="5BD40786" w14:textId="1355CC52" w:rsidR="006E07A4" w:rsidRPr="001D5FC9" w:rsidRDefault="006E07A4" w:rsidP="00A90BC9">
      <w:pPr>
        <w:pStyle w:val="TableofFigures"/>
        <w:tabs>
          <w:tab w:val="right" w:leader="dot" w:pos="9016"/>
        </w:tabs>
        <w:spacing w:before="120" w:after="120" w:line="480" w:lineRule="auto"/>
        <w:rPr>
          <w:rFonts w:ascii="Times New Roman" w:eastAsiaTheme="minorEastAsia" w:hAnsi="Times New Roman" w:cs="Times New Roman"/>
        </w:rPr>
      </w:pPr>
      <w:r w:rsidRPr="001D5FC9">
        <w:rPr>
          <w:rFonts w:ascii="Times New Roman" w:hAnsi="Times New Roman" w:cs="Times New Roman"/>
          <w:b/>
          <w:lang w:bidi="hi-IN"/>
        </w:rPr>
        <w:t>Appendix Table 5:</w:t>
      </w:r>
      <w:r w:rsidRPr="001D5FC9">
        <w:rPr>
          <w:rFonts w:ascii="Times New Roman" w:hAnsi="Times New Roman" w:cs="Times New Roman"/>
          <w:bCs/>
          <w:lang w:eastAsia="en-GB"/>
        </w:rPr>
        <w:t xml:space="preserve"> Descriptive statistics of all prenatal exposures: overall and by cohort.</w:t>
      </w:r>
      <w:r w:rsidRPr="001D5FC9">
        <w:rPr>
          <w:rFonts w:ascii="Times New Roman" w:hAnsi="Times New Roman" w:cs="Times New Roman"/>
        </w:rPr>
        <w:tab/>
      </w:r>
      <w:r w:rsidR="002E0BC2">
        <w:rPr>
          <w:rFonts w:ascii="Times New Roman" w:hAnsi="Times New Roman" w:cs="Times New Roman"/>
          <w:noProof/>
        </w:rPr>
        <w:t>12</w:t>
      </w:r>
    </w:p>
    <w:p w14:paraId="70318308" w14:textId="6DFE31A2" w:rsidR="006E07A4" w:rsidRPr="001D5FC9" w:rsidRDefault="006E07A4" w:rsidP="00A90BC9">
      <w:pPr>
        <w:pStyle w:val="TableofFigures"/>
        <w:tabs>
          <w:tab w:val="right" w:leader="dot" w:pos="9016"/>
        </w:tabs>
        <w:spacing w:before="120" w:after="120" w:line="480" w:lineRule="auto"/>
        <w:rPr>
          <w:rFonts w:ascii="Times New Roman" w:eastAsiaTheme="minorEastAsia" w:hAnsi="Times New Roman" w:cs="Times New Roman"/>
        </w:rPr>
      </w:pPr>
      <w:r w:rsidRPr="001D5FC9">
        <w:rPr>
          <w:rFonts w:ascii="Times New Roman" w:hAnsi="Times New Roman" w:cs="Times New Roman"/>
          <w:b/>
          <w:lang w:bidi="hi-IN"/>
        </w:rPr>
        <w:t>Appendix Table 6</w:t>
      </w:r>
      <w:r w:rsidRPr="001D5FC9">
        <w:rPr>
          <w:rFonts w:ascii="Times New Roman" w:hAnsi="Times New Roman" w:cs="Times New Roman"/>
          <w:b/>
          <w:bCs/>
          <w:lang w:eastAsia="en-GB"/>
        </w:rPr>
        <w:t>:</w:t>
      </w:r>
      <w:r w:rsidRPr="001D5FC9">
        <w:rPr>
          <w:rFonts w:ascii="Times New Roman" w:hAnsi="Times New Roman" w:cs="Times New Roman"/>
          <w:bCs/>
          <w:lang w:eastAsia="en-GB"/>
        </w:rPr>
        <w:t xml:space="preserve"> Adjusted associations between prenatal exposure to environmental contaminants and SDQ </w:t>
      </w:r>
      <w:r w:rsidRPr="001D5FC9">
        <w:rPr>
          <w:rFonts w:ascii="Times New Roman" w:hAnsi="Times New Roman" w:cs="Times New Roman"/>
          <w:bCs/>
          <w:i/>
          <w:lang w:eastAsia="en-GB"/>
        </w:rPr>
        <w:t>externalising</w:t>
      </w:r>
      <w:r w:rsidR="006362EF" w:rsidRPr="001D5FC9">
        <w:rPr>
          <w:rFonts w:ascii="Times New Roman" w:hAnsi="Times New Roman" w:cs="Times New Roman"/>
          <w:bCs/>
          <w:lang w:eastAsia="en-GB"/>
        </w:rPr>
        <w:t xml:space="preserve"> score</w:t>
      </w:r>
      <w:r w:rsidRPr="001D5FC9">
        <w:rPr>
          <w:rFonts w:ascii="Times New Roman" w:hAnsi="Times New Roman" w:cs="Times New Roman"/>
          <w:bCs/>
          <w:lang w:eastAsia="en-GB"/>
        </w:rPr>
        <w:t>.</w:t>
      </w:r>
      <w:r w:rsidRPr="001D5FC9">
        <w:rPr>
          <w:rFonts w:ascii="Times New Roman" w:hAnsi="Times New Roman" w:cs="Times New Roman"/>
        </w:rPr>
        <w:tab/>
      </w:r>
      <w:r w:rsidR="002E0BC2">
        <w:rPr>
          <w:rFonts w:ascii="Times New Roman" w:hAnsi="Times New Roman" w:cs="Times New Roman"/>
          <w:noProof/>
        </w:rPr>
        <w:t>14</w:t>
      </w:r>
    </w:p>
    <w:p w14:paraId="367CC491" w14:textId="2BFD4D74" w:rsidR="006E07A4" w:rsidRPr="001D5FC9" w:rsidRDefault="006E07A4" w:rsidP="00A90BC9">
      <w:pPr>
        <w:pStyle w:val="TableofFigures"/>
        <w:tabs>
          <w:tab w:val="right" w:leader="dot" w:pos="9016"/>
        </w:tabs>
        <w:spacing w:before="120" w:after="120" w:line="480" w:lineRule="auto"/>
        <w:rPr>
          <w:rFonts w:ascii="Times New Roman" w:eastAsiaTheme="minorEastAsia" w:hAnsi="Times New Roman" w:cs="Times New Roman"/>
        </w:rPr>
      </w:pPr>
      <w:r w:rsidRPr="001D5FC9">
        <w:rPr>
          <w:rFonts w:ascii="Times New Roman" w:hAnsi="Times New Roman" w:cs="Times New Roman"/>
          <w:b/>
          <w:lang w:bidi="hi-IN"/>
        </w:rPr>
        <w:t>Appendix Table 7:</w:t>
      </w:r>
      <w:r w:rsidRPr="001D5FC9">
        <w:rPr>
          <w:rFonts w:ascii="Times New Roman" w:hAnsi="Times New Roman" w:cs="Times New Roman"/>
          <w:lang w:bidi="hi-IN"/>
        </w:rPr>
        <w:t xml:space="preserve"> </w:t>
      </w:r>
      <w:r w:rsidRPr="001D5FC9">
        <w:rPr>
          <w:rFonts w:ascii="Times New Roman" w:hAnsi="Times New Roman" w:cs="Times New Roman"/>
          <w:lang w:eastAsia="en-GB"/>
        </w:rPr>
        <w:t xml:space="preserve">Adjusted associations between prenatal exposure to environmental contaminants and SDQ </w:t>
      </w:r>
      <w:r w:rsidRPr="001D5FC9">
        <w:rPr>
          <w:rFonts w:ascii="Times New Roman" w:hAnsi="Times New Roman" w:cs="Times New Roman"/>
          <w:i/>
          <w:iCs/>
          <w:lang w:eastAsia="en-GB"/>
        </w:rPr>
        <w:t>internalising</w:t>
      </w:r>
      <w:r w:rsidRPr="001D5FC9">
        <w:rPr>
          <w:rFonts w:ascii="Times New Roman" w:hAnsi="Times New Roman" w:cs="Times New Roman"/>
          <w:iCs/>
          <w:lang w:eastAsia="en-GB"/>
        </w:rPr>
        <w:t xml:space="preserve"> </w:t>
      </w:r>
      <w:r w:rsidR="006362EF" w:rsidRPr="001D5FC9">
        <w:rPr>
          <w:rFonts w:ascii="Times New Roman" w:hAnsi="Times New Roman" w:cs="Times New Roman"/>
          <w:lang w:eastAsia="en-GB"/>
        </w:rPr>
        <w:t>score</w:t>
      </w:r>
      <w:r w:rsidRPr="001D5FC9">
        <w:rPr>
          <w:rFonts w:ascii="Times New Roman" w:hAnsi="Times New Roman" w:cs="Times New Roman"/>
          <w:lang w:eastAsia="en-GB"/>
        </w:rPr>
        <w:t>.</w:t>
      </w:r>
      <w:r w:rsidRPr="001D5FC9">
        <w:rPr>
          <w:rFonts w:ascii="Times New Roman" w:hAnsi="Times New Roman" w:cs="Times New Roman"/>
        </w:rPr>
        <w:tab/>
      </w:r>
      <w:r w:rsidR="002E0BC2">
        <w:rPr>
          <w:rFonts w:ascii="Times New Roman" w:hAnsi="Times New Roman" w:cs="Times New Roman"/>
          <w:noProof/>
        </w:rPr>
        <w:t>16</w:t>
      </w:r>
    </w:p>
    <w:p w14:paraId="1B627C2C" w14:textId="5211E6A5" w:rsidR="00622A7D" w:rsidRPr="001D5FC9" w:rsidRDefault="00622A7D" w:rsidP="001D5FC9">
      <w:pPr>
        <w:pStyle w:val="TableofFigures"/>
        <w:tabs>
          <w:tab w:val="right" w:leader="dot" w:pos="9016"/>
        </w:tabs>
        <w:spacing w:line="480" w:lineRule="auto"/>
        <w:rPr>
          <w:rFonts w:cs="Times New Roman"/>
          <w:b/>
          <w:sz w:val="24"/>
          <w:szCs w:val="24"/>
        </w:rPr>
      </w:pPr>
    </w:p>
    <w:p w14:paraId="170ADA8A" w14:textId="3B4713A8" w:rsidR="004E3380" w:rsidRPr="001D5FC9" w:rsidRDefault="004E3380" w:rsidP="00496C1A">
      <w:pPr>
        <w:pStyle w:val="Heading4"/>
        <w:spacing w:after="0" w:line="480" w:lineRule="auto"/>
        <w:rPr>
          <w:rFonts w:cs="Times New Roman"/>
          <w:sz w:val="22"/>
          <w:szCs w:val="22"/>
        </w:rPr>
      </w:pPr>
      <w:r w:rsidRPr="001D5FC9">
        <w:rPr>
          <w:rFonts w:cs="Times New Roman"/>
          <w:sz w:val="22"/>
          <w:szCs w:val="22"/>
        </w:rPr>
        <w:t>Appendix Figures and Tables</w:t>
      </w:r>
    </w:p>
    <w:p w14:paraId="30C9F537" w14:textId="2DFE4D7C" w:rsidR="002939F2" w:rsidRPr="001D5FC9" w:rsidRDefault="00392F63" w:rsidP="002939F2">
      <w:pPr>
        <w:pStyle w:val="LO-normal"/>
        <w:rPr>
          <w:rFonts w:cs="Times New Roman"/>
        </w:rPr>
      </w:pPr>
      <w:r w:rsidRPr="001D5FC9">
        <w:rPr>
          <w:rFonts w:cs="Times New Roman"/>
          <w:noProof/>
          <w:lang w:val="en-US" w:eastAsia="en-US" w:bidi="ar-SA"/>
        </w:rPr>
        <w:drawing>
          <wp:inline distT="0" distB="0" distL="0" distR="0" wp14:anchorId="0FEF6BB6" wp14:editId="07909217">
            <wp:extent cx="5731510" cy="312627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_Figure_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126278"/>
                    </a:xfrm>
                    <a:prstGeom prst="rect">
                      <a:avLst/>
                    </a:prstGeom>
                  </pic:spPr>
                </pic:pic>
              </a:graphicData>
            </a:graphic>
          </wp:inline>
        </w:drawing>
      </w:r>
    </w:p>
    <w:p w14:paraId="6D3F9F88" w14:textId="699C632F" w:rsidR="00D81045" w:rsidRPr="001D5FC9" w:rsidRDefault="00D81045" w:rsidP="00CE139F">
      <w:pPr>
        <w:pStyle w:val="Caption"/>
        <w:spacing w:before="240" w:line="276" w:lineRule="auto"/>
        <w:rPr>
          <w:rFonts w:cs="Times New Roman"/>
          <w:i w:val="0"/>
          <w:color w:val="auto"/>
          <w:sz w:val="22"/>
          <w:szCs w:val="22"/>
          <w:lang w:eastAsia="en-GB" w:bidi="ar-SA"/>
        </w:rPr>
      </w:pPr>
      <w:bookmarkStart w:id="1" w:name="_Toc50457312"/>
      <w:bookmarkStart w:id="2" w:name="_Toc50453561"/>
      <w:r w:rsidRPr="001D5FC9">
        <w:rPr>
          <w:rFonts w:cs="Times New Roman"/>
          <w:b/>
          <w:i w:val="0"/>
          <w:color w:val="auto"/>
          <w:sz w:val="22"/>
          <w:szCs w:val="22"/>
        </w:rPr>
        <w:t xml:space="preserve">Appendix Figure </w:t>
      </w:r>
      <w:r w:rsidR="002E0BC2">
        <w:rPr>
          <w:rFonts w:cs="Times New Roman"/>
          <w:b/>
          <w:i w:val="0"/>
          <w:noProof/>
          <w:color w:val="auto"/>
          <w:sz w:val="22"/>
          <w:szCs w:val="22"/>
        </w:rPr>
        <w:t>1</w:t>
      </w:r>
      <w:r w:rsidRPr="001D5FC9">
        <w:rPr>
          <w:rFonts w:cs="Times New Roman"/>
          <w:b/>
          <w:i w:val="0"/>
          <w:color w:val="auto"/>
          <w:sz w:val="22"/>
          <w:szCs w:val="22"/>
        </w:rPr>
        <w:t xml:space="preserve">: </w:t>
      </w:r>
      <w:bookmarkEnd w:id="1"/>
      <w:r w:rsidRPr="001D5FC9">
        <w:rPr>
          <w:rFonts w:cs="Times New Roman"/>
          <w:bCs/>
          <w:i w:val="0"/>
          <w:color w:val="auto"/>
          <w:sz w:val="22"/>
          <w:szCs w:val="22"/>
        </w:rPr>
        <w:t xml:space="preserve">Study flow-chart. Abbreviations: </w:t>
      </w:r>
      <w:r w:rsidRPr="001D5FC9">
        <w:rPr>
          <w:rFonts w:cs="Times New Roman"/>
          <w:i w:val="0"/>
          <w:color w:val="auto"/>
          <w:sz w:val="22"/>
          <w:szCs w:val="22"/>
          <w:lang w:eastAsia="en-GB" w:bidi="ar-SA"/>
        </w:rPr>
        <w:t xml:space="preserve">BiB = Born in Bradford. EDEN = </w:t>
      </w:r>
      <w:proofErr w:type="spellStart"/>
      <w:r w:rsidRPr="001D5FC9">
        <w:rPr>
          <w:rFonts w:cs="Times New Roman"/>
          <w:i w:val="0"/>
          <w:color w:val="auto"/>
          <w:sz w:val="22"/>
          <w:szCs w:val="22"/>
          <w:lang w:eastAsia="en-GB" w:bidi="ar-SA"/>
        </w:rPr>
        <w:t>Étude</w:t>
      </w:r>
      <w:proofErr w:type="spellEnd"/>
      <w:r w:rsidRPr="001D5FC9">
        <w:rPr>
          <w:rFonts w:cs="Times New Roman"/>
          <w:i w:val="0"/>
          <w:color w:val="auto"/>
          <w:sz w:val="22"/>
          <w:szCs w:val="22"/>
          <w:lang w:eastAsia="en-GB" w:bidi="ar-SA"/>
        </w:rPr>
        <w:t xml:space="preserve"> des </w:t>
      </w:r>
      <w:proofErr w:type="spellStart"/>
      <w:r w:rsidRPr="001D5FC9">
        <w:rPr>
          <w:rFonts w:cs="Times New Roman"/>
          <w:i w:val="0"/>
          <w:color w:val="auto"/>
          <w:sz w:val="22"/>
          <w:szCs w:val="22"/>
          <w:lang w:eastAsia="en-GB" w:bidi="ar-SA"/>
        </w:rPr>
        <w:t>Déterminants</w:t>
      </w:r>
      <w:proofErr w:type="spellEnd"/>
      <w:r w:rsidRPr="001D5FC9">
        <w:rPr>
          <w:rFonts w:cs="Times New Roman"/>
          <w:i w:val="0"/>
          <w:color w:val="auto"/>
          <w:sz w:val="22"/>
          <w:szCs w:val="22"/>
          <w:lang w:eastAsia="en-GB" w:bidi="ar-SA"/>
        </w:rPr>
        <w:t xml:space="preserve"> </w:t>
      </w:r>
      <w:proofErr w:type="spellStart"/>
      <w:r w:rsidRPr="001D5FC9">
        <w:rPr>
          <w:rFonts w:cs="Times New Roman"/>
          <w:i w:val="0"/>
          <w:color w:val="auto"/>
          <w:sz w:val="22"/>
          <w:szCs w:val="22"/>
          <w:lang w:eastAsia="en-GB" w:bidi="ar-SA"/>
        </w:rPr>
        <w:t>Pré</w:t>
      </w:r>
      <w:proofErr w:type="spellEnd"/>
      <w:r w:rsidRPr="001D5FC9">
        <w:rPr>
          <w:rFonts w:cs="Times New Roman"/>
          <w:i w:val="0"/>
          <w:color w:val="auto"/>
          <w:sz w:val="22"/>
          <w:szCs w:val="22"/>
          <w:lang w:eastAsia="en-GB" w:bidi="ar-SA"/>
        </w:rPr>
        <w:t xml:space="preserve"> et </w:t>
      </w:r>
      <w:proofErr w:type="spellStart"/>
      <w:r w:rsidRPr="001D5FC9">
        <w:rPr>
          <w:rFonts w:cs="Times New Roman"/>
          <w:i w:val="0"/>
          <w:color w:val="auto"/>
          <w:sz w:val="22"/>
          <w:szCs w:val="22"/>
          <w:lang w:eastAsia="en-GB" w:bidi="ar-SA"/>
        </w:rPr>
        <w:t>Postnatals</w:t>
      </w:r>
      <w:proofErr w:type="spellEnd"/>
      <w:r w:rsidRPr="001D5FC9">
        <w:rPr>
          <w:rFonts w:cs="Times New Roman"/>
          <w:i w:val="0"/>
          <w:color w:val="auto"/>
          <w:sz w:val="22"/>
          <w:szCs w:val="22"/>
          <w:lang w:eastAsia="en-GB" w:bidi="ar-SA"/>
        </w:rPr>
        <w:t xml:space="preserve"> du </w:t>
      </w:r>
      <w:proofErr w:type="spellStart"/>
      <w:r w:rsidRPr="001D5FC9">
        <w:rPr>
          <w:rFonts w:cs="Times New Roman"/>
          <w:i w:val="0"/>
          <w:color w:val="auto"/>
          <w:sz w:val="22"/>
          <w:szCs w:val="22"/>
          <w:lang w:eastAsia="en-GB" w:bidi="ar-SA"/>
        </w:rPr>
        <w:t>Développement</w:t>
      </w:r>
      <w:proofErr w:type="spellEnd"/>
      <w:r w:rsidRPr="001D5FC9">
        <w:rPr>
          <w:rFonts w:cs="Times New Roman"/>
          <w:i w:val="0"/>
          <w:color w:val="auto"/>
          <w:sz w:val="22"/>
          <w:szCs w:val="22"/>
          <w:lang w:eastAsia="en-GB" w:bidi="ar-SA"/>
        </w:rPr>
        <w:t xml:space="preserve"> et de la Santé de </w:t>
      </w:r>
      <w:proofErr w:type="spellStart"/>
      <w:r w:rsidRPr="001D5FC9">
        <w:rPr>
          <w:rFonts w:cs="Times New Roman"/>
          <w:i w:val="0"/>
          <w:color w:val="auto"/>
          <w:sz w:val="22"/>
          <w:szCs w:val="22"/>
          <w:lang w:eastAsia="en-GB" w:bidi="ar-SA"/>
        </w:rPr>
        <w:t>l’Enfant</w:t>
      </w:r>
      <w:proofErr w:type="spellEnd"/>
      <w:r w:rsidRPr="001D5FC9">
        <w:rPr>
          <w:rFonts w:cs="Times New Roman"/>
          <w:i w:val="0"/>
          <w:color w:val="auto"/>
          <w:sz w:val="22"/>
          <w:szCs w:val="22"/>
          <w:lang w:eastAsia="en-GB" w:bidi="ar-SA"/>
        </w:rPr>
        <w:t xml:space="preserve">. INMA = </w:t>
      </w:r>
      <w:proofErr w:type="spellStart"/>
      <w:r w:rsidRPr="001D5FC9">
        <w:rPr>
          <w:rFonts w:cs="Times New Roman"/>
          <w:i w:val="0"/>
          <w:color w:val="auto"/>
          <w:sz w:val="22"/>
          <w:szCs w:val="22"/>
          <w:lang w:eastAsia="en-GB" w:bidi="ar-SA"/>
        </w:rPr>
        <w:t>Infancia</w:t>
      </w:r>
      <w:proofErr w:type="spellEnd"/>
      <w:r w:rsidRPr="001D5FC9">
        <w:rPr>
          <w:rFonts w:cs="Times New Roman"/>
          <w:i w:val="0"/>
          <w:color w:val="auto"/>
          <w:sz w:val="22"/>
          <w:szCs w:val="22"/>
          <w:lang w:eastAsia="en-GB" w:bidi="ar-SA"/>
        </w:rPr>
        <w:t xml:space="preserve"> y Medio </w:t>
      </w:r>
      <w:proofErr w:type="spellStart"/>
      <w:r w:rsidRPr="001D5FC9">
        <w:rPr>
          <w:rFonts w:cs="Times New Roman"/>
          <w:i w:val="0"/>
          <w:color w:val="auto"/>
          <w:sz w:val="22"/>
          <w:szCs w:val="22"/>
          <w:lang w:eastAsia="en-GB" w:bidi="ar-SA"/>
        </w:rPr>
        <w:t>Ambiente</w:t>
      </w:r>
      <w:proofErr w:type="spellEnd"/>
      <w:r w:rsidRPr="001D5FC9">
        <w:rPr>
          <w:rFonts w:cs="Times New Roman"/>
          <w:i w:val="0"/>
          <w:color w:val="auto"/>
          <w:sz w:val="22"/>
          <w:szCs w:val="22"/>
          <w:lang w:eastAsia="en-GB" w:bidi="ar-SA"/>
        </w:rPr>
        <w:t xml:space="preserve">. KANC = Kaunas Cohort. </w:t>
      </w:r>
      <w:proofErr w:type="spellStart"/>
      <w:r w:rsidRPr="001D5FC9">
        <w:rPr>
          <w:rFonts w:cs="Times New Roman"/>
          <w:i w:val="0"/>
          <w:color w:val="auto"/>
          <w:sz w:val="22"/>
          <w:szCs w:val="22"/>
          <w:lang w:eastAsia="en-GB" w:bidi="ar-SA"/>
        </w:rPr>
        <w:t>MoBa</w:t>
      </w:r>
      <w:proofErr w:type="spellEnd"/>
      <w:r w:rsidRPr="001D5FC9">
        <w:rPr>
          <w:rFonts w:cs="Times New Roman"/>
          <w:i w:val="0"/>
          <w:color w:val="auto"/>
          <w:sz w:val="22"/>
          <w:szCs w:val="22"/>
          <w:lang w:eastAsia="en-GB" w:bidi="ar-SA"/>
        </w:rPr>
        <w:t xml:space="preserve"> = Norwegian Mother, Father and Child Cohort Study. RHEA = Mother-Child Cohort in Crete. SDQ = Strengths and Difficulties Questionnaire.</w:t>
      </w:r>
      <w:r w:rsidR="00202558" w:rsidRPr="001D5FC9">
        <w:rPr>
          <w:rFonts w:cs="Times New Roman"/>
          <w:i w:val="0"/>
          <w:color w:val="auto"/>
          <w:sz w:val="22"/>
          <w:szCs w:val="22"/>
          <w:lang w:eastAsia="en-GB" w:bidi="ar-SA"/>
        </w:rPr>
        <w:t xml:space="preserve"> Adapted from </w:t>
      </w:r>
      <w:proofErr w:type="spellStart"/>
      <w:r w:rsidR="00617607" w:rsidRPr="001D5FC9">
        <w:rPr>
          <w:rFonts w:cs="Times New Roman"/>
          <w:i w:val="0"/>
          <w:color w:val="auto"/>
          <w:sz w:val="22"/>
          <w:szCs w:val="22"/>
          <w:lang w:eastAsia="en-GB" w:bidi="ar-SA"/>
        </w:rPr>
        <w:t>Maitre</w:t>
      </w:r>
      <w:proofErr w:type="spellEnd"/>
      <w:r w:rsidR="00617607" w:rsidRPr="001D5FC9">
        <w:rPr>
          <w:rFonts w:cs="Times New Roman"/>
          <w:i w:val="0"/>
          <w:color w:val="auto"/>
          <w:sz w:val="22"/>
          <w:szCs w:val="22"/>
          <w:lang w:eastAsia="en-GB" w:bidi="ar-SA"/>
        </w:rPr>
        <w:t xml:space="preserve"> et al. 2018.</w:t>
      </w:r>
    </w:p>
    <w:p w14:paraId="13C59894" w14:textId="7C2FC8E2" w:rsidR="00D81045" w:rsidRPr="001D5FC9" w:rsidRDefault="00D81045" w:rsidP="00D81045">
      <w:pPr>
        <w:pStyle w:val="Caption"/>
        <w:spacing w:line="276" w:lineRule="auto"/>
        <w:rPr>
          <w:rFonts w:cs="Times New Roman"/>
          <w:i w:val="0"/>
          <w:color w:val="auto"/>
          <w:sz w:val="22"/>
        </w:rPr>
      </w:pPr>
    </w:p>
    <w:p w14:paraId="33337A1B" w14:textId="36A15C7A" w:rsidR="00541D20" w:rsidRPr="001D5FC9" w:rsidRDefault="00541D20" w:rsidP="00541D20">
      <w:pPr>
        <w:pStyle w:val="Caption"/>
        <w:spacing w:line="276" w:lineRule="auto"/>
        <w:rPr>
          <w:rFonts w:cs="Times New Roman"/>
          <w:i w:val="0"/>
          <w:color w:val="auto"/>
          <w:sz w:val="22"/>
        </w:rPr>
      </w:pPr>
    </w:p>
    <w:p w14:paraId="6E347303" w14:textId="77777777" w:rsidR="005954D1" w:rsidRPr="001D5FC9" w:rsidRDefault="005954D1" w:rsidP="009C5E3B">
      <w:pPr>
        <w:spacing w:line="276" w:lineRule="auto"/>
        <w:rPr>
          <w:rFonts w:cs="Times New Roman"/>
          <w:b/>
          <w:sz w:val="22"/>
        </w:rPr>
      </w:pPr>
    </w:p>
    <w:p w14:paraId="0C88F651" w14:textId="45441934" w:rsidR="005954D1" w:rsidRPr="001D5FC9" w:rsidRDefault="005954D1">
      <w:pPr>
        <w:rPr>
          <w:rFonts w:cs="Times New Roman"/>
          <w:b/>
          <w:sz w:val="22"/>
        </w:rPr>
      </w:pPr>
      <w:r w:rsidRPr="001D5FC9">
        <w:rPr>
          <w:rFonts w:cs="Times New Roman"/>
          <w:b/>
          <w:sz w:val="22"/>
        </w:rPr>
        <w:br w:type="page"/>
      </w:r>
    </w:p>
    <w:p w14:paraId="6087CA96" w14:textId="5F8345C2" w:rsidR="000225BC" w:rsidRPr="001D5FC9" w:rsidRDefault="001A6E38">
      <w:pPr>
        <w:rPr>
          <w:rFonts w:cs="Times New Roman"/>
          <w:b/>
          <w:sz w:val="22"/>
        </w:rPr>
      </w:pPr>
      <w:r w:rsidRPr="001D5FC9">
        <w:rPr>
          <w:rFonts w:cs="Times New Roman"/>
          <w:b/>
          <w:sz w:val="22"/>
        </w:rPr>
        <w:lastRenderedPageBreak/>
        <w:t>(A)</w:t>
      </w:r>
    </w:p>
    <w:p w14:paraId="4A180DA6" w14:textId="2508490A" w:rsidR="001A6E38" w:rsidRPr="001D5FC9" w:rsidRDefault="001A6E38">
      <w:pPr>
        <w:rPr>
          <w:rFonts w:cs="Times New Roman"/>
          <w:b/>
          <w:sz w:val="22"/>
        </w:rPr>
      </w:pPr>
      <w:r w:rsidRPr="001D5FC9">
        <w:rPr>
          <w:rFonts w:cs="Times New Roman"/>
          <w:noProof/>
          <w:sz w:val="16"/>
          <w:lang w:val="en-US" w:eastAsia="en-US" w:bidi="ar-SA"/>
        </w:rPr>
        <w:drawing>
          <wp:inline distT="0" distB="0" distL="0" distR="0" wp14:anchorId="0F198A60" wp14:editId="1CA39E1E">
            <wp:extent cx="5731510" cy="4584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_Figure_2A.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584700"/>
                    </a:xfrm>
                    <a:prstGeom prst="rect">
                      <a:avLst/>
                    </a:prstGeom>
                  </pic:spPr>
                </pic:pic>
              </a:graphicData>
            </a:graphic>
          </wp:inline>
        </w:drawing>
      </w:r>
    </w:p>
    <w:p w14:paraId="49E6BF14" w14:textId="7DCE9CBE" w:rsidR="001A6E38" w:rsidRPr="001D5FC9" w:rsidRDefault="001A6E38">
      <w:pPr>
        <w:rPr>
          <w:rFonts w:cs="Times New Roman"/>
          <w:b/>
          <w:sz w:val="22"/>
        </w:rPr>
      </w:pPr>
      <w:r w:rsidRPr="001D5FC9">
        <w:rPr>
          <w:rFonts w:cs="Times New Roman"/>
          <w:b/>
          <w:sz w:val="22"/>
        </w:rPr>
        <w:t>(B)</w:t>
      </w:r>
    </w:p>
    <w:p w14:paraId="7A6031A9" w14:textId="058BCFBC" w:rsidR="001A6E38" w:rsidRPr="001D5FC9" w:rsidRDefault="001A6E38">
      <w:pPr>
        <w:rPr>
          <w:rFonts w:cs="Times New Roman"/>
          <w:b/>
          <w:sz w:val="22"/>
        </w:rPr>
      </w:pPr>
      <w:r w:rsidRPr="001D5FC9">
        <w:rPr>
          <w:rFonts w:cs="Times New Roman"/>
          <w:b/>
          <w:i/>
          <w:noProof/>
          <w:sz w:val="22"/>
          <w:lang w:val="en-US" w:eastAsia="en-US" w:bidi="ar-SA"/>
        </w:rPr>
        <w:drawing>
          <wp:inline distT="0" distB="0" distL="0" distR="0" wp14:anchorId="5FAD0595" wp14:editId="0BBC1E5E">
            <wp:extent cx="5730255" cy="15265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_Figure_2B.jpg"/>
                    <pic:cNvPicPr/>
                  </pic:nvPicPr>
                  <pic:blipFill>
                    <a:blip r:embed="rId10">
                      <a:extLst>
                        <a:ext uri="{28A0092B-C50C-407E-A947-70E740481C1C}">
                          <a14:useLocalDpi xmlns:a14="http://schemas.microsoft.com/office/drawing/2010/main" val="0"/>
                        </a:ext>
                      </a:extLst>
                    </a:blip>
                    <a:stretch>
                      <a:fillRect/>
                    </a:stretch>
                  </pic:blipFill>
                  <pic:spPr>
                    <a:xfrm>
                      <a:off x="0" y="0"/>
                      <a:ext cx="5730255" cy="1526540"/>
                    </a:xfrm>
                    <a:prstGeom prst="rect">
                      <a:avLst/>
                    </a:prstGeom>
                  </pic:spPr>
                </pic:pic>
              </a:graphicData>
            </a:graphic>
          </wp:inline>
        </w:drawing>
      </w:r>
    </w:p>
    <w:p w14:paraId="7A1D4490" w14:textId="202D479A" w:rsidR="000225BC" w:rsidRPr="001D5FC9" w:rsidRDefault="000225BC">
      <w:pPr>
        <w:rPr>
          <w:rFonts w:cs="Times New Roman"/>
          <w:b/>
          <w:sz w:val="22"/>
        </w:rPr>
      </w:pPr>
    </w:p>
    <w:p w14:paraId="73449569" w14:textId="13051380" w:rsidR="00C6666D" w:rsidRPr="001D5FC9" w:rsidRDefault="00121EC3" w:rsidP="00C6666D">
      <w:pPr>
        <w:pStyle w:val="Caption"/>
        <w:spacing w:line="276" w:lineRule="auto"/>
        <w:rPr>
          <w:rFonts w:cs="Times New Roman"/>
          <w:i w:val="0"/>
          <w:color w:val="auto"/>
          <w:sz w:val="22"/>
          <w:szCs w:val="22"/>
          <w:lang w:eastAsia="es-ES"/>
        </w:rPr>
      </w:pPr>
      <w:bookmarkStart w:id="3" w:name="_Toc50457313"/>
      <w:r w:rsidRPr="001D5FC9">
        <w:rPr>
          <w:rFonts w:cs="Times New Roman"/>
          <w:b/>
          <w:i w:val="0"/>
          <w:color w:val="auto"/>
          <w:sz w:val="22"/>
        </w:rPr>
        <w:t xml:space="preserve">Appendix Figure </w:t>
      </w:r>
      <w:r w:rsidR="002E0BC2">
        <w:rPr>
          <w:rFonts w:cs="Times New Roman"/>
          <w:b/>
          <w:i w:val="0"/>
          <w:noProof/>
          <w:color w:val="auto"/>
          <w:sz w:val="22"/>
        </w:rPr>
        <w:t>2</w:t>
      </w:r>
      <w:r w:rsidRPr="001D5FC9">
        <w:rPr>
          <w:rFonts w:cs="Times New Roman"/>
          <w:b/>
          <w:i w:val="0"/>
          <w:color w:val="auto"/>
          <w:sz w:val="22"/>
        </w:rPr>
        <w:t>:</w:t>
      </w:r>
      <w:r w:rsidRPr="001D5FC9">
        <w:rPr>
          <w:rFonts w:cs="Times New Roman"/>
          <w:b/>
          <w:i w:val="0"/>
          <w:color w:val="auto"/>
          <w:sz w:val="22"/>
          <w:szCs w:val="22"/>
        </w:rPr>
        <w:t xml:space="preserve"> </w:t>
      </w:r>
      <w:r w:rsidR="00C6666D" w:rsidRPr="001D5FC9">
        <w:rPr>
          <w:rFonts w:cs="Times New Roman"/>
          <w:i w:val="0"/>
          <w:color w:val="auto"/>
          <w:sz w:val="22"/>
          <w:szCs w:val="22"/>
          <w:lang w:eastAsia="es-ES"/>
        </w:rPr>
        <w:t>GAM</w:t>
      </w:r>
      <w:r w:rsidR="00B179CD" w:rsidRPr="001D5FC9">
        <w:rPr>
          <w:rFonts w:cs="Times New Roman"/>
          <w:i w:val="0"/>
          <w:color w:val="auto"/>
          <w:sz w:val="22"/>
          <w:szCs w:val="22"/>
          <w:lang w:eastAsia="es-ES"/>
        </w:rPr>
        <w:t>s</w:t>
      </w:r>
      <w:r w:rsidR="00C6666D" w:rsidRPr="001D5FC9">
        <w:rPr>
          <w:rFonts w:cs="Times New Roman"/>
          <w:i w:val="0"/>
          <w:color w:val="auto"/>
          <w:sz w:val="22"/>
          <w:szCs w:val="22"/>
          <w:lang w:eastAsia="es-ES"/>
        </w:rPr>
        <w:t xml:space="preserve"> with restricted cubic splines function fitted on the log</w:t>
      </w:r>
      <w:r w:rsidR="00C6666D" w:rsidRPr="001D5FC9">
        <w:rPr>
          <w:rFonts w:cs="Times New Roman"/>
          <w:i w:val="0"/>
          <w:color w:val="auto"/>
          <w:sz w:val="22"/>
          <w:szCs w:val="22"/>
          <w:vertAlign w:val="subscript"/>
          <w:lang w:eastAsia="es-ES"/>
        </w:rPr>
        <w:t xml:space="preserve">2 </w:t>
      </w:r>
      <w:r w:rsidR="00C6666D" w:rsidRPr="001D5FC9">
        <w:rPr>
          <w:rFonts w:cs="Times New Roman"/>
          <w:i w:val="0"/>
          <w:color w:val="auto"/>
          <w:sz w:val="22"/>
          <w:szCs w:val="22"/>
          <w:lang w:eastAsia="es-ES"/>
        </w:rPr>
        <w:t>and IQR transformed prenatal concentration</w:t>
      </w:r>
      <w:r w:rsidR="00C172CB" w:rsidRPr="001D5FC9">
        <w:rPr>
          <w:rFonts w:cs="Times New Roman"/>
          <w:i w:val="0"/>
          <w:color w:val="auto"/>
          <w:sz w:val="22"/>
          <w:szCs w:val="22"/>
          <w:lang w:eastAsia="es-ES"/>
        </w:rPr>
        <w:t>s</w:t>
      </w:r>
      <w:r w:rsidR="00C6666D" w:rsidRPr="001D5FC9">
        <w:rPr>
          <w:rFonts w:cs="Times New Roman"/>
          <w:i w:val="0"/>
          <w:color w:val="auto"/>
          <w:sz w:val="22"/>
          <w:szCs w:val="22"/>
          <w:lang w:eastAsia="es-ES"/>
        </w:rPr>
        <w:t xml:space="preserve"> of exposure</w:t>
      </w:r>
      <w:r w:rsidR="00C172CB" w:rsidRPr="001D5FC9">
        <w:rPr>
          <w:rFonts w:cs="Times New Roman"/>
          <w:i w:val="0"/>
          <w:color w:val="auto"/>
          <w:sz w:val="22"/>
          <w:szCs w:val="22"/>
          <w:lang w:eastAsia="es-ES"/>
        </w:rPr>
        <w:t>s</w:t>
      </w:r>
      <w:r w:rsidR="00C6666D" w:rsidRPr="001D5FC9">
        <w:rPr>
          <w:rFonts w:cs="Times New Roman"/>
          <w:i w:val="0"/>
          <w:color w:val="auto"/>
          <w:sz w:val="22"/>
          <w:szCs w:val="22"/>
          <w:lang w:eastAsia="es-ES"/>
        </w:rPr>
        <w:t xml:space="preserve"> selected by the LASSO </w:t>
      </w:r>
      <w:r w:rsidR="00C172CB" w:rsidRPr="001D5FC9">
        <w:rPr>
          <w:rFonts w:cs="Times New Roman"/>
          <w:i w:val="0"/>
          <w:color w:val="auto"/>
          <w:sz w:val="22"/>
          <w:szCs w:val="22"/>
          <w:lang w:eastAsia="es-ES"/>
        </w:rPr>
        <w:t xml:space="preserve">and ExWAS </w:t>
      </w:r>
      <w:r w:rsidR="00C6666D" w:rsidRPr="001D5FC9">
        <w:rPr>
          <w:rFonts w:cs="Times New Roman"/>
          <w:i w:val="0"/>
          <w:color w:val="auto"/>
          <w:sz w:val="22"/>
          <w:szCs w:val="22"/>
          <w:lang w:eastAsia="es-ES"/>
        </w:rPr>
        <w:t xml:space="preserve">as associated with the </w:t>
      </w:r>
      <w:r w:rsidR="00B270EB" w:rsidRPr="001D5FC9">
        <w:rPr>
          <w:rFonts w:cs="Times New Roman"/>
          <w:i w:val="0"/>
          <w:color w:val="auto"/>
          <w:sz w:val="22"/>
          <w:szCs w:val="22"/>
          <w:lang w:eastAsia="es-ES"/>
        </w:rPr>
        <w:t xml:space="preserve">externalising (A) and internalising (B) </w:t>
      </w:r>
      <w:r w:rsidR="00C6666D" w:rsidRPr="001D5FC9">
        <w:rPr>
          <w:rFonts w:cs="Times New Roman"/>
          <w:i w:val="0"/>
          <w:color w:val="auto"/>
          <w:sz w:val="22"/>
          <w:szCs w:val="22"/>
          <w:lang w:eastAsia="es-ES"/>
        </w:rPr>
        <w:t>SDQ score</w:t>
      </w:r>
      <w:r w:rsidR="00B270EB" w:rsidRPr="001D5FC9">
        <w:rPr>
          <w:rFonts w:cs="Times New Roman"/>
          <w:i w:val="0"/>
          <w:color w:val="auto"/>
          <w:sz w:val="22"/>
          <w:szCs w:val="22"/>
          <w:lang w:eastAsia="es-ES"/>
        </w:rPr>
        <w:t>s</w:t>
      </w:r>
      <w:r w:rsidR="00C6666D" w:rsidRPr="001D5FC9">
        <w:rPr>
          <w:rFonts w:cs="Times New Roman"/>
          <w:bCs/>
          <w:i w:val="0"/>
          <w:color w:val="auto"/>
          <w:sz w:val="22"/>
          <w:szCs w:val="22"/>
        </w:rPr>
        <w:t>.</w:t>
      </w:r>
      <w:bookmarkEnd w:id="3"/>
      <w:r w:rsidR="00C6666D" w:rsidRPr="001D5FC9">
        <w:rPr>
          <w:rFonts w:cs="Times New Roman"/>
          <w:bCs/>
          <w:i w:val="0"/>
          <w:color w:val="auto"/>
          <w:sz w:val="22"/>
          <w:szCs w:val="22"/>
        </w:rPr>
        <w:t xml:space="preserve"> </w:t>
      </w:r>
      <w:r w:rsidR="00970F34" w:rsidRPr="001D5FC9">
        <w:rPr>
          <w:rFonts w:cs="Times New Roman"/>
          <w:bCs/>
          <w:i w:val="0"/>
          <w:color w:val="auto"/>
          <w:sz w:val="22"/>
          <w:szCs w:val="22"/>
        </w:rPr>
        <w:t>S</w:t>
      </w:r>
      <w:r w:rsidR="00C6666D" w:rsidRPr="001D5FC9">
        <w:rPr>
          <w:rFonts w:cs="Times New Roman"/>
          <w:bCs/>
          <w:i w:val="0"/>
          <w:color w:val="auto"/>
          <w:sz w:val="22"/>
          <w:szCs w:val="22"/>
        </w:rPr>
        <w:t xml:space="preserve">olid line represents the fit and dashed line the standard error of the fit. </w:t>
      </w:r>
      <w:r w:rsidR="0069149C" w:rsidRPr="001D5FC9">
        <w:rPr>
          <w:rFonts w:cs="Times New Roman"/>
          <w:bCs/>
          <w:i w:val="0"/>
          <w:color w:val="auto"/>
          <w:sz w:val="22"/>
          <w:szCs w:val="22"/>
        </w:rPr>
        <w:t>Models</w:t>
      </w:r>
      <w:r w:rsidR="00C6666D" w:rsidRPr="001D5FC9">
        <w:rPr>
          <w:rFonts w:cs="Times New Roman"/>
          <w:i w:val="0"/>
          <w:color w:val="auto"/>
          <w:sz w:val="22"/>
        </w:rPr>
        <w:t xml:space="preserve"> </w:t>
      </w:r>
      <w:r w:rsidR="0069149C" w:rsidRPr="001D5FC9">
        <w:rPr>
          <w:rFonts w:cs="Times New Roman"/>
          <w:i w:val="0"/>
          <w:color w:val="auto"/>
          <w:sz w:val="22"/>
        </w:rPr>
        <w:t>were</w:t>
      </w:r>
      <w:r w:rsidR="00C6666D" w:rsidRPr="001D5FC9">
        <w:rPr>
          <w:rFonts w:cs="Times New Roman"/>
          <w:i w:val="0"/>
          <w:color w:val="auto"/>
          <w:sz w:val="22"/>
        </w:rPr>
        <w:t xml:space="preserve"> adjusted for cohort, season of conception, child sex and age at SDQ assessment, parity, and maternal factors: education level, work status, age, pre- pregnancy BMI, and prenatal active smoking status. </w:t>
      </w:r>
      <w:r w:rsidR="00C6666D" w:rsidRPr="001D5FC9">
        <w:rPr>
          <w:rFonts w:cs="Times New Roman"/>
          <w:bCs/>
          <w:i w:val="0"/>
          <w:color w:val="auto"/>
          <w:sz w:val="22"/>
          <w:szCs w:val="22"/>
        </w:rPr>
        <w:t xml:space="preserve">Abbreviations: </w:t>
      </w:r>
      <w:r w:rsidR="00C6666D" w:rsidRPr="001D5FC9">
        <w:rPr>
          <w:rFonts w:cs="Times New Roman"/>
          <w:i w:val="0"/>
          <w:color w:val="auto"/>
          <w:sz w:val="22"/>
          <w:szCs w:val="22"/>
          <w:lang w:eastAsia="es-ES"/>
        </w:rPr>
        <w:t>GAM = generalized additive model.</w:t>
      </w:r>
      <w:r w:rsidR="00C172CB" w:rsidRPr="001D5FC9">
        <w:rPr>
          <w:rFonts w:cs="Times New Roman"/>
          <w:i w:val="0"/>
          <w:color w:val="auto"/>
          <w:sz w:val="22"/>
          <w:szCs w:val="22"/>
          <w:lang w:eastAsia="en-GB" w:bidi="ar-SA"/>
        </w:rPr>
        <w:t xml:space="preserve"> ExWAS = exposome-wide association study.</w:t>
      </w:r>
      <w:r w:rsidR="00C6666D" w:rsidRPr="001D5FC9">
        <w:rPr>
          <w:rFonts w:cs="Times New Roman"/>
          <w:i w:val="0"/>
          <w:color w:val="auto"/>
          <w:sz w:val="22"/>
          <w:szCs w:val="22"/>
          <w:lang w:eastAsia="es-ES"/>
        </w:rPr>
        <w:t xml:space="preserve"> </w:t>
      </w:r>
      <w:r w:rsidR="00C6666D" w:rsidRPr="001D5FC9">
        <w:rPr>
          <w:rFonts w:cs="Times New Roman"/>
          <w:i w:val="0"/>
          <w:color w:val="auto"/>
          <w:sz w:val="22"/>
          <w:lang w:eastAsia="en-GB" w:bidi="ar-SA"/>
        </w:rPr>
        <w:t xml:space="preserve">IQR = inter-quartile range. LASSO = </w:t>
      </w:r>
      <w:r w:rsidR="00C6666D" w:rsidRPr="001D5FC9">
        <w:rPr>
          <w:rFonts w:cs="Times New Roman"/>
          <w:i w:val="0"/>
          <w:color w:val="auto"/>
          <w:sz w:val="22"/>
        </w:rPr>
        <w:t xml:space="preserve">least absolute shrinkage and selection operator. </w:t>
      </w:r>
      <w:r w:rsidR="00C6666D" w:rsidRPr="001D5FC9">
        <w:rPr>
          <w:rFonts w:cs="Times New Roman"/>
          <w:i w:val="0"/>
          <w:color w:val="auto"/>
          <w:sz w:val="22"/>
          <w:lang w:eastAsia="en-GB" w:bidi="ar-SA"/>
        </w:rPr>
        <w:t>SDQ = Strengths and Difficulties Questionnaire</w:t>
      </w:r>
      <w:r w:rsidR="00C6666D" w:rsidRPr="001D5FC9">
        <w:rPr>
          <w:rFonts w:cs="Times New Roman"/>
          <w:i w:val="0"/>
          <w:color w:val="auto"/>
          <w:sz w:val="22"/>
          <w:szCs w:val="22"/>
          <w:lang w:eastAsia="es-ES"/>
        </w:rPr>
        <w:t>.</w:t>
      </w:r>
    </w:p>
    <w:p w14:paraId="1EAB40A9" w14:textId="77777777" w:rsidR="004B722A" w:rsidRPr="001D5FC9" w:rsidRDefault="004B722A">
      <w:pPr>
        <w:rPr>
          <w:rFonts w:cs="Times New Roman"/>
          <w:b/>
          <w:sz w:val="22"/>
        </w:rPr>
      </w:pPr>
    </w:p>
    <w:p w14:paraId="5CB75295" w14:textId="77777777" w:rsidR="000225BC" w:rsidRPr="001D5FC9" w:rsidRDefault="000225BC">
      <w:pPr>
        <w:rPr>
          <w:rFonts w:cs="Times New Roman"/>
          <w:b/>
          <w:sz w:val="22"/>
        </w:rPr>
        <w:sectPr w:rsidR="000225BC" w:rsidRPr="001D5FC9" w:rsidSect="001D5FC9">
          <w:footerReference w:type="default" r:id="rId11"/>
          <w:pgSz w:w="11906" w:h="16838"/>
          <w:pgMar w:top="1440" w:right="1440" w:bottom="1440" w:left="1440" w:header="0" w:footer="720" w:gutter="0"/>
          <w:cols w:space="720"/>
          <w:formProt w:val="0"/>
          <w:docGrid w:linePitch="272" w:charSpace="4096"/>
        </w:sectPr>
      </w:pPr>
    </w:p>
    <w:p w14:paraId="48239D67" w14:textId="7BF659B7" w:rsidR="00F10021" w:rsidRPr="001D5FC9" w:rsidRDefault="00F10021" w:rsidP="009C5E3B">
      <w:pPr>
        <w:spacing w:line="276" w:lineRule="auto"/>
        <w:rPr>
          <w:rFonts w:cs="Times New Roman"/>
          <w:b/>
        </w:rPr>
      </w:pPr>
      <w:r w:rsidRPr="001D5FC9">
        <w:rPr>
          <w:rFonts w:cs="Times New Roman"/>
          <w:b/>
          <w:sz w:val="22"/>
        </w:rPr>
        <w:lastRenderedPageBreak/>
        <w:t xml:space="preserve">Appendix Table </w:t>
      </w:r>
      <w:r w:rsidR="002E0BC2">
        <w:rPr>
          <w:rFonts w:cs="Times New Roman"/>
          <w:b/>
          <w:noProof/>
          <w:sz w:val="22"/>
        </w:rPr>
        <w:t>1</w:t>
      </w:r>
      <w:r w:rsidRPr="001D5FC9">
        <w:rPr>
          <w:rFonts w:cs="Times New Roman"/>
          <w:b/>
          <w:bCs/>
          <w:sz w:val="22"/>
          <w:lang w:eastAsia="en-GB" w:bidi="ar-SA"/>
        </w:rPr>
        <w:t>:</w:t>
      </w:r>
      <w:r w:rsidRPr="001D5FC9">
        <w:rPr>
          <w:rFonts w:cs="Times New Roman"/>
          <w:b/>
          <w:bCs/>
          <w:sz w:val="22"/>
          <w:szCs w:val="24"/>
          <w:lang w:eastAsia="en-GB" w:bidi="ar-SA"/>
        </w:rPr>
        <w:t xml:space="preserve"> </w:t>
      </w:r>
      <w:r w:rsidRPr="001D5FC9">
        <w:rPr>
          <w:rFonts w:cs="Times New Roman"/>
          <w:sz w:val="22"/>
          <w:szCs w:val="24"/>
          <w:lang w:eastAsia="en-GB" w:bidi="ar-SA"/>
        </w:rPr>
        <w:t>List of prenatal exposures assessed in this study.</w:t>
      </w:r>
      <w:bookmarkEnd w:id="2"/>
    </w:p>
    <w:p w14:paraId="4F1819FB" w14:textId="77777777" w:rsidR="00F10021" w:rsidRPr="001D5FC9" w:rsidRDefault="00F10021" w:rsidP="00F10021">
      <w:pPr>
        <w:rPr>
          <w:rFonts w:cs="Times New Roman"/>
        </w:rPr>
      </w:pPr>
    </w:p>
    <w:tbl>
      <w:tblPr>
        <w:tblpPr w:leftFromText="180" w:rightFromText="180" w:vertAnchor="text" w:horzAnchor="margin" w:tblpY="-1"/>
        <w:tblW w:w="15390" w:type="dxa"/>
        <w:tblLook w:val="04A0" w:firstRow="1" w:lastRow="0" w:firstColumn="1" w:lastColumn="0" w:noHBand="0" w:noVBand="1"/>
      </w:tblPr>
      <w:tblGrid>
        <w:gridCol w:w="3330"/>
        <w:gridCol w:w="2700"/>
        <w:gridCol w:w="9360"/>
      </w:tblGrid>
      <w:tr w:rsidR="00F10021" w:rsidRPr="001D5FC9" w14:paraId="49235CC3" w14:textId="77777777" w:rsidTr="00F10021">
        <w:trPr>
          <w:trHeight w:val="300"/>
        </w:trPr>
        <w:tc>
          <w:tcPr>
            <w:tcW w:w="3330" w:type="dxa"/>
            <w:tcBorders>
              <w:top w:val="single" w:sz="4" w:space="0" w:color="auto"/>
              <w:left w:val="nil"/>
              <w:bottom w:val="single" w:sz="4" w:space="0" w:color="auto"/>
              <w:right w:val="nil"/>
            </w:tcBorders>
            <w:shd w:val="clear" w:color="auto" w:fill="D9D9D9" w:themeFill="background1" w:themeFillShade="D9"/>
            <w:hideMark/>
          </w:tcPr>
          <w:p w14:paraId="1EA159DD" w14:textId="77777777" w:rsidR="00F10021" w:rsidRPr="001D5FC9" w:rsidRDefault="00F10021" w:rsidP="00F10021">
            <w:pPr>
              <w:spacing w:line="276" w:lineRule="auto"/>
              <w:rPr>
                <w:rFonts w:eastAsia="Times New Roman" w:cs="Times New Roman"/>
                <w:b/>
                <w:bCs/>
                <w:sz w:val="22"/>
                <w:lang w:eastAsia="en-US" w:bidi="ar-SA"/>
              </w:rPr>
            </w:pPr>
            <w:bookmarkStart w:id="4" w:name="_Ref31096068"/>
            <w:bookmarkStart w:id="5" w:name="_Ref20756554"/>
            <w:r w:rsidRPr="001D5FC9">
              <w:rPr>
                <w:rFonts w:eastAsia="Times New Roman" w:cs="Times New Roman"/>
                <w:b/>
                <w:bCs/>
                <w:sz w:val="22"/>
                <w:lang w:eastAsia="en-US" w:bidi="ar-SA"/>
              </w:rPr>
              <w:t>Exposure family</w:t>
            </w:r>
          </w:p>
        </w:tc>
        <w:tc>
          <w:tcPr>
            <w:tcW w:w="2700" w:type="dxa"/>
            <w:tcBorders>
              <w:top w:val="single" w:sz="4" w:space="0" w:color="auto"/>
              <w:left w:val="nil"/>
              <w:bottom w:val="single" w:sz="4" w:space="0" w:color="auto"/>
              <w:right w:val="nil"/>
            </w:tcBorders>
            <w:shd w:val="clear" w:color="auto" w:fill="D9D9D9" w:themeFill="background1" w:themeFillShade="D9"/>
          </w:tcPr>
          <w:p w14:paraId="2F0147CE" w14:textId="77777777" w:rsidR="00F10021" w:rsidRPr="001D5FC9" w:rsidRDefault="00F10021" w:rsidP="00F10021">
            <w:pPr>
              <w:spacing w:line="276" w:lineRule="auto"/>
              <w:rPr>
                <w:rFonts w:eastAsia="Times New Roman" w:cs="Times New Roman"/>
                <w:b/>
                <w:bCs/>
                <w:sz w:val="22"/>
                <w:lang w:eastAsia="en-US" w:bidi="ar-SA"/>
              </w:rPr>
            </w:pPr>
            <w:r w:rsidRPr="001D5FC9">
              <w:rPr>
                <w:rFonts w:eastAsia="Times New Roman" w:cs="Times New Roman"/>
                <w:b/>
                <w:bCs/>
                <w:sz w:val="22"/>
                <w:lang w:eastAsia="en-US" w:bidi="ar-SA"/>
              </w:rPr>
              <w:t>Unit and biological matrix</w:t>
            </w:r>
          </w:p>
        </w:tc>
        <w:tc>
          <w:tcPr>
            <w:tcW w:w="9360" w:type="dxa"/>
            <w:tcBorders>
              <w:top w:val="single" w:sz="4" w:space="0" w:color="auto"/>
              <w:left w:val="nil"/>
              <w:bottom w:val="single" w:sz="4" w:space="0" w:color="auto"/>
              <w:right w:val="nil"/>
            </w:tcBorders>
            <w:shd w:val="clear" w:color="auto" w:fill="D9D9D9" w:themeFill="background1" w:themeFillShade="D9"/>
            <w:hideMark/>
          </w:tcPr>
          <w:p w14:paraId="5F2C7F7A" w14:textId="627D21F3" w:rsidR="00F10021" w:rsidRPr="001D5FC9" w:rsidRDefault="00F10021" w:rsidP="005C5E70">
            <w:pPr>
              <w:spacing w:line="276" w:lineRule="auto"/>
              <w:rPr>
                <w:rFonts w:eastAsia="Times New Roman" w:cs="Times New Roman"/>
                <w:b/>
                <w:bCs/>
                <w:sz w:val="22"/>
                <w:lang w:eastAsia="en-US" w:bidi="ar-SA"/>
              </w:rPr>
            </w:pPr>
            <w:r w:rsidRPr="001D5FC9">
              <w:rPr>
                <w:rFonts w:eastAsia="Times New Roman" w:cs="Times New Roman"/>
                <w:b/>
                <w:bCs/>
                <w:sz w:val="22"/>
                <w:lang w:eastAsia="en-US" w:bidi="ar-SA"/>
              </w:rPr>
              <w:t>Description of exposure</w:t>
            </w:r>
            <w:r w:rsidR="005C5E70" w:rsidRPr="001D5FC9">
              <w:rPr>
                <w:rFonts w:eastAsia="Times New Roman" w:cs="Times New Roman"/>
                <w:b/>
                <w:bCs/>
                <w:sz w:val="22"/>
                <w:lang w:eastAsia="en-US" w:bidi="ar-SA"/>
              </w:rPr>
              <w:t>s</w:t>
            </w:r>
          </w:p>
        </w:tc>
      </w:tr>
      <w:tr w:rsidR="00F10021" w:rsidRPr="001D5FC9" w14:paraId="407C4568" w14:textId="77777777" w:rsidTr="00F10021">
        <w:trPr>
          <w:trHeight w:val="510"/>
        </w:trPr>
        <w:tc>
          <w:tcPr>
            <w:tcW w:w="3330" w:type="dxa"/>
            <w:tcBorders>
              <w:top w:val="nil"/>
              <w:left w:val="nil"/>
              <w:bottom w:val="nil"/>
              <w:right w:val="nil"/>
            </w:tcBorders>
            <w:shd w:val="clear" w:color="auto" w:fill="auto"/>
            <w:hideMark/>
          </w:tcPr>
          <w:p w14:paraId="6CAA7ED4" w14:textId="77777777" w:rsidR="00F10021" w:rsidRPr="001D5FC9" w:rsidRDefault="00F10021" w:rsidP="00F10021">
            <w:pPr>
              <w:spacing w:line="276" w:lineRule="auto"/>
              <w:rPr>
                <w:rFonts w:cs="Times New Roman"/>
                <w:sz w:val="22"/>
                <w:lang w:eastAsia="en-GB" w:bidi="ar-SA"/>
              </w:rPr>
            </w:pPr>
            <w:r w:rsidRPr="001D5FC9">
              <w:rPr>
                <w:rFonts w:cs="Times New Roman"/>
                <w:sz w:val="22"/>
                <w:lang w:eastAsia="en-GB" w:bidi="ar-SA"/>
              </w:rPr>
              <w:t>Organochlorine compounds</w:t>
            </w:r>
            <w:r w:rsidRPr="001D5FC9">
              <w:rPr>
                <w:rFonts w:cs="Times New Roman"/>
                <w:sz w:val="22"/>
                <w:lang w:eastAsia="en-GB"/>
              </w:rPr>
              <w:t xml:space="preserve"> (OCs)</w:t>
            </w:r>
          </w:p>
        </w:tc>
        <w:tc>
          <w:tcPr>
            <w:tcW w:w="2700" w:type="dxa"/>
            <w:tcBorders>
              <w:top w:val="nil"/>
              <w:left w:val="nil"/>
              <w:bottom w:val="nil"/>
              <w:right w:val="nil"/>
            </w:tcBorders>
          </w:tcPr>
          <w:p w14:paraId="63D06A9F" w14:textId="77777777" w:rsidR="00F10021" w:rsidRPr="001D5FC9" w:rsidRDefault="00F10021" w:rsidP="00F10021">
            <w:pPr>
              <w:spacing w:line="276" w:lineRule="auto"/>
              <w:rPr>
                <w:rFonts w:eastAsia="Times New Roman" w:cs="Times New Roman"/>
                <w:sz w:val="22"/>
                <w:lang w:eastAsia="en-US" w:bidi="ar-SA"/>
              </w:rPr>
            </w:pPr>
            <w:r w:rsidRPr="001D5FC9">
              <w:rPr>
                <w:rFonts w:eastAsia="Times New Roman" w:cs="Times New Roman"/>
                <w:sz w:val="22"/>
                <w:lang w:eastAsia="en-US" w:bidi="ar-SA"/>
              </w:rPr>
              <w:t>ng/g of lipids in serum or plasma</w:t>
            </w:r>
          </w:p>
        </w:tc>
        <w:tc>
          <w:tcPr>
            <w:tcW w:w="9360" w:type="dxa"/>
            <w:tcBorders>
              <w:top w:val="nil"/>
              <w:left w:val="nil"/>
              <w:bottom w:val="nil"/>
              <w:right w:val="nil"/>
            </w:tcBorders>
            <w:shd w:val="clear" w:color="auto" w:fill="auto"/>
            <w:hideMark/>
          </w:tcPr>
          <w:p w14:paraId="4D974D46" w14:textId="77777777" w:rsidR="00F10021" w:rsidRPr="001D5FC9" w:rsidRDefault="00F10021" w:rsidP="00F10021">
            <w:pPr>
              <w:spacing w:line="276" w:lineRule="auto"/>
              <w:rPr>
                <w:rFonts w:cs="Times New Roman"/>
                <w:sz w:val="22"/>
                <w:lang w:eastAsia="en-GB" w:bidi="ar-SA"/>
              </w:rPr>
            </w:pPr>
            <w:r w:rsidRPr="001D5FC9">
              <w:rPr>
                <w:rFonts w:cs="Times New Roman"/>
                <w:sz w:val="22"/>
                <w:lang w:eastAsia="en-GB" w:bidi="ar-SA"/>
              </w:rPr>
              <w:t>Dichlorodiphenyldichloroethylene (DDE), dichlorodiphenyltrichloroethane (DDT), hexachlorobenzene (HCB), polychlorinated biphenyls (PCBs): PCB-118, PCB-138, PCB-153, PCB-170, PCB-180</w:t>
            </w:r>
          </w:p>
        </w:tc>
      </w:tr>
      <w:tr w:rsidR="00F10021" w:rsidRPr="001D5FC9" w14:paraId="2C239D87" w14:textId="77777777" w:rsidTr="0075314B">
        <w:trPr>
          <w:trHeight w:val="510"/>
        </w:trPr>
        <w:tc>
          <w:tcPr>
            <w:tcW w:w="3330" w:type="dxa"/>
            <w:tcBorders>
              <w:top w:val="nil"/>
              <w:left w:val="nil"/>
              <w:bottom w:val="nil"/>
              <w:right w:val="nil"/>
            </w:tcBorders>
            <w:shd w:val="clear" w:color="auto" w:fill="D9D9D9" w:themeFill="background1" w:themeFillShade="D9"/>
            <w:hideMark/>
          </w:tcPr>
          <w:p w14:paraId="7A7F6B7D" w14:textId="77777777" w:rsidR="00F10021" w:rsidRPr="001D5FC9" w:rsidRDefault="00F10021" w:rsidP="00F10021">
            <w:pPr>
              <w:spacing w:line="276" w:lineRule="auto"/>
              <w:rPr>
                <w:rFonts w:cs="Times New Roman"/>
                <w:sz w:val="22"/>
                <w:lang w:eastAsia="en-GB" w:bidi="ar-SA"/>
              </w:rPr>
            </w:pPr>
            <w:r w:rsidRPr="001D5FC9">
              <w:rPr>
                <w:rFonts w:cs="Times New Roman"/>
                <w:sz w:val="22"/>
              </w:rPr>
              <w:t>Polybrominated diphenyl ethers (</w:t>
            </w:r>
            <w:r w:rsidRPr="001D5FC9">
              <w:rPr>
                <w:rFonts w:cs="Times New Roman"/>
                <w:sz w:val="22"/>
                <w:lang w:eastAsia="en-GB" w:bidi="ar-SA"/>
              </w:rPr>
              <w:t>PBDEs</w:t>
            </w:r>
            <w:r w:rsidRPr="001D5FC9">
              <w:rPr>
                <w:rFonts w:cs="Times New Roman"/>
                <w:sz w:val="22"/>
                <w:lang w:eastAsia="en-GB"/>
              </w:rPr>
              <w:t>)</w:t>
            </w:r>
          </w:p>
        </w:tc>
        <w:tc>
          <w:tcPr>
            <w:tcW w:w="2700" w:type="dxa"/>
            <w:tcBorders>
              <w:top w:val="nil"/>
              <w:left w:val="nil"/>
              <w:bottom w:val="nil"/>
              <w:right w:val="nil"/>
            </w:tcBorders>
            <w:shd w:val="clear" w:color="auto" w:fill="D9D9D9" w:themeFill="background1" w:themeFillShade="D9"/>
          </w:tcPr>
          <w:p w14:paraId="054B89E8" w14:textId="77777777" w:rsidR="00F10021" w:rsidRPr="001D5FC9" w:rsidRDefault="00F10021" w:rsidP="00F10021">
            <w:pPr>
              <w:spacing w:line="276" w:lineRule="auto"/>
              <w:rPr>
                <w:rFonts w:eastAsia="Times New Roman" w:cs="Times New Roman"/>
                <w:sz w:val="22"/>
                <w:lang w:eastAsia="en-US" w:bidi="ar-SA"/>
              </w:rPr>
            </w:pPr>
            <w:r w:rsidRPr="001D5FC9">
              <w:rPr>
                <w:rFonts w:eastAsia="Times New Roman" w:cs="Times New Roman"/>
                <w:sz w:val="22"/>
                <w:lang w:eastAsia="en-US" w:bidi="ar-SA"/>
              </w:rPr>
              <w:t>ng/g of lipids in serum or plasma</w:t>
            </w:r>
          </w:p>
        </w:tc>
        <w:tc>
          <w:tcPr>
            <w:tcW w:w="9360" w:type="dxa"/>
            <w:tcBorders>
              <w:top w:val="nil"/>
              <w:left w:val="nil"/>
              <w:bottom w:val="nil"/>
              <w:right w:val="nil"/>
            </w:tcBorders>
            <w:shd w:val="clear" w:color="auto" w:fill="D9D9D9" w:themeFill="background1" w:themeFillShade="D9"/>
            <w:hideMark/>
          </w:tcPr>
          <w:p w14:paraId="3DF6478C" w14:textId="77777777" w:rsidR="00F10021" w:rsidRPr="001D5FC9" w:rsidRDefault="00F10021" w:rsidP="00F10021">
            <w:pPr>
              <w:spacing w:line="276" w:lineRule="auto"/>
              <w:rPr>
                <w:rFonts w:cs="Times New Roman"/>
                <w:sz w:val="22"/>
                <w:lang w:eastAsia="en-GB" w:bidi="ar-SA"/>
              </w:rPr>
            </w:pPr>
            <w:r w:rsidRPr="001D5FC9">
              <w:rPr>
                <w:rFonts w:cs="Times New Roman"/>
                <w:sz w:val="22"/>
                <w:lang w:eastAsia="en-GB" w:bidi="ar-SA"/>
              </w:rPr>
              <w:t>Polybrominated diphenyl ethers (PBDEs): PBDE-47, PBDE-153</w:t>
            </w:r>
          </w:p>
        </w:tc>
      </w:tr>
      <w:tr w:rsidR="00F10021" w:rsidRPr="001D5FC9" w14:paraId="56524F35" w14:textId="77777777" w:rsidTr="00F10021">
        <w:trPr>
          <w:trHeight w:val="510"/>
        </w:trPr>
        <w:tc>
          <w:tcPr>
            <w:tcW w:w="3330" w:type="dxa"/>
            <w:tcBorders>
              <w:top w:val="nil"/>
              <w:left w:val="nil"/>
              <w:bottom w:val="nil"/>
              <w:right w:val="nil"/>
            </w:tcBorders>
            <w:shd w:val="clear" w:color="F3F3F3" w:fill="FFFFFF"/>
            <w:hideMark/>
          </w:tcPr>
          <w:p w14:paraId="6D5F0B72" w14:textId="4CC92BE9" w:rsidR="00F10021" w:rsidRPr="001D5FC9" w:rsidRDefault="00F10021" w:rsidP="00F10021">
            <w:pPr>
              <w:spacing w:line="276" w:lineRule="auto"/>
              <w:rPr>
                <w:rFonts w:cs="Times New Roman"/>
                <w:sz w:val="22"/>
                <w:lang w:eastAsia="en-GB" w:bidi="ar-SA"/>
              </w:rPr>
            </w:pPr>
            <w:r w:rsidRPr="001D5FC9">
              <w:rPr>
                <w:rFonts w:cs="Times New Roman"/>
                <w:sz w:val="22"/>
              </w:rPr>
              <w:t xml:space="preserve">Per- and polyfluoroalkyl </w:t>
            </w:r>
            <w:r w:rsidR="004969B8" w:rsidRPr="001D5FC9">
              <w:rPr>
                <w:rFonts w:cs="Times New Roman"/>
                <w:sz w:val="22"/>
              </w:rPr>
              <w:t>substances</w:t>
            </w:r>
            <w:r w:rsidR="004969B8" w:rsidRPr="001D5FC9">
              <w:rPr>
                <w:rStyle w:val="st"/>
                <w:rFonts w:cs="Times New Roman"/>
              </w:rPr>
              <w:t xml:space="preserve"> </w:t>
            </w:r>
            <w:r w:rsidRPr="001D5FC9">
              <w:rPr>
                <w:rFonts w:cs="Times New Roman"/>
                <w:sz w:val="22"/>
              </w:rPr>
              <w:t>(PFASs)</w:t>
            </w:r>
          </w:p>
        </w:tc>
        <w:tc>
          <w:tcPr>
            <w:tcW w:w="2700" w:type="dxa"/>
            <w:tcBorders>
              <w:top w:val="nil"/>
              <w:left w:val="nil"/>
              <w:bottom w:val="nil"/>
              <w:right w:val="nil"/>
            </w:tcBorders>
            <w:shd w:val="clear" w:color="F3F3F3" w:fill="FFFFFF"/>
          </w:tcPr>
          <w:p w14:paraId="72471896" w14:textId="77777777" w:rsidR="00F10021" w:rsidRPr="001D5FC9" w:rsidRDefault="00F10021" w:rsidP="00F10021">
            <w:pPr>
              <w:spacing w:line="276" w:lineRule="auto"/>
              <w:rPr>
                <w:rFonts w:eastAsia="Times New Roman" w:cs="Times New Roman"/>
                <w:sz w:val="22"/>
                <w:lang w:eastAsia="en-US" w:bidi="ar-SA"/>
              </w:rPr>
            </w:pPr>
            <w:r w:rsidRPr="001D5FC9">
              <w:rPr>
                <w:rFonts w:eastAsia="Times New Roman" w:cs="Times New Roman"/>
                <w:sz w:val="22"/>
                <w:lang w:eastAsia="en-US" w:bidi="ar-SA"/>
              </w:rPr>
              <w:t>µg/L in serum or plasma or whole blood</w:t>
            </w:r>
          </w:p>
        </w:tc>
        <w:tc>
          <w:tcPr>
            <w:tcW w:w="9360" w:type="dxa"/>
            <w:tcBorders>
              <w:top w:val="nil"/>
              <w:left w:val="nil"/>
              <w:bottom w:val="nil"/>
              <w:right w:val="nil"/>
            </w:tcBorders>
            <w:shd w:val="clear" w:color="auto" w:fill="auto"/>
            <w:hideMark/>
          </w:tcPr>
          <w:p w14:paraId="2C871C38" w14:textId="77777777" w:rsidR="00F10021" w:rsidRPr="001D5FC9" w:rsidRDefault="00F10021" w:rsidP="00F10021">
            <w:pPr>
              <w:spacing w:line="276" w:lineRule="auto"/>
              <w:rPr>
                <w:rFonts w:cs="Times New Roman"/>
                <w:sz w:val="22"/>
                <w:lang w:eastAsia="en-GB" w:bidi="ar-SA"/>
              </w:rPr>
            </w:pPr>
            <w:r w:rsidRPr="001D5FC9">
              <w:rPr>
                <w:rFonts w:cs="Times New Roman"/>
                <w:sz w:val="22"/>
                <w:lang w:eastAsia="en-GB" w:bidi="ar-SA"/>
              </w:rPr>
              <w:t xml:space="preserve">Perfluorohexane sulfonate (PFHxS), perfluorononanoate (PFNA), </w:t>
            </w:r>
            <w:proofErr w:type="spellStart"/>
            <w:r w:rsidRPr="001D5FC9">
              <w:rPr>
                <w:rFonts w:cs="Times New Roman"/>
                <w:sz w:val="22"/>
                <w:lang w:eastAsia="en-GB" w:bidi="ar-SA"/>
              </w:rPr>
              <w:t>perfluorooctanoate</w:t>
            </w:r>
            <w:proofErr w:type="spellEnd"/>
            <w:r w:rsidRPr="001D5FC9">
              <w:rPr>
                <w:rFonts w:cs="Times New Roman"/>
                <w:sz w:val="22"/>
                <w:lang w:eastAsia="en-GB" w:bidi="ar-SA"/>
              </w:rPr>
              <w:t xml:space="preserve"> (PFOA), perfluorooctane sulfonate (PFOS), perfluoroundecanoate (PFUnDA)</w:t>
            </w:r>
          </w:p>
        </w:tc>
      </w:tr>
      <w:tr w:rsidR="00F10021" w:rsidRPr="001D5FC9" w14:paraId="35870B3B" w14:textId="77777777" w:rsidTr="0075314B">
        <w:trPr>
          <w:trHeight w:val="510"/>
        </w:trPr>
        <w:tc>
          <w:tcPr>
            <w:tcW w:w="3330" w:type="dxa"/>
            <w:tcBorders>
              <w:top w:val="nil"/>
              <w:left w:val="nil"/>
              <w:bottom w:val="nil"/>
              <w:right w:val="nil"/>
            </w:tcBorders>
            <w:shd w:val="clear" w:color="auto" w:fill="D9D9D9" w:themeFill="background1" w:themeFillShade="D9"/>
            <w:hideMark/>
          </w:tcPr>
          <w:p w14:paraId="2EB58D4E" w14:textId="77777777" w:rsidR="00F10021" w:rsidRPr="001D5FC9" w:rsidRDefault="00F10021" w:rsidP="00F10021">
            <w:pPr>
              <w:spacing w:line="276" w:lineRule="auto"/>
              <w:rPr>
                <w:rFonts w:cs="Times New Roman"/>
                <w:sz w:val="22"/>
              </w:rPr>
            </w:pPr>
            <w:r w:rsidRPr="001D5FC9">
              <w:rPr>
                <w:rFonts w:cs="Times New Roman"/>
                <w:sz w:val="22"/>
              </w:rPr>
              <w:t>Metals and semi-metals (essential and toxic elements)</w:t>
            </w:r>
          </w:p>
        </w:tc>
        <w:tc>
          <w:tcPr>
            <w:tcW w:w="2700" w:type="dxa"/>
            <w:tcBorders>
              <w:top w:val="nil"/>
              <w:left w:val="nil"/>
              <w:bottom w:val="nil"/>
              <w:right w:val="nil"/>
            </w:tcBorders>
            <w:shd w:val="clear" w:color="auto" w:fill="D9D9D9" w:themeFill="background1" w:themeFillShade="D9"/>
          </w:tcPr>
          <w:p w14:paraId="05FAB624" w14:textId="77777777" w:rsidR="00F10021" w:rsidRPr="001D5FC9" w:rsidRDefault="00F10021" w:rsidP="00F10021">
            <w:pPr>
              <w:spacing w:line="276" w:lineRule="auto"/>
              <w:rPr>
                <w:rFonts w:eastAsia="Times New Roman" w:cs="Times New Roman"/>
                <w:sz w:val="22"/>
                <w:lang w:eastAsia="en-US" w:bidi="ar-SA"/>
              </w:rPr>
            </w:pPr>
            <w:r w:rsidRPr="001D5FC9">
              <w:rPr>
                <w:rFonts w:eastAsia="Times New Roman" w:cs="Times New Roman"/>
                <w:sz w:val="22"/>
                <w:lang w:eastAsia="en-US" w:bidi="ar-SA"/>
              </w:rPr>
              <w:t>µg/L of whole blood or cord blood</w:t>
            </w:r>
          </w:p>
        </w:tc>
        <w:tc>
          <w:tcPr>
            <w:tcW w:w="9360" w:type="dxa"/>
            <w:tcBorders>
              <w:top w:val="nil"/>
              <w:left w:val="nil"/>
              <w:bottom w:val="nil"/>
              <w:right w:val="nil"/>
            </w:tcBorders>
            <w:shd w:val="clear" w:color="auto" w:fill="D9D9D9" w:themeFill="background1" w:themeFillShade="D9"/>
            <w:hideMark/>
          </w:tcPr>
          <w:p w14:paraId="7E2A3D85" w14:textId="6E090220" w:rsidR="00F10021" w:rsidRPr="001D5FC9" w:rsidRDefault="00F10021" w:rsidP="002A16DE">
            <w:pPr>
              <w:spacing w:line="276" w:lineRule="auto"/>
              <w:rPr>
                <w:rFonts w:cs="Times New Roman"/>
                <w:sz w:val="22"/>
              </w:rPr>
            </w:pPr>
            <w:r w:rsidRPr="001D5FC9">
              <w:rPr>
                <w:rFonts w:cs="Times New Roman"/>
                <w:sz w:val="22"/>
              </w:rPr>
              <w:t>Inorganic arsenic (As), cadmium (Cd), caesium (Cs), cobalt (Co), copper (Cu), lead (Pb), manganese (Mn), mercury (Hg), molybdenum (Mo)</w:t>
            </w:r>
          </w:p>
        </w:tc>
      </w:tr>
      <w:tr w:rsidR="00F10021" w:rsidRPr="001D5FC9" w14:paraId="1D775CF8" w14:textId="77777777" w:rsidTr="00F10021">
        <w:trPr>
          <w:trHeight w:val="1020"/>
        </w:trPr>
        <w:tc>
          <w:tcPr>
            <w:tcW w:w="3330" w:type="dxa"/>
            <w:tcBorders>
              <w:top w:val="nil"/>
              <w:left w:val="nil"/>
              <w:bottom w:val="nil"/>
              <w:right w:val="nil"/>
            </w:tcBorders>
            <w:shd w:val="clear" w:color="F3F3F3" w:fill="FFFFFF"/>
            <w:hideMark/>
          </w:tcPr>
          <w:p w14:paraId="18C6B046" w14:textId="77777777" w:rsidR="00F10021" w:rsidRPr="001D5FC9" w:rsidRDefault="00F10021" w:rsidP="00F10021">
            <w:pPr>
              <w:spacing w:line="276" w:lineRule="auto"/>
              <w:rPr>
                <w:rFonts w:cs="Times New Roman"/>
                <w:sz w:val="22"/>
                <w:lang w:eastAsia="en-GB" w:bidi="ar-SA"/>
              </w:rPr>
            </w:pPr>
            <w:r w:rsidRPr="001D5FC9">
              <w:rPr>
                <w:rFonts w:cs="Times New Roman"/>
                <w:sz w:val="22"/>
                <w:lang w:eastAsia="en-GB" w:bidi="ar-SA"/>
              </w:rPr>
              <w:t>Phthalate metabolites</w:t>
            </w:r>
          </w:p>
        </w:tc>
        <w:tc>
          <w:tcPr>
            <w:tcW w:w="2700" w:type="dxa"/>
            <w:tcBorders>
              <w:top w:val="nil"/>
              <w:left w:val="nil"/>
              <w:bottom w:val="nil"/>
              <w:right w:val="nil"/>
            </w:tcBorders>
            <w:shd w:val="clear" w:color="F3F3F3" w:fill="FFFFFF"/>
          </w:tcPr>
          <w:p w14:paraId="19653F1B" w14:textId="77777777" w:rsidR="00F10021" w:rsidRPr="001D5FC9" w:rsidRDefault="00F10021" w:rsidP="00F10021">
            <w:pPr>
              <w:spacing w:line="276" w:lineRule="auto"/>
              <w:rPr>
                <w:rFonts w:eastAsia="Times New Roman" w:cs="Times New Roman"/>
                <w:sz w:val="22"/>
                <w:lang w:eastAsia="en-US" w:bidi="ar-SA"/>
              </w:rPr>
            </w:pPr>
            <w:r w:rsidRPr="001D5FC9">
              <w:rPr>
                <w:rFonts w:eastAsia="Times New Roman" w:cs="Times New Roman"/>
                <w:sz w:val="22"/>
                <w:lang w:eastAsia="en-US" w:bidi="ar-SA"/>
              </w:rPr>
              <w:t>µg/g of creatinine in urine</w:t>
            </w:r>
          </w:p>
        </w:tc>
        <w:tc>
          <w:tcPr>
            <w:tcW w:w="9360" w:type="dxa"/>
            <w:tcBorders>
              <w:top w:val="nil"/>
              <w:left w:val="nil"/>
              <w:bottom w:val="nil"/>
              <w:right w:val="nil"/>
            </w:tcBorders>
            <w:shd w:val="clear" w:color="auto" w:fill="auto"/>
            <w:hideMark/>
          </w:tcPr>
          <w:p w14:paraId="5C32A1D5" w14:textId="77777777" w:rsidR="00F10021" w:rsidRPr="001D5FC9" w:rsidRDefault="00F10021" w:rsidP="00F10021">
            <w:pPr>
              <w:spacing w:line="276" w:lineRule="auto"/>
              <w:rPr>
                <w:rFonts w:cs="Times New Roman"/>
                <w:sz w:val="22"/>
                <w:lang w:eastAsia="en-GB" w:bidi="ar-SA"/>
              </w:rPr>
            </w:pPr>
            <w:r w:rsidRPr="001D5FC9">
              <w:rPr>
                <w:rFonts w:cs="Times New Roman"/>
                <w:sz w:val="22"/>
                <w:lang w:eastAsia="en-GB" w:bidi="ar-SA"/>
              </w:rPr>
              <w:t xml:space="preserve">Mono benzyl phthalate (MBzP), mono-2-ethyl 5-carboxypentyl phthalate (MECPP), mono-2-ethyl-5-hydroxyhexyl phthalate (MEHHP), mono-2-ethylhexyl phthalate (MEHP), mono-2-ethyl-5-oxohexyl phthalate (MEOHP), </w:t>
            </w:r>
            <w:proofErr w:type="spellStart"/>
            <w:r w:rsidRPr="001D5FC9">
              <w:rPr>
                <w:rFonts w:cs="Times New Roman"/>
                <w:sz w:val="22"/>
                <w:lang w:eastAsia="en-GB" w:bidi="ar-SA"/>
              </w:rPr>
              <w:t>monoethyl</w:t>
            </w:r>
            <w:proofErr w:type="spellEnd"/>
            <w:r w:rsidRPr="001D5FC9">
              <w:rPr>
                <w:rFonts w:cs="Times New Roman"/>
                <w:sz w:val="22"/>
                <w:lang w:eastAsia="en-GB" w:bidi="ar-SA"/>
              </w:rPr>
              <w:t xml:space="preserve"> phthalate (MEP), mono-</w:t>
            </w:r>
            <w:proofErr w:type="spellStart"/>
            <w:r w:rsidRPr="001D5FC9">
              <w:rPr>
                <w:rFonts w:cs="Times New Roman"/>
                <w:sz w:val="22"/>
                <w:lang w:eastAsia="en-GB" w:bidi="ar-SA"/>
              </w:rPr>
              <w:t>iso</w:t>
            </w:r>
            <w:proofErr w:type="spellEnd"/>
            <w:r w:rsidRPr="001D5FC9">
              <w:rPr>
                <w:rFonts w:cs="Times New Roman"/>
                <w:sz w:val="22"/>
                <w:lang w:eastAsia="en-GB" w:bidi="ar-SA"/>
              </w:rPr>
              <w:t>-butyl phthalate (MiBP), mono-n-butyl phthalate (MnBP), mono-4-methyl-7-hydroxyoctyl phthalate (</w:t>
            </w:r>
            <w:proofErr w:type="spellStart"/>
            <w:r w:rsidRPr="001D5FC9">
              <w:rPr>
                <w:rFonts w:cs="Times New Roman"/>
                <w:sz w:val="22"/>
                <w:lang w:eastAsia="en-GB" w:bidi="ar-SA"/>
              </w:rPr>
              <w:t>ohMiNP</w:t>
            </w:r>
            <w:proofErr w:type="spellEnd"/>
            <w:r w:rsidRPr="001D5FC9">
              <w:rPr>
                <w:rFonts w:cs="Times New Roman"/>
                <w:sz w:val="22"/>
                <w:lang w:eastAsia="en-GB" w:bidi="ar-SA"/>
              </w:rPr>
              <w:t>), mono-4-methyl-7-oxooctyl phthalate (</w:t>
            </w:r>
            <w:proofErr w:type="spellStart"/>
            <w:r w:rsidRPr="001D5FC9">
              <w:rPr>
                <w:rFonts w:cs="Times New Roman"/>
                <w:sz w:val="22"/>
                <w:lang w:eastAsia="en-GB" w:bidi="ar-SA"/>
              </w:rPr>
              <w:t>oxo-MiNP</w:t>
            </w:r>
            <w:proofErr w:type="spellEnd"/>
            <w:r w:rsidRPr="001D5FC9">
              <w:rPr>
                <w:rFonts w:cs="Times New Roman"/>
                <w:sz w:val="22"/>
                <w:lang w:eastAsia="en-GB" w:bidi="ar-SA"/>
              </w:rPr>
              <w:t>)</w:t>
            </w:r>
          </w:p>
        </w:tc>
      </w:tr>
      <w:tr w:rsidR="00F10021" w:rsidRPr="001D5FC9" w14:paraId="0BA23D27" w14:textId="77777777" w:rsidTr="0075314B">
        <w:trPr>
          <w:trHeight w:val="510"/>
        </w:trPr>
        <w:tc>
          <w:tcPr>
            <w:tcW w:w="3330" w:type="dxa"/>
            <w:tcBorders>
              <w:top w:val="nil"/>
              <w:left w:val="nil"/>
              <w:bottom w:val="nil"/>
              <w:right w:val="nil"/>
            </w:tcBorders>
            <w:shd w:val="clear" w:color="auto" w:fill="D9D9D9" w:themeFill="background1" w:themeFillShade="D9"/>
            <w:hideMark/>
          </w:tcPr>
          <w:p w14:paraId="073661DA" w14:textId="77777777" w:rsidR="00F10021" w:rsidRPr="001D5FC9" w:rsidRDefault="00F10021" w:rsidP="00F10021">
            <w:pPr>
              <w:spacing w:line="276" w:lineRule="auto"/>
              <w:rPr>
                <w:rFonts w:cs="Times New Roman"/>
                <w:sz w:val="22"/>
                <w:lang w:eastAsia="en-GB" w:bidi="ar-SA"/>
              </w:rPr>
            </w:pPr>
            <w:r w:rsidRPr="001D5FC9">
              <w:rPr>
                <w:rFonts w:cs="Times New Roman"/>
                <w:sz w:val="22"/>
                <w:lang w:eastAsia="en-GB" w:bidi="ar-SA"/>
              </w:rPr>
              <w:t>Phenols</w:t>
            </w:r>
          </w:p>
        </w:tc>
        <w:tc>
          <w:tcPr>
            <w:tcW w:w="2700" w:type="dxa"/>
            <w:tcBorders>
              <w:top w:val="nil"/>
              <w:left w:val="nil"/>
              <w:bottom w:val="nil"/>
              <w:right w:val="nil"/>
            </w:tcBorders>
            <w:shd w:val="clear" w:color="auto" w:fill="D9D9D9" w:themeFill="background1" w:themeFillShade="D9"/>
          </w:tcPr>
          <w:p w14:paraId="4C548DCF" w14:textId="77777777" w:rsidR="00F10021" w:rsidRPr="001D5FC9" w:rsidRDefault="00F10021" w:rsidP="00F10021">
            <w:pPr>
              <w:spacing w:line="276" w:lineRule="auto"/>
              <w:rPr>
                <w:rFonts w:eastAsia="Times New Roman" w:cs="Times New Roman"/>
                <w:sz w:val="22"/>
                <w:lang w:eastAsia="en-US" w:bidi="ar-SA"/>
              </w:rPr>
            </w:pPr>
            <w:r w:rsidRPr="001D5FC9">
              <w:rPr>
                <w:rFonts w:eastAsia="Times New Roman" w:cs="Times New Roman"/>
                <w:sz w:val="22"/>
                <w:lang w:eastAsia="en-US" w:bidi="ar-SA"/>
              </w:rPr>
              <w:t>µg/g of creatinine in urine</w:t>
            </w:r>
          </w:p>
        </w:tc>
        <w:tc>
          <w:tcPr>
            <w:tcW w:w="9360" w:type="dxa"/>
            <w:tcBorders>
              <w:top w:val="nil"/>
              <w:left w:val="nil"/>
              <w:bottom w:val="nil"/>
              <w:right w:val="nil"/>
            </w:tcBorders>
            <w:shd w:val="clear" w:color="auto" w:fill="D9D9D9" w:themeFill="background1" w:themeFillShade="D9"/>
            <w:hideMark/>
          </w:tcPr>
          <w:p w14:paraId="62D11F14" w14:textId="77777777" w:rsidR="00F10021" w:rsidRPr="001D5FC9" w:rsidRDefault="00F10021" w:rsidP="00F10021">
            <w:pPr>
              <w:spacing w:line="276" w:lineRule="auto"/>
              <w:rPr>
                <w:rFonts w:cs="Times New Roman"/>
                <w:sz w:val="22"/>
                <w:lang w:eastAsia="en-GB" w:bidi="ar-SA"/>
              </w:rPr>
            </w:pPr>
            <w:r w:rsidRPr="001D5FC9">
              <w:rPr>
                <w:rFonts w:cs="Times New Roman"/>
                <w:sz w:val="22"/>
                <w:lang w:eastAsia="en-GB" w:bidi="ar-SA"/>
              </w:rPr>
              <w:t>Bisphenol A (BPA), n-butyl paraben (BUPA), ethyl paraben (ETPA), methyl paraben (MEPA), oxybenzone (OXBE), propyl paraben (PRPA), triclosan (TRCS)</w:t>
            </w:r>
          </w:p>
        </w:tc>
      </w:tr>
      <w:tr w:rsidR="00F10021" w:rsidRPr="001D5FC9" w14:paraId="5CEF1F77" w14:textId="77777777" w:rsidTr="00F10021">
        <w:trPr>
          <w:trHeight w:val="270"/>
        </w:trPr>
        <w:tc>
          <w:tcPr>
            <w:tcW w:w="3330" w:type="dxa"/>
            <w:tcBorders>
              <w:top w:val="nil"/>
              <w:left w:val="nil"/>
              <w:right w:val="nil"/>
            </w:tcBorders>
            <w:shd w:val="clear" w:color="F3F3F3" w:fill="FFFFFF"/>
            <w:hideMark/>
          </w:tcPr>
          <w:p w14:paraId="6A10B072" w14:textId="77777777" w:rsidR="00F10021" w:rsidRPr="001D5FC9" w:rsidRDefault="00F10021" w:rsidP="00F10021">
            <w:pPr>
              <w:spacing w:line="276" w:lineRule="auto"/>
              <w:rPr>
                <w:rFonts w:cs="Times New Roman"/>
                <w:sz w:val="22"/>
                <w:lang w:eastAsia="en-GB" w:bidi="ar-SA"/>
              </w:rPr>
            </w:pPr>
            <w:r w:rsidRPr="001D5FC9">
              <w:rPr>
                <w:rFonts w:cs="Times New Roman"/>
                <w:sz w:val="22"/>
                <w:lang w:eastAsia="en-GB"/>
              </w:rPr>
              <w:t>Organophosphate (OP) pesticide metabolites</w:t>
            </w:r>
          </w:p>
        </w:tc>
        <w:tc>
          <w:tcPr>
            <w:tcW w:w="2700" w:type="dxa"/>
            <w:tcBorders>
              <w:top w:val="nil"/>
              <w:left w:val="nil"/>
              <w:right w:val="nil"/>
            </w:tcBorders>
            <w:shd w:val="clear" w:color="F3F3F3" w:fill="FFFFFF"/>
          </w:tcPr>
          <w:p w14:paraId="1D4DF6DC" w14:textId="77777777" w:rsidR="00F10021" w:rsidRPr="001D5FC9" w:rsidRDefault="00F10021" w:rsidP="00F10021">
            <w:pPr>
              <w:spacing w:line="276" w:lineRule="auto"/>
              <w:rPr>
                <w:rFonts w:eastAsia="Times New Roman" w:cs="Times New Roman"/>
                <w:sz w:val="22"/>
                <w:lang w:eastAsia="en-US" w:bidi="ar-SA"/>
              </w:rPr>
            </w:pPr>
            <w:r w:rsidRPr="001D5FC9">
              <w:rPr>
                <w:rFonts w:eastAsia="Times New Roman" w:cs="Times New Roman"/>
                <w:sz w:val="22"/>
                <w:lang w:eastAsia="en-US" w:bidi="ar-SA"/>
              </w:rPr>
              <w:t>µg/g of creatinine in urine</w:t>
            </w:r>
          </w:p>
        </w:tc>
        <w:tc>
          <w:tcPr>
            <w:tcW w:w="9360" w:type="dxa"/>
            <w:tcBorders>
              <w:top w:val="nil"/>
              <w:left w:val="nil"/>
              <w:right w:val="nil"/>
            </w:tcBorders>
            <w:shd w:val="clear" w:color="auto" w:fill="auto"/>
            <w:hideMark/>
          </w:tcPr>
          <w:p w14:paraId="5304098C" w14:textId="77777777" w:rsidR="00F10021" w:rsidRPr="001D5FC9" w:rsidRDefault="00F10021" w:rsidP="00F10021">
            <w:pPr>
              <w:spacing w:line="276" w:lineRule="auto"/>
              <w:rPr>
                <w:rFonts w:cs="Times New Roman"/>
                <w:sz w:val="22"/>
                <w:lang w:eastAsia="en-GB" w:bidi="ar-SA"/>
              </w:rPr>
            </w:pPr>
            <w:r w:rsidRPr="001D5FC9">
              <w:rPr>
                <w:rFonts w:cs="Times New Roman"/>
                <w:sz w:val="22"/>
                <w:lang w:eastAsia="en-GB" w:bidi="ar-SA"/>
              </w:rPr>
              <w:t>Diethyl phosphate (DEP), diethyl thiophosphate (DETP), dimethyl dithiophosphate (DMDTP), dimethyl phosphate (DMP), dimethyl thiophosphate (DMTP)</w:t>
            </w:r>
          </w:p>
        </w:tc>
      </w:tr>
      <w:tr w:rsidR="00F10021" w:rsidRPr="001D5FC9" w14:paraId="09201640" w14:textId="77777777" w:rsidTr="0075314B">
        <w:trPr>
          <w:trHeight w:val="300"/>
        </w:trPr>
        <w:tc>
          <w:tcPr>
            <w:tcW w:w="3330" w:type="dxa"/>
            <w:tcBorders>
              <w:top w:val="nil"/>
              <w:left w:val="nil"/>
              <w:bottom w:val="single" w:sz="4" w:space="0" w:color="auto"/>
              <w:right w:val="nil"/>
            </w:tcBorders>
            <w:shd w:val="clear" w:color="auto" w:fill="D9D9D9" w:themeFill="background1" w:themeFillShade="D9"/>
            <w:hideMark/>
          </w:tcPr>
          <w:p w14:paraId="5C970FBD" w14:textId="77777777" w:rsidR="00F10021" w:rsidRPr="001D5FC9" w:rsidRDefault="00F10021" w:rsidP="00F10021">
            <w:pPr>
              <w:spacing w:line="276" w:lineRule="auto"/>
              <w:rPr>
                <w:rFonts w:cs="Times New Roman"/>
                <w:sz w:val="22"/>
                <w:lang w:eastAsia="en-GB" w:bidi="ar-SA"/>
              </w:rPr>
            </w:pPr>
            <w:r w:rsidRPr="001D5FC9">
              <w:rPr>
                <w:rFonts w:cs="Times New Roman"/>
                <w:sz w:val="22"/>
                <w:lang w:eastAsia="en-GB" w:bidi="ar-SA"/>
              </w:rPr>
              <w:t>Marker of smoking</w:t>
            </w:r>
          </w:p>
        </w:tc>
        <w:tc>
          <w:tcPr>
            <w:tcW w:w="2700" w:type="dxa"/>
            <w:tcBorders>
              <w:top w:val="nil"/>
              <w:left w:val="nil"/>
              <w:bottom w:val="single" w:sz="4" w:space="0" w:color="auto"/>
              <w:right w:val="nil"/>
            </w:tcBorders>
            <w:shd w:val="clear" w:color="auto" w:fill="D9D9D9" w:themeFill="background1" w:themeFillShade="D9"/>
          </w:tcPr>
          <w:p w14:paraId="2A43BB00" w14:textId="77777777" w:rsidR="00F10021" w:rsidRPr="001D5FC9" w:rsidRDefault="00F10021" w:rsidP="00F10021">
            <w:pPr>
              <w:spacing w:line="276" w:lineRule="auto"/>
              <w:rPr>
                <w:rFonts w:eastAsia="Times New Roman" w:cs="Times New Roman"/>
                <w:sz w:val="22"/>
                <w:lang w:eastAsia="en-US" w:bidi="ar-SA"/>
              </w:rPr>
            </w:pPr>
            <w:r w:rsidRPr="001D5FC9">
              <w:rPr>
                <w:rFonts w:eastAsia="Times New Roman" w:cs="Times New Roman"/>
                <w:sz w:val="22"/>
                <w:lang w:eastAsia="en-US" w:bidi="ar-SA"/>
              </w:rPr>
              <w:t>µg/g of creatinine in urine</w:t>
            </w:r>
          </w:p>
        </w:tc>
        <w:tc>
          <w:tcPr>
            <w:tcW w:w="9360" w:type="dxa"/>
            <w:tcBorders>
              <w:top w:val="nil"/>
              <w:left w:val="nil"/>
              <w:bottom w:val="single" w:sz="4" w:space="0" w:color="auto"/>
              <w:right w:val="nil"/>
            </w:tcBorders>
            <w:shd w:val="clear" w:color="auto" w:fill="D9D9D9" w:themeFill="background1" w:themeFillShade="D9"/>
            <w:hideMark/>
          </w:tcPr>
          <w:p w14:paraId="0369B3B7" w14:textId="77777777" w:rsidR="00F10021" w:rsidRPr="001D5FC9" w:rsidRDefault="00F10021" w:rsidP="00F10021">
            <w:pPr>
              <w:keepNext/>
              <w:spacing w:line="276" w:lineRule="auto"/>
              <w:rPr>
                <w:rFonts w:cs="Times New Roman"/>
                <w:sz w:val="22"/>
                <w:lang w:eastAsia="en-GB" w:bidi="ar-SA"/>
              </w:rPr>
            </w:pPr>
            <w:r w:rsidRPr="001D5FC9">
              <w:rPr>
                <w:rFonts w:cs="Times New Roman"/>
                <w:sz w:val="22"/>
                <w:lang w:eastAsia="en-GB" w:bidi="ar-SA"/>
              </w:rPr>
              <w:t>Cotinine</w:t>
            </w:r>
          </w:p>
        </w:tc>
      </w:tr>
      <w:bookmarkEnd w:id="4"/>
      <w:bookmarkEnd w:id="5"/>
    </w:tbl>
    <w:p w14:paraId="700A21F8" w14:textId="77777777" w:rsidR="009C5E3B" w:rsidRPr="001D5FC9" w:rsidRDefault="009C5E3B" w:rsidP="003C6FDF">
      <w:pPr>
        <w:spacing w:after="160" w:line="276" w:lineRule="auto"/>
        <w:rPr>
          <w:rFonts w:cs="Times New Roman"/>
          <w:b/>
        </w:rPr>
        <w:sectPr w:rsidR="009C5E3B" w:rsidRPr="001D5FC9" w:rsidSect="001D5FC9">
          <w:pgSz w:w="16838" w:h="11906" w:orient="landscape"/>
          <w:pgMar w:top="720" w:right="720" w:bottom="720" w:left="720" w:header="0" w:footer="720" w:gutter="0"/>
          <w:cols w:space="720"/>
          <w:formProt w:val="0"/>
          <w:docGrid w:linePitch="272" w:charSpace="4096"/>
        </w:sectPr>
      </w:pPr>
    </w:p>
    <w:p w14:paraId="2053801A" w14:textId="0BD430A4" w:rsidR="00480FDE" w:rsidRPr="001D5FC9" w:rsidRDefault="00480FDE" w:rsidP="008655A2">
      <w:pPr>
        <w:spacing w:after="240" w:line="276" w:lineRule="auto"/>
        <w:rPr>
          <w:rFonts w:cs="Times New Roman"/>
          <w:sz w:val="22"/>
        </w:rPr>
      </w:pPr>
      <w:bookmarkStart w:id="6" w:name="_Toc50453562"/>
      <w:r w:rsidRPr="001D5FC9">
        <w:rPr>
          <w:rFonts w:cs="Times New Roman"/>
          <w:b/>
          <w:sz w:val="22"/>
          <w:szCs w:val="24"/>
        </w:rPr>
        <w:lastRenderedPageBreak/>
        <w:t xml:space="preserve">Appendix Table </w:t>
      </w:r>
      <w:r w:rsidR="002E0BC2">
        <w:rPr>
          <w:rFonts w:cs="Times New Roman"/>
          <w:b/>
          <w:noProof/>
          <w:sz w:val="22"/>
          <w:szCs w:val="24"/>
        </w:rPr>
        <w:t>2</w:t>
      </w:r>
      <w:r w:rsidRPr="001D5FC9">
        <w:rPr>
          <w:rFonts w:cs="Times New Roman"/>
          <w:b/>
          <w:bCs/>
          <w:sz w:val="22"/>
          <w:szCs w:val="24"/>
          <w:lang w:eastAsia="en-GB" w:bidi="ar-SA"/>
        </w:rPr>
        <w:t xml:space="preserve">: </w:t>
      </w:r>
      <w:r w:rsidR="003C37EC" w:rsidRPr="001D5FC9">
        <w:rPr>
          <w:rFonts w:cs="Times New Roman"/>
          <w:bCs/>
          <w:sz w:val="22"/>
          <w:szCs w:val="24"/>
          <w:lang w:eastAsia="en-GB" w:bidi="ar-SA"/>
        </w:rPr>
        <w:t xml:space="preserve">Exposure assessment </w:t>
      </w:r>
      <w:r w:rsidR="00156099" w:rsidRPr="001D5FC9">
        <w:rPr>
          <w:rFonts w:cs="Times New Roman"/>
          <w:bCs/>
          <w:sz w:val="22"/>
          <w:szCs w:val="24"/>
          <w:lang w:eastAsia="en-GB" w:bidi="ar-SA"/>
        </w:rPr>
        <w:t xml:space="preserve">– biological </w:t>
      </w:r>
      <w:r w:rsidR="006F68E4" w:rsidRPr="001D5FC9">
        <w:rPr>
          <w:rFonts w:cs="Times New Roman"/>
          <w:bCs/>
          <w:sz w:val="22"/>
          <w:szCs w:val="24"/>
          <w:lang w:eastAsia="en-GB" w:bidi="ar-SA"/>
        </w:rPr>
        <w:t xml:space="preserve">matrices, </w:t>
      </w:r>
      <w:r w:rsidR="00974C29" w:rsidRPr="001D5FC9">
        <w:rPr>
          <w:rFonts w:cs="Times New Roman"/>
          <w:bCs/>
          <w:sz w:val="22"/>
          <w:szCs w:val="24"/>
          <w:lang w:eastAsia="en-GB" w:bidi="ar-SA"/>
        </w:rPr>
        <w:t xml:space="preserve">timing of sample collection, </w:t>
      </w:r>
      <w:r w:rsidR="006F68E4" w:rsidRPr="001D5FC9">
        <w:rPr>
          <w:rFonts w:cs="Times New Roman"/>
          <w:sz w:val="22"/>
        </w:rPr>
        <w:t>laboratories, methodologies</w:t>
      </w:r>
      <w:r w:rsidR="003C37EC" w:rsidRPr="001D5FC9">
        <w:rPr>
          <w:rFonts w:cs="Times New Roman"/>
          <w:sz w:val="22"/>
        </w:rPr>
        <w:t xml:space="preserve"> and quality controls</w:t>
      </w:r>
      <w:r w:rsidR="00843D8B" w:rsidRPr="001D5FC9">
        <w:rPr>
          <w:rFonts w:cs="Times New Roman"/>
          <w:sz w:val="22"/>
        </w:rPr>
        <w:t xml:space="preserve"> (adapted from </w:t>
      </w:r>
      <w:proofErr w:type="spellStart"/>
      <w:r w:rsidR="00EA3373" w:rsidRPr="001D5FC9">
        <w:rPr>
          <w:rFonts w:cs="Times New Roman"/>
          <w:sz w:val="22"/>
        </w:rPr>
        <w:t>Haug</w:t>
      </w:r>
      <w:proofErr w:type="spellEnd"/>
      <w:r w:rsidR="00EA3373" w:rsidRPr="001D5FC9">
        <w:rPr>
          <w:rFonts w:cs="Times New Roman"/>
          <w:sz w:val="22"/>
        </w:rPr>
        <w:t xml:space="preserve"> et al. 2018)</w:t>
      </w:r>
      <w:r w:rsidRPr="001D5FC9">
        <w:rPr>
          <w:rFonts w:cs="Times New Roman"/>
          <w:sz w:val="22"/>
        </w:rPr>
        <w:t>.</w:t>
      </w:r>
      <w:bookmarkEnd w:id="6"/>
    </w:p>
    <w:tbl>
      <w:tblPr>
        <w:tblStyle w:val="TableGrid"/>
        <w:tblW w:w="15530" w:type="dxa"/>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firstRow="1" w:lastRow="0" w:firstColumn="1" w:lastColumn="0" w:noHBand="0" w:noVBand="1"/>
      </w:tblPr>
      <w:tblGrid>
        <w:gridCol w:w="2160"/>
        <w:gridCol w:w="2674"/>
        <w:gridCol w:w="2674"/>
        <w:gridCol w:w="2674"/>
        <w:gridCol w:w="2674"/>
        <w:gridCol w:w="2674"/>
      </w:tblGrid>
      <w:tr w:rsidR="0040415E" w:rsidRPr="001D5FC9" w14:paraId="06261272" w14:textId="77777777" w:rsidTr="005A7F17">
        <w:trPr>
          <w:trHeight w:val="144"/>
          <w:tblCellSpacing w:w="0" w:type="dxa"/>
        </w:trPr>
        <w:tc>
          <w:tcPr>
            <w:tcW w:w="2160" w:type="dxa"/>
            <w:tcBorders>
              <w:top w:val="single" w:sz="4" w:space="0" w:color="auto"/>
            </w:tcBorders>
            <w:shd w:val="clear" w:color="auto" w:fill="BFBFBF" w:themeFill="background1" w:themeFillShade="BF"/>
            <w:vAlign w:val="center"/>
          </w:tcPr>
          <w:p w14:paraId="0B04C1C4" w14:textId="77777777" w:rsidR="0040415E" w:rsidRPr="001D5FC9" w:rsidRDefault="0040415E" w:rsidP="00FC1E00">
            <w:pPr>
              <w:spacing w:line="276" w:lineRule="auto"/>
              <w:ind w:right="-4"/>
              <w:rPr>
                <w:rFonts w:eastAsia="Cambria" w:cs="Times New Roman"/>
                <w:b/>
                <w:sz w:val="18"/>
                <w:szCs w:val="18"/>
                <w:lang w:eastAsia="es-ES"/>
              </w:rPr>
            </w:pPr>
          </w:p>
        </w:tc>
        <w:tc>
          <w:tcPr>
            <w:tcW w:w="2674" w:type="dxa"/>
            <w:tcBorders>
              <w:top w:val="single" w:sz="4" w:space="0" w:color="auto"/>
            </w:tcBorders>
            <w:shd w:val="clear" w:color="auto" w:fill="BFBFBF" w:themeFill="background1" w:themeFillShade="BF"/>
            <w:vAlign w:val="center"/>
          </w:tcPr>
          <w:p w14:paraId="508A329A" w14:textId="324481DA" w:rsidR="0040415E" w:rsidRPr="001D5FC9" w:rsidRDefault="0040415E" w:rsidP="00FC1E00">
            <w:pPr>
              <w:spacing w:line="276" w:lineRule="auto"/>
              <w:ind w:right="733"/>
              <w:jc w:val="center"/>
              <w:rPr>
                <w:rFonts w:eastAsia="Cambria" w:cs="Times New Roman"/>
                <w:b/>
                <w:sz w:val="18"/>
                <w:szCs w:val="18"/>
                <w:lang w:eastAsia="es-ES"/>
              </w:rPr>
            </w:pPr>
          </w:p>
        </w:tc>
        <w:tc>
          <w:tcPr>
            <w:tcW w:w="2674" w:type="dxa"/>
            <w:tcBorders>
              <w:top w:val="single" w:sz="4" w:space="0" w:color="auto"/>
            </w:tcBorders>
            <w:shd w:val="clear" w:color="auto" w:fill="BFBFBF" w:themeFill="background1" w:themeFillShade="BF"/>
            <w:vAlign w:val="center"/>
          </w:tcPr>
          <w:p w14:paraId="60C412D6" w14:textId="77777777" w:rsidR="0040415E" w:rsidRPr="001D5FC9" w:rsidRDefault="0040415E" w:rsidP="00FC1E00">
            <w:pPr>
              <w:spacing w:line="276" w:lineRule="auto"/>
              <w:ind w:right="733"/>
              <w:jc w:val="center"/>
              <w:rPr>
                <w:rFonts w:eastAsia="Cambria" w:cs="Times New Roman"/>
                <w:b/>
                <w:sz w:val="18"/>
                <w:szCs w:val="18"/>
                <w:lang w:eastAsia="es-ES"/>
              </w:rPr>
            </w:pPr>
          </w:p>
        </w:tc>
        <w:tc>
          <w:tcPr>
            <w:tcW w:w="2674" w:type="dxa"/>
            <w:tcBorders>
              <w:top w:val="single" w:sz="4" w:space="0" w:color="auto"/>
            </w:tcBorders>
            <w:shd w:val="clear" w:color="auto" w:fill="BFBFBF" w:themeFill="background1" w:themeFillShade="BF"/>
            <w:vAlign w:val="center"/>
          </w:tcPr>
          <w:p w14:paraId="5D13943A" w14:textId="69E369FF" w:rsidR="0040415E" w:rsidRPr="001D5FC9" w:rsidRDefault="0040415E" w:rsidP="002767D7">
            <w:pPr>
              <w:spacing w:line="276" w:lineRule="auto"/>
              <w:jc w:val="center"/>
              <w:rPr>
                <w:rFonts w:eastAsia="Cambria" w:cs="Times New Roman"/>
                <w:b/>
                <w:sz w:val="18"/>
                <w:szCs w:val="18"/>
                <w:lang w:eastAsia="es-ES"/>
              </w:rPr>
            </w:pPr>
            <w:r w:rsidRPr="001D5FC9">
              <w:rPr>
                <w:rFonts w:eastAsia="Cambria" w:cs="Times New Roman"/>
                <w:b/>
                <w:sz w:val="18"/>
                <w:szCs w:val="18"/>
                <w:lang w:eastAsia="es-ES"/>
              </w:rPr>
              <w:t>Cohort</w:t>
            </w:r>
          </w:p>
        </w:tc>
        <w:tc>
          <w:tcPr>
            <w:tcW w:w="2674" w:type="dxa"/>
            <w:tcBorders>
              <w:top w:val="single" w:sz="4" w:space="0" w:color="auto"/>
            </w:tcBorders>
            <w:shd w:val="clear" w:color="auto" w:fill="BFBFBF" w:themeFill="background1" w:themeFillShade="BF"/>
            <w:vAlign w:val="center"/>
          </w:tcPr>
          <w:p w14:paraId="532A51E8" w14:textId="77777777" w:rsidR="0040415E" w:rsidRPr="001D5FC9" w:rsidRDefault="0040415E" w:rsidP="00FC1E00">
            <w:pPr>
              <w:spacing w:line="276" w:lineRule="auto"/>
              <w:ind w:right="733"/>
              <w:jc w:val="center"/>
              <w:rPr>
                <w:rFonts w:eastAsia="Cambria" w:cs="Times New Roman"/>
                <w:b/>
                <w:sz w:val="18"/>
                <w:szCs w:val="18"/>
                <w:lang w:eastAsia="es-ES"/>
              </w:rPr>
            </w:pPr>
          </w:p>
        </w:tc>
        <w:tc>
          <w:tcPr>
            <w:tcW w:w="2674" w:type="dxa"/>
            <w:tcBorders>
              <w:top w:val="single" w:sz="4" w:space="0" w:color="auto"/>
            </w:tcBorders>
            <w:shd w:val="clear" w:color="auto" w:fill="BFBFBF" w:themeFill="background1" w:themeFillShade="BF"/>
            <w:vAlign w:val="center"/>
          </w:tcPr>
          <w:p w14:paraId="19950D25" w14:textId="77777777" w:rsidR="0040415E" w:rsidRPr="001D5FC9" w:rsidRDefault="0040415E" w:rsidP="00FC1E00">
            <w:pPr>
              <w:spacing w:line="276" w:lineRule="auto"/>
              <w:ind w:right="8"/>
              <w:jc w:val="center"/>
              <w:rPr>
                <w:rFonts w:eastAsia="Cambria" w:cs="Times New Roman"/>
                <w:b/>
                <w:sz w:val="18"/>
                <w:szCs w:val="18"/>
                <w:lang w:eastAsia="es-ES"/>
              </w:rPr>
            </w:pPr>
          </w:p>
        </w:tc>
      </w:tr>
      <w:tr w:rsidR="0040415E" w:rsidRPr="001D5FC9" w14:paraId="538ABE54" w14:textId="77777777" w:rsidTr="005A7F17">
        <w:trPr>
          <w:trHeight w:val="144"/>
          <w:tblCellSpacing w:w="0" w:type="dxa"/>
        </w:trPr>
        <w:tc>
          <w:tcPr>
            <w:tcW w:w="2160" w:type="dxa"/>
            <w:tcBorders>
              <w:bottom w:val="single" w:sz="4" w:space="0" w:color="auto"/>
            </w:tcBorders>
            <w:shd w:val="clear" w:color="auto" w:fill="BFBFBF" w:themeFill="background1" w:themeFillShade="BF"/>
            <w:vAlign w:val="center"/>
          </w:tcPr>
          <w:p w14:paraId="4182C0CA" w14:textId="6F5E5C9F" w:rsidR="0040415E" w:rsidRPr="001D5FC9" w:rsidRDefault="0040415E" w:rsidP="00FC1E00">
            <w:pPr>
              <w:spacing w:line="276" w:lineRule="auto"/>
              <w:ind w:right="-4"/>
              <w:rPr>
                <w:rFonts w:eastAsia="Cambria" w:cs="Times New Roman"/>
                <w:b/>
                <w:sz w:val="18"/>
                <w:szCs w:val="18"/>
                <w:lang w:eastAsia="es-ES"/>
              </w:rPr>
            </w:pPr>
            <w:r w:rsidRPr="001D5FC9">
              <w:rPr>
                <w:rFonts w:eastAsia="Cambria" w:cs="Times New Roman"/>
                <w:b/>
                <w:sz w:val="18"/>
                <w:szCs w:val="18"/>
                <w:lang w:eastAsia="es-ES"/>
              </w:rPr>
              <w:t>Family of exposures</w:t>
            </w:r>
          </w:p>
        </w:tc>
        <w:tc>
          <w:tcPr>
            <w:tcW w:w="2674" w:type="dxa"/>
            <w:tcBorders>
              <w:bottom w:val="single" w:sz="4" w:space="0" w:color="auto"/>
            </w:tcBorders>
            <w:shd w:val="clear" w:color="auto" w:fill="BFBFBF" w:themeFill="background1" w:themeFillShade="BF"/>
            <w:vAlign w:val="center"/>
          </w:tcPr>
          <w:p w14:paraId="502ADF5F" w14:textId="77777777" w:rsidR="0040415E" w:rsidRPr="001D5FC9" w:rsidRDefault="0040415E" w:rsidP="00FC1E00">
            <w:pPr>
              <w:spacing w:line="276" w:lineRule="auto"/>
              <w:jc w:val="center"/>
              <w:rPr>
                <w:rFonts w:eastAsia="Cambria" w:cs="Times New Roman"/>
                <w:b/>
                <w:sz w:val="18"/>
                <w:szCs w:val="18"/>
                <w:lang w:eastAsia="es-ES"/>
              </w:rPr>
            </w:pPr>
            <w:r w:rsidRPr="001D5FC9">
              <w:rPr>
                <w:rFonts w:eastAsia="Cambria" w:cs="Times New Roman"/>
                <w:b/>
                <w:sz w:val="18"/>
                <w:szCs w:val="18"/>
                <w:lang w:eastAsia="es-ES"/>
              </w:rPr>
              <w:t>BiB</w:t>
            </w:r>
          </w:p>
        </w:tc>
        <w:tc>
          <w:tcPr>
            <w:tcW w:w="2674" w:type="dxa"/>
            <w:tcBorders>
              <w:bottom w:val="single" w:sz="4" w:space="0" w:color="auto"/>
            </w:tcBorders>
            <w:shd w:val="clear" w:color="auto" w:fill="BFBFBF" w:themeFill="background1" w:themeFillShade="BF"/>
            <w:vAlign w:val="center"/>
          </w:tcPr>
          <w:p w14:paraId="17C81F1F" w14:textId="77777777" w:rsidR="0040415E" w:rsidRPr="001D5FC9" w:rsidRDefault="0040415E" w:rsidP="00FC1E00">
            <w:pPr>
              <w:spacing w:line="276" w:lineRule="auto"/>
              <w:jc w:val="center"/>
              <w:rPr>
                <w:rFonts w:eastAsia="Cambria" w:cs="Times New Roman"/>
                <w:b/>
                <w:sz w:val="18"/>
                <w:szCs w:val="18"/>
                <w:lang w:eastAsia="es-ES"/>
              </w:rPr>
            </w:pPr>
            <w:r w:rsidRPr="001D5FC9">
              <w:rPr>
                <w:rFonts w:eastAsia="Cambria" w:cs="Times New Roman"/>
                <w:b/>
                <w:sz w:val="18"/>
                <w:szCs w:val="18"/>
                <w:lang w:eastAsia="es-ES"/>
              </w:rPr>
              <w:t>EDEN</w:t>
            </w:r>
          </w:p>
        </w:tc>
        <w:tc>
          <w:tcPr>
            <w:tcW w:w="2674" w:type="dxa"/>
            <w:tcBorders>
              <w:bottom w:val="single" w:sz="4" w:space="0" w:color="auto"/>
            </w:tcBorders>
            <w:shd w:val="clear" w:color="auto" w:fill="BFBFBF" w:themeFill="background1" w:themeFillShade="BF"/>
            <w:vAlign w:val="center"/>
          </w:tcPr>
          <w:p w14:paraId="735EB968" w14:textId="77777777" w:rsidR="0040415E" w:rsidRPr="001D5FC9" w:rsidRDefault="0040415E" w:rsidP="00FC1E00">
            <w:pPr>
              <w:spacing w:line="276" w:lineRule="auto"/>
              <w:jc w:val="center"/>
              <w:rPr>
                <w:rFonts w:eastAsia="Cambria" w:cs="Times New Roman"/>
                <w:b/>
                <w:sz w:val="18"/>
                <w:szCs w:val="18"/>
                <w:lang w:eastAsia="es-ES"/>
              </w:rPr>
            </w:pPr>
            <w:r w:rsidRPr="001D5FC9">
              <w:rPr>
                <w:rFonts w:eastAsia="Cambria" w:cs="Times New Roman"/>
                <w:b/>
                <w:sz w:val="18"/>
                <w:szCs w:val="18"/>
                <w:lang w:eastAsia="es-ES"/>
              </w:rPr>
              <w:t>KANC</w:t>
            </w:r>
          </w:p>
        </w:tc>
        <w:tc>
          <w:tcPr>
            <w:tcW w:w="2674" w:type="dxa"/>
            <w:tcBorders>
              <w:bottom w:val="single" w:sz="4" w:space="0" w:color="auto"/>
            </w:tcBorders>
            <w:shd w:val="clear" w:color="auto" w:fill="BFBFBF" w:themeFill="background1" w:themeFillShade="BF"/>
            <w:vAlign w:val="center"/>
          </w:tcPr>
          <w:p w14:paraId="13FBC01F" w14:textId="77777777" w:rsidR="0040415E" w:rsidRPr="001D5FC9" w:rsidRDefault="0040415E" w:rsidP="00FC1E00">
            <w:pPr>
              <w:spacing w:line="276" w:lineRule="auto"/>
              <w:ind w:right="733"/>
              <w:jc w:val="center"/>
              <w:rPr>
                <w:rFonts w:eastAsia="Cambria" w:cs="Times New Roman"/>
                <w:b/>
                <w:sz w:val="18"/>
                <w:szCs w:val="18"/>
                <w:lang w:eastAsia="es-ES"/>
              </w:rPr>
            </w:pPr>
            <w:r w:rsidRPr="001D5FC9">
              <w:rPr>
                <w:rFonts w:eastAsia="Cambria" w:cs="Times New Roman"/>
                <w:b/>
                <w:sz w:val="18"/>
                <w:szCs w:val="18"/>
                <w:lang w:eastAsia="es-ES"/>
              </w:rPr>
              <w:t>INMA</w:t>
            </w:r>
          </w:p>
        </w:tc>
        <w:tc>
          <w:tcPr>
            <w:tcW w:w="2674" w:type="dxa"/>
            <w:tcBorders>
              <w:bottom w:val="single" w:sz="4" w:space="0" w:color="auto"/>
            </w:tcBorders>
            <w:shd w:val="clear" w:color="auto" w:fill="BFBFBF" w:themeFill="background1" w:themeFillShade="BF"/>
            <w:vAlign w:val="center"/>
          </w:tcPr>
          <w:p w14:paraId="3C062A1F" w14:textId="77777777" w:rsidR="0040415E" w:rsidRPr="001D5FC9" w:rsidRDefault="0040415E" w:rsidP="00FC1E00">
            <w:pPr>
              <w:spacing w:line="276" w:lineRule="auto"/>
              <w:ind w:right="8"/>
              <w:jc w:val="center"/>
              <w:rPr>
                <w:rFonts w:eastAsia="Cambria" w:cs="Times New Roman"/>
                <w:b/>
                <w:sz w:val="18"/>
                <w:szCs w:val="18"/>
                <w:lang w:eastAsia="es-ES"/>
              </w:rPr>
            </w:pPr>
            <w:r w:rsidRPr="001D5FC9">
              <w:rPr>
                <w:rFonts w:eastAsia="Cambria" w:cs="Times New Roman"/>
                <w:b/>
                <w:sz w:val="18"/>
                <w:szCs w:val="18"/>
                <w:lang w:eastAsia="es-ES"/>
              </w:rPr>
              <w:t>RHEA</w:t>
            </w:r>
          </w:p>
        </w:tc>
      </w:tr>
      <w:tr w:rsidR="0040415E" w:rsidRPr="001D5FC9" w14:paraId="2F6DE288" w14:textId="77777777" w:rsidTr="005A7F17">
        <w:trPr>
          <w:trHeight w:val="144"/>
          <w:tblCellSpacing w:w="0" w:type="dxa"/>
        </w:trPr>
        <w:tc>
          <w:tcPr>
            <w:tcW w:w="2160" w:type="dxa"/>
            <w:shd w:val="clear" w:color="auto" w:fill="BFBFBF" w:themeFill="background1" w:themeFillShade="BF"/>
            <w:vAlign w:val="center"/>
          </w:tcPr>
          <w:p w14:paraId="134712F6" w14:textId="77777777" w:rsidR="0040415E" w:rsidRPr="001D5FC9" w:rsidRDefault="0040415E" w:rsidP="00FC1E00">
            <w:pPr>
              <w:ind w:right="733"/>
              <w:rPr>
                <w:rFonts w:eastAsia="Cambria" w:cs="Times New Roman"/>
                <w:sz w:val="18"/>
                <w:szCs w:val="18"/>
                <w:lang w:eastAsia="es-ES"/>
              </w:rPr>
            </w:pPr>
            <w:r w:rsidRPr="001D5FC9">
              <w:rPr>
                <w:rFonts w:eastAsia="Cambria" w:cs="Times New Roman"/>
                <w:b/>
                <w:sz w:val="18"/>
                <w:szCs w:val="18"/>
                <w:lang w:eastAsia="es-ES"/>
              </w:rPr>
              <w:t>OCs</w:t>
            </w:r>
          </w:p>
        </w:tc>
        <w:tc>
          <w:tcPr>
            <w:tcW w:w="2674" w:type="dxa"/>
            <w:shd w:val="clear" w:color="auto" w:fill="BFBFBF" w:themeFill="background1" w:themeFillShade="BF"/>
            <w:vAlign w:val="center"/>
          </w:tcPr>
          <w:p w14:paraId="28AF319F" w14:textId="77777777" w:rsidR="0040415E" w:rsidRPr="001D5FC9" w:rsidRDefault="0040415E" w:rsidP="00FC1E00">
            <w:pPr>
              <w:jc w:val="center"/>
              <w:rPr>
                <w:rFonts w:eastAsia="Cambria" w:cs="Times New Roman"/>
                <w:sz w:val="18"/>
                <w:szCs w:val="18"/>
                <w:lang w:eastAsia="es-ES"/>
              </w:rPr>
            </w:pPr>
          </w:p>
        </w:tc>
        <w:tc>
          <w:tcPr>
            <w:tcW w:w="2674" w:type="dxa"/>
            <w:shd w:val="clear" w:color="auto" w:fill="BFBFBF" w:themeFill="background1" w:themeFillShade="BF"/>
            <w:vAlign w:val="center"/>
          </w:tcPr>
          <w:p w14:paraId="640F7AD3" w14:textId="77777777" w:rsidR="0040415E" w:rsidRPr="001D5FC9" w:rsidRDefault="0040415E" w:rsidP="00FC1E00">
            <w:pPr>
              <w:jc w:val="center"/>
              <w:rPr>
                <w:rFonts w:eastAsia="Cambria" w:cs="Times New Roman"/>
                <w:sz w:val="18"/>
                <w:szCs w:val="18"/>
                <w:lang w:eastAsia="es-ES"/>
              </w:rPr>
            </w:pPr>
          </w:p>
        </w:tc>
        <w:tc>
          <w:tcPr>
            <w:tcW w:w="2674" w:type="dxa"/>
            <w:shd w:val="clear" w:color="auto" w:fill="BFBFBF" w:themeFill="background1" w:themeFillShade="BF"/>
            <w:vAlign w:val="center"/>
          </w:tcPr>
          <w:p w14:paraId="40E7D73B" w14:textId="77777777" w:rsidR="0040415E" w:rsidRPr="001D5FC9" w:rsidRDefault="0040415E" w:rsidP="00FC1E00">
            <w:pPr>
              <w:jc w:val="center"/>
              <w:rPr>
                <w:rFonts w:eastAsia="Cambria" w:cs="Times New Roman"/>
                <w:sz w:val="18"/>
                <w:szCs w:val="18"/>
                <w:lang w:eastAsia="es-ES"/>
              </w:rPr>
            </w:pPr>
          </w:p>
        </w:tc>
        <w:tc>
          <w:tcPr>
            <w:tcW w:w="2674" w:type="dxa"/>
            <w:shd w:val="clear" w:color="auto" w:fill="BFBFBF" w:themeFill="background1" w:themeFillShade="BF"/>
            <w:vAlign w:val="center"/>
          </w:tcPr>
          <w:p w14:paraId="1938BF76" w14:textId="77777777" w:rsidR="0040415E" w:rsidRPr="001D5FC9" w:rsidRDefault="0040415E" w:rsidP="00FC1E00">
            <w:pPr>
              <w:ind w:right="733"/>
              <w:jc w:val="center"/>
              <w:rPr>
                <w:rFonts w:eastAsia="Cambria" w:cs="Times New Roman"/>
                <w:sz w:val="18"/>
                <w:szCs w:val="18"/>
                <w:lang w:eastAsia="es-ES"/>
              </w:rPr>
            </w:pPr>
          </w:p>
        </w:tc>
        <w:tc>
          <w:tcPr>
            <w:tcW w:w="2674" w:type="dxa"/>
            <w:shd w:val="clear" w:color="auto" w:fill="BFBFBF" w:themeFill="background1" w:themeFillShade="BF"/>
            <w:vAlign w:val="center"/>
          </w:tcPr>
          <w:p w14:paraId="3115E138" w14:textId="77777777" w:rsidR="0040415E" w:rsidRPr="001D5FC9" w:rsidRDefault="0040415E" w:rsidP="00FC1E00">
            <w:pPr>
              <w:spacing w:line="276" w:lineRule="auto"/>
              <w:ind w:right="8"/>
              <w:jc w:val="center"/>
              <w:rPr>
                <w:rFonts w:eastAsia="Cambria" w:cs="Times New Roman"/>
                <w:sz w:val="18"/>
                <w:szCs w:val="18"/>
                <w:lang w:eastAsia="es-ES"/>
              </w:rPr>
            </w:pPr>
          </w:p>
        </w:tc>
      </w:tr>
      <w:tr w:rsidR="0040415E" w:rsidRPr="001D5FC9" w14:paraId="55D6ED6E" w14:textId="77777777" w:rsidTr="005A7F17">
        <w:trPr>
          <w:trHeight w:val="144"/>
          <w:tblCellSpacing w:w="0" w:type="dxa"/>
        </w:trPr>
        <w:tc>
          <w:tcPr>
            <w:tcW w:w="2160" w:type="dxa"/>
            <w:vAlign w:val="center"/>
          </w:tcPr>
          <w:p w14:paraId="2598564C" w14:textId="77777777" w:rsidR="0040415E" w:rsidRPr="001D5FC9" w:rsidRDefault="0040415E" w:rsidP="00FC1E00">
            <w:pPr>
              <w:spacing w:after="60"/>
              <w:ind w:right="-4"/>
              <w:rPr>
                <w:rFonts w:eastAsia="Cambria" w:cs="Times New Roman"/>
                <w:sz w:val="18"/>
                <w:szCs w:val="18"/>
                <w:lang w:eastAsia="es-ES"/>
              </w:rPr>
            </w:pPr>
            <w:r w:rsidRPr="001D5FC9">
              <w:rPr>
                <w:rFonts w:eastAsia="Cambria" w:cs="Times New Roman"/>
                <w:sz w:val="18"/>
                <w:szCs w:val="18"/>
                <w:lang w:eastAsia="es-ES"/>
              </w:rPr>
              <w:t>Biological matrix</w:t>
            </w:r>
          </w:p>
        </w:tc>
        <w:tc>
          <w:tcPr>
            <w:tcW w:w="2674" w:type="dxa"/>
            <w:vAlign w:val="center"/>
          </w:tcPr>
          <w:p w14:paraId="603361BF" w14:textId="5670BABF" w:rsidR="0040415E" w:rsidRPr="001D5FC9" w:rsidRDefault="0040415E" w:rsidP="00FC1E0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Serum/plasma</w:t>
            </w:r>
          </w:p>
        </w:tc>
        <w:tc>
          <w:tcPr>
            <w:tcW w:w="2674" w:type="dxa"/>
            <w:vAlign w:val="center"/>
          </w:tcPr>
          <w:p w14:paraId="2E39C8CF" w14:textId="0EBBD906" w:rsidR="0040415E" w:rsidRPr="001D5FC9" w:rsidRDefault="0040415E" w:rsidP="00FC1E0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Serum</w:t>
            </w:r>
          </w:p>
        </w:tc>
        <w:tc>
          <w:tcPr>
            <w:tcW w:w="2674" w:type="dxa"/>
            <w:vAlign w:val="center"/>
          </w:tcPr>
          <w:p w14:paraId="79D980AB" w14:textId="77777777" w:rsidR="0040415E" w:rsidRPr="001D5FC9" w:rsidRDefault="0040415E" w:rsidP="00FC1E0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w:t>
            </w:r>
          </w:p>
        </w:tc>
        <w:tc>
          <w:tcPr>
            <w:tcW w:w="2674" w:type="dxa"/>
            <w:vAlign w:val="center"/>
          </w:tcPr>
          <w:p w14:paraId="282A074D" w14:textId="0A3A4BA0" w:rsidR="0040415E" w:rsidRPr="001D5FC9" w:rsidRDefault="0040415E" w:rsidP="00FC1E00">
            <w:pPr>
              <w:spacing w:after="60" w:line="276" w:lineRule="auto"/>
              <w:ind w:right="82"/>
              <w:jc w:val="center"/>
              <w:rPr>
                <w:rFonts w:eastAsia="Cambria" w:cs="Times New Roman"/>
                <w:sz w:val="18"/>
                <w:szCs w:val="18"/>
                <w:lang w:eastAsia="es-ES"/>
              </w:rPr>
            </w:pPr>
            <w:r w:rsidRPr="001D5FC9">
              <w:rPr>
                <w:rFonts w:eastAsia="Cambria" w:cs="Times New Roman"/>
                <w:sz w:val="18"/>
                <w:szCs w:val="18"/>
                <w:lang w:eastAsia="es-ES"/>
              </w:rPr>
              <w:t>Serum</w:t>
            </w:r>
          </w:p>
        </w:tc>
        <w:tc>
          <w:tcPr>
            <w:tcW w:w="2674" w:type="dxa"/>
            <w:vAlign w:val="center"/>
          </w:tcPr>
          <w:p w14:paraId="6F66CD17" w14:textId="35443011" w:rsidR="0040415E" w:rsidRPr="001D5FC9" w:rsidRDefault="0040415E" w:rsidP="00FC1E00">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Serum</w:t>
            </w:r>
          </w:p>
        </w:tc>
      </w:tr>
      <w:tr w:rsidR="007064C9" w:rsidRPr="001D5FC9" w14:paraId="6B77AA52" w14:textId="77777777" w:rsidTr="004C4340">
        <w:trPr>
          <w:trHeight w:val="144"/>
          <w:tblCellSpacing w:w="0" w:type="dxa"/>
        </w:trPr>
        <w:tc>
          <w:tcPr>
            <w:tcW w:w="2160" w:type="dxa"/>
            <w:shd w:val="clear" w:color="auto" w:fill="D9D9D9" w:themeFill="background1" w:themeFillShade="D9"/>
            <w:vAlign w:val="center"/>
          </w:tcPr>
          <w:p w14:paraId="7E91D7B3" w14:textId="0C8059AF" w:rsidR="007064C9" w:rsidRPr="001D5FC9" w:rsidRDefault="007064C9" w:rsidP="007064C9">
            <w:pPr>
              <w:spacing w:after="60"/>
              <w:ind w:right="-4"/>
              <w:rPr>
                <w:rFonts w:eastAsia="Cambria" w:cs="Times New Roman"/>
                <w:sz w:val="18"/>
                <w:szCs w:val="18"/>
                <w:lang w:eastAsia="es-ES"/>
              </w:rPr>
            </w:pPr>
            <w:r w:rsidRPr="001D5FC9">
              <w:rPr>
                <w:rFonts w:eastAsia="Cambria" w:cs="Times New Roman"/>
                <w:sz w:val="18"/>
                <w:szCs w:val="18"/>
                <w:lang w:eastAsia="es-ES"/>
              </w:rPr>
              <w:t xml:space="preserve">Timing of sample collection, </w:t>
            </w:r>
            <w:r w:rsidR="00F26878" w:rsidRPr="001D5FC9">
              <w:rPr>
                <w:rFonts w:eastAsia="Cambria" w:cs="Times New Roman"/>
                <w:sz w:val="18"/>
                <w:szCs w:val="18"/>
                <w:lang w:eastAsia="es-ES"/>
              </w:rPr>
              <w:t>mean GW (SD)</w:t>
            </w:r>
          </w:p>
        </w:tc>
        <w:tc>
          <w:tcPr>
            <w:tcW w:w="2674" w:type="dxa"/>
            <w:shd w:val="clear" w:color="auto" w:fill="D9D9D9" w:themeFill="background1" w:themeFillShade="D9"/>
            <w:vAlign w:val="center"/>
          </w:tcPr>
          <w:p w14:paraId="3C0CEA42" w14:textId="66D0D6B4" w:rsidR="007064C9" w:rsidRPr="001D5FC9" w:rsidRDefault="007064C9" w:rsidP="00733AD9">
            <w:pPr>
              <w:spacing w:after="60"/>
              <w:jc w:val="center"/>
              <w:rPr>
                <w:rFonts w:eastAsia="Cambria" w:cs="Times New Roman"/>
                <w:sz w:val="18"/>
                <w:szCs w:val="18"/>
                <w:lang w:eastAsia="es-ES"/>
              </w:rPr>
            </w:pPr>
            <w:r w:rsidRPr="001D5FC9">
              <w:rPr>
                <w:rFonts w:eastAsia="Cambria" w:cs="Times New Roman"/>
                <w:sz w:val="18"/>
                <w:szCs w:val="18"/>
                <w:lang w:eastAsia="es-ES"/>
              </w:rPr>
              <w:t>26.6 (1.4)</w:t>
            </w:r>
          </w:p>
        </w:tc>
        <w:tc>
          <w:tcPr>
            <w:tcW w:w="2674" w:type="dxa"/>
            <w:shd w:val="clear" w:color="auto" w:fill="D9D9D9" w:themeFill="background1" w:themeFillShade="D9"/>
            <w:vAlign w:val="center"/>
          </w:tcPr>
          <w:p w14:paraId="5683C61C" w14:textId="74C9AFF3" w:rsidR="007064C9" w:rsidRPr="001D5FC9" w:rsidRDefault="007064C9" w:rsidP="00733AD9">
            <w:pPr>
              <w:spacing w:after="60"/>
              <w:jc w:val="center"/>
              <w:rPr>
                <w:rFonts w:eastAsia="Cambria" w:cs="Times New Roman"/>
                <w:sz w:val="18"/>
                <w:szCs w:val="18"/>
                <w:lang w:eastAsia="es-ES"/>
              </w:rPr>
            </w:pPr>
            <w:r w:rsidRPr="001D5FC9">
              <w:rPr>
                <w:rFonts w:eastAsia="Cambria" w:cs="Times New Roman"/>
                <w:sz w:val="18"/>
                <w:szCs w:val="18"/>
                <w:lang w:eastAsia="es-ES"/>
              </w:rPr>
              <w:t>26.1 (1.2)</w:t>
            </w:r>
          </w:p>
        </w:tc>
        <w:tc>
          <w:tcPr>
            <w:tcW w:w="2674" w:type="dxa"/>
            <w:shd w:val="clear" w:color="auto" w:fill="D9D9D9" w:themeFill="background1" w:themeFillShade="D9"/>
            <w:vAlign w:val="center"/>
          </w:tcPr>
          <w:p w14:paraId="1853FBBD" w14:textId="786FE114" w:rsidR="007064C9" w:rsidRPr="001D5FC9" w:rsidRDefault="007064C9" w:rsidP="00733AD9">
            <w:pPr>
              <w:spacing w:after="60"/>
              <w:jc w:val="center"/>
              <w:rPr>
                <w:rFonts w:eastAsia="Cambria" w:cs="Times New Roman"/>
                <w:sz w:val="18"/>
                <w:szCs w:val="18"/>
                <w:lang w:eastAsia="es-ES"/>
              </w:rPr>
            </w:pPr>
            <w:r w:rsidRPr="001D5FC9">
              <w:rPr>
                <w:rFonts w:eastAsia="Cambria" w:cs="Times New Roman"/>
                <w:sz w:val="18"/>
                <w:szCs w:val="18"/>
                <w:lang w:eastAsia="es-ES"/>
              </w:rPr>
              <w:t>13.7 (2.0)</w:t>
            </w:r>
          </w:p>
        </w:tc>
        <w:tc>
          <w:tcPr>
            <w:tcW w:w="2674" w:type="dxa"/>
            <w:shd w:val="clear" w:color="auto" w:fill="D9D9D9" w:themeFill="background1" w:themeFillShade="D9"/>
            <w:vAlign w:val="center"/>
          </w:tcPr>
          <w:p w14:paraId="68ED33C9" w14:textId="5CE8EC60" w:rsidR="007064C9" w:rsidRPr="001D5FC9" w:rsidRDefault="007064C9" w:rsidP="00733AD9">
            <w:pPr>
              <w:spacing w:after="60"/>
              <w:ind w:right="82"/>
              <w:jc w:val="center"/>
              <w:rPr>
                <w:rFonts w:eastAsia="Cambria" w:cs="Times New Roman"/>
                <w:sz w:val="18"/>
                <w:szCs w:val="18"/>
                <w:lang w:eastAsia="es-ES"/>
              </w:rPr>
            </w:pPr>
            <w:r w:rsidRPr="001D5FC9">
              <w:rPr>
                <w:rFonts w:eastAsia="Cambria" w:cs="Times New Roman"/>
                <w:sz w:val="18"/>
                <w:szCs w:val="18"/>
                <w:lang w:eastAsia="es-ES"/>
              </w:rPr>
              <w:t>39.4</w:t>
            </w:r>
            <w:r w:rsidR="00F23D1E" w:rsidRPr="001D5FC9">
              <w:rPr>
                <w:rFonts w:eastAsia="Cambria" w:cs="Times New Roman"/>
                <w:sz w:val="18"/>
                <w:szCs w:val="18"/>
                <w:lang w:eastAsia="es-ES"/>
              </w:rPr>
              <w:t xml:space="preserve"> </w:t>
            </w:r>
            <w:r w:rsidRPr="001D5FC9">
              <w:rPr>
                <w:rFonts w:eastAsia="Cambria" w:cs="Times New Roman"/>
                <w:sz w:val="18"/>
                <w:szCs w:val="18"/>
                <w:lang w:eastAsia="es-ES"/>
              </w:rPr>
              <w:t>(1.3)</w:t>
            </w:r>
          </w:p>
        </w:tc>
        <w:tc>
          <w:tcPr>
            <w:tcW w:w="2674" w:type="dxa"/>
            <w:shd w:val="clear" w:color="auto" w:fill="D9D9D9" w:themeFill="background1" w:themeFillShade="D9"/>
            <w:vAlign w:val="center"/>
          </w:tcPr>
          <w:p w14:paraId="6EE893B6" w14:textId="576C9CF6" w:rsidR="007064C9" w:rsidRPr="001D5FC9" w:rsidRDefault="007064C9" w:rsidP="00733AD9">
            <w:pPr>
              <w:spacing w:after="60"/>
              <w:ind w:right="8"/>
              <w:jc w:val="center"/>
              <w:rPr>
                <w:rFonts w:eastAsia="Cambria" w:cs="Times New Roman"/>
                <w:sz w:val="18"/>
                <w:szCs w:val="18"/>
                <w:lang w:eastAsia="es-ES"/>
              </w:rPr>
            </w:pPr>
            <w:r w:rsidRPr="001D5FC9">
              <w:rPr>
                <w:rFonts w:eastAsia="Cambria" w:cs="Times New Roman"/>
                <w:sz w:val="18"/>
                <w:szCs w:val="18"/>
                <w:lang w:eastAsia="es-ES"/>
              </w:rPr>
              <w:t>14.1 (3.7)</w:t>
            </w:r>
          </w:p>
        </w:tc>
      </w:tr>
      <w:tr w:rsidR="0040415E" w:rsidRPr="001D5FC9" w14:paraId="3A4D6416" w14:textId="77777777" w:rsidTr="005A7F17">
        <w:trPr>
          <w:trHeight w:val="144"/>
          <w:tblCellSpacing w:w="0" w:type="dxa"/>
        </w:trPr>
        <w:tc>
          <w:tcPr>
            <w:tcW w:w="2160" w:type="dxa"/>
            <w:vAlign w:val="center"/>
          </w:tcPr>
          <w:p w14:paraId="315F7B64" w14:textId="77777777" w:rsidR="0040415E" w:rsidRPr="001D5FC9" w:rsidRDefault="0040415E" w:rsidP="00FC1E00">
            <w:pPr>
              <w:spacing w:after="60"/>
              <w:ind w:right="-4"/>
              <w:rPr>
                <w:rFonts w:eastAsia="Cambria" w:cs="Times New Roman"/>
                <w:sz w:val="18"/>
                <w:szCs w:val="18"/>
                <w:lang w:eastAsia="es-ES"/>
              </w:rPr>
            </w:pPr>
            <w:r w:rsidRPr="001D5FC9">
              <w:rPr>
                <w:rFonts w:eastAsia="Cambria" w:cs="Times New Roman"/>
                <w:sz w:val="18"/>
                <w:szCs w:val="18"/>
                <w:lang w:eastAsia="es-ES"/>
              </w:rPr>
              <w:t>Laboratory</w:t>
            </w:r>
          </w:p>
        </w:tc>
        <w:tc>
          <w:tcPr>
            <w:tcW w:w="2674" w:type="dxa"/>
            <w:vAlign w:val="center"/>
          </w:tcPr>
          <w:p w14:paraId="370D6A6B" w14:textId="77777777" w:rsidR="0040415E" w:rsidRPr="001D5FC9" w:rsidRDefault="0040415E" w:rsidP="00FC1E00">
            <w:pPr>
              <w:spacing w:after="60"/>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18B86277" w14:textId="77777777" w:rsidR="0040415E" w:rsidRPr="001D5FC9" w:rsidRDefault="0040415E" w:rsidP="00FC1E00">
            <w:pPr>
              <w:spacing w:after="60"/>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74A62FAA" w14:textId="77777777" w:rsidR="0040415E" w:rsidRPr="001D5FC9" w:rsidRDefault="0040415E" w:rsidP="00FC1E00">
            <w:pPr>
              <w:spacing w:after="60"/>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267F950E" w14:textId="509B0C7C" w:rsidR="0040415E" w:rsidRPr="001D5FC9" w:rsidRDefault="0040415E" w:rsidP="00FC1E00">
            <w:pPr>
              <w:spacing w:after="60"/>
              <w:ind w:right="82"/>
              <w:jc w:val="center"/>
              <w:rPr>
                <w:rFonts w:eastAsia="Cambria" w:cs="Times New Roman"/>
                <w:sz w:val="18"/>
                <w:szCs w:val="18"/>
                <w:lang w:eastAsia="es-ES"/>
              </w:rPr>
            </w:pPr>
            <w:r w:rsidRPr="001D5FC9">
              <w:rPr>
                <w:rFonts w:eastAsia="Cambria" w:cs="Times New Roman"/>
                <w:sz w:val="18"/>
                <w:szCs w:val="18"/>
                <w:lang w:eastAsia="es-ES"/>
              </w:rPr>
              <w:t>LSPG (Spain)</w:t>
            </w:r>
          </w:p>
        </w:tc>
        <w:tc>
          <w:tcPr>
            <w:tcW w:w="2674" w:type="dxa"/>
            <w:vAlign w:val="center"/>
          </w:tcPr>
          <w:p w14:paraId="0785FD27" w14:textId="77777777" w:rsidR="0040415E" w:rsidRPr="001D5FC9" w:rsidRDefault="0040415E" w:rsidP="00FC1E00">
            <w:pPr>
              <w:spacing w:after="60"/>
              <w:ind w:right="8"/>
              <w:jc w:val="center"/>
              <w:rPr>
                <w:rFonts w:eastAsia="Cambria" w:cs="Times New Roman"/>
                <w:sz w:val="18"/>
                <w:szCs w:val="18"/>
                <w:lang w:eastAsia="es-ES"/>
              </w:rPr>
            </w:pPr>
            <w:r w:rsidRPr="001D5FC9">
              <w:rPr>
                <w:rFonts w:eastAsia="Cambria" w:cs="Times New Roman"/>
                <w:sz w:val="18"/>
                <w:szCs w:val="18"/>
                <w:lang w:eastAsia="es-ES"/>
              </w:rPr>
              <w:t>National Institute for Health and Welfare, Chemical Exposure Unit, Kuopio (Finland)</w:t>
            </w:r>
          </w:p>
        </w:tc>
      </w:tr>
      <w:tr w:rsidR="0040415E" w:rsidRPr="001D5FC9" w14:paraId="7C4161EF" w14:textId="77777777" w:rsidTr="004C4340">
        <w:trPr>
          <w:trHeight w:val="144"/>
          <w:tblCellSpacing w:w="0" w:type="dxa"/>
        </w:trPr>
        <w:tc>
          <w:tcPr>
            <w:tcW w:w="2160" w:type="dxa"/>
            <w:shd w:val="clear" w:color="auto" w:fill="D9D9D9" w:themeFill="background1" w:themeFillShade="D9"/>
            <w:vAlign w:val="center"/>
          </w:tcPr>
          <w:p w14:paraId="46056C32" w14:textId="77777777" w:rsidR="0040415E" w:rsidRPr="001D5FC9" w:rsidRDefault="0040415E" w:rsidP="00FC1E00">
            <w:pPr>
              <w:spacing w:after="60"/>
              <w:ind w:right="-4"/>
              <w:rPr>
                <w:rFonts w:eastAsia="Cambria" w:cs="Times New Roman"/>
                <w:sz w:val="18"/>
                <w:szCs w:val="18"/>
                <w:lang w:eastAsia="es-ES"/>
              </w:rPr>
            </w:pPr>
            <w:r w:rsidRPr="001D5FC9">
              <w:rPr>
                <w:rFonts w:eastAsia="Cambria" w:cs="Times New Roman"/>
                <w:sz w:val="18"/>
                <w:szCs w:val="18"/>
                <w:lang w:eastAsia="es-ES"/>
              </w:rPr>
              <w:t>Analytical method</w:t>
            </w:r>
          </w:p>
        </w:tc>
        <w:tc>
          <w:tcPr>
            <w:tcW w:w="2674" w:type="dxa"/>
            <w:shd w:val="clear" w:color="auto" w:fill="D9D9D9" w:themeFill="background1" w:themeFillShade="D9"/>
            <w:vAlign w:val="center"/>
          </w:tcPr>
          <w:p w14:paraId="59148996" w14:textId="77777777" w:rsidR="0040415E" w:rsidRPr="001D5FC9" w:rsidRDefault="0040415E" w:rsidP="00FC1E00">
            <w:pPr>
              <w:spacing w:after="60"/>
              <w:jc w:val="center"/>
              <w:rPr>
                <w:rFonts w:eastAsia="Cambria" w:cs="Times New Roman"/>
                <w:sz w:val="18"/>
                <w:szCs w:val="18"/>
                <w:lang w:eastAsia="es-ES"/>
              </w:rPr>
            </w:pPr>
            <w:r w:rsidRPr="001D5FC9">
              <w:rPr>
                <w:rFonts w:eastAsia="Cambria" w:cs="Times New Roman"/>
                <w:sz w:val="18"/>
                <w:szCs w:val="18"/>
                <w:lang w:eastAsia="es-ES"/>
              </w:rPr>
              <w:t>GC-MS/MS</w:t>
            </w:r>
          </w:p>
        </w:tc>
        <w:tc>
          <w:tcPr>
            <w:tcW w:w="2674" w:type="dxa"/>
            <w:shd w:val="clear" w:color="auto" w:fill="D9D9D9" w:themeFill="background1" w:themeFillShade="D9"/>
            <w:vAlign w:val="center"/>
          </w:tcPr>
          <w:p w14:paraId="03EF2E04" w14:textId="77777777" w:rsidR="0040415E" w:rsidRPr="001D5FC9" w:rsidRDefault="0040415E" w:rsidP="00FC1E00">
            <w:pPr>
              <w:spacing w:after="60"/>
              <w:jc w:val="center"/>
              <w:rPr>
                <w:rFonts w:eastAsia="Cambria" w:cs="Times New Roman"/>
                <w:sz w:val="18"/>
                <w:szCs w:val="18"/>
                <w:lang w:eastAsia="es-ES"/>
              </w:rPr>
            </w:pPr>
            <w:r w:rsidRPr="001D5FC9">
              <w:rPr>
                <w:rFonts w:eastAsia="Cambria" w:cs="Times New Roman"/>
                <w:sz w:val="18"/>
                <w:szCs w:val="18"/>
                <w:lang w:eastAsia="es-ES"/>
              </w:rPr>
              <w:t>GC-MS/MS</w:t>
            </w:r>
          </w:p>
        </w:tc>
        <w:tc>
          <w:tcPr>
            <w:tcW w:w="2674" w:type="dxa"/>
            <w:shd w:val="clear" w:color="auto" w:fill="D9D9D9" w:themeFill="background1" w:themeFillShade="D9"/>
            <w:vAlign w:val="center"/>
          </w:tcPr>
          <w:p w14:paraId="09C4FFDC" w14:textId="77777777" w:rsidR="0040415E" w:rsidRPr="001D5FC9" w:rsidRDefault="0040415E" w:rsidP="00FC1E00">
            <w:pPr>
              <w:spacing w:after="60"/>
              <w:jc w:val="center"/>
              <w:rPr>
                <w:rFonts w:eastAsia="Cambria" w:cs="Times New Roman"/>
                <w:sz w:val="18"/>
                <w:szCs w:val="18"/>
                <w:lang w:eastAsia="es-ES"/>
              </w:rPr>
            </w:pPr>
            <w:r w:rsidRPr="001D5FC9">
              <w:rPr>
                <w:rFonts w:eastAsia="Cambria" w:cs="Times New Roman"/>
                <w:sz w:val="18"/>
                <w:szCs w:val="18"/>
                <w:lang w:eastAsia="es-ES"/>
              </w:rPr>
              <w:t>GC-MS/MS</w:t>
            </w:r>
          </w:p>
        </w:tc>
        <w:tc>
          <w:tcPr>
            <w:tcW w:w="2674" w:type="dxa"/>
            <w:shd w:val="clear" w:color="auto" w:fill="D9D9D9" w:themeFill="background1" w:themeFillShade="D9"/>
            <w:vAlign w:val="center"/>
          </w:tcPr>
          <w:p w14:paraId="65985B6F" w14:textId="77777777" w:rsidR="0040415E" w:rsidRPr="001D5FC9" w:rsidRDefault="0040415E" w:rsidP="00FC1E00">
            <w:pPr>
              <w:spacing w:after="60"/>
              <w:ind w:right="82"/>
              <w:jc w:val="center"/>
              <w:rPr>
                <w:rFonts w:eastAsia="Cambria" w:cs="Times New Roman"/>
                <w:sz w:val="18"/>
                <w:szCs w:val="18"/>
                <w:lang w:eastAsia="es-ES"/>
              </w:rPr>
            </w:pPr>
            <w:r w:rsidRPr="001D5FC9">
              <w:rPr>
                <w:rFonts w:eastAsia="Cambria" w:cs="Times New Roman"/>
                <w:sz w:val="18"/>
                <w:szCs w:val="18"/>
                <w:lang w:eastAsia="es-ES"/>
              </w:rPr>
              <w:t>GC-MS</w:t>
            </w:r>
          </w:p>
        </w:tc>
        <w:tc>
          <w:tcPr>
            <w:tcW w:w="2674" w:type="dxa"/>
            <w:shd w:val="clear" w:color="auto" w:fill="D9D9D9" w:themeFill="background1" w:themeFillShade="D9"/>
            <w:vAlign w:val="center"/>
          </w:tcPr>
          <w:p w14:paraId="20F89A3A" w14:textId="77777777" w:rsidR="0040415E" w:rsidRPr="001D5FC9" w:rsidRDefault="0040415E" w:rsidP="00FC1E00">
            <w:pPr>
              <w:spacing w:after="60"/>
              <w:ind w:right="8"/>
              <w:jc w:val="center"/>
              <w:rPr>
                <w:rFonts w:eastAsia="Cambria" w:cs="Times New Roman"/>
                <w:sz w:val="18"/>
                <w:szCs w:val="18"/>
                <w:lang w:eastAsia="es-ES"/>
              </w:rPr>
            </w:pPr>
            <w:r w:rsidRPr="001D5FC9">
              <w:rPr>
                <w:rFonts w:eastAsia="Cambria" w:cs="Times New Roman"/>
                <w:sz w:val="18"/>
                <w:szCs w:val="18"/>
                <w:lang w:eastAsia="es-ES"/>
              </w:rPr>
              <w:t>GC-MS/MS</w:t>
            </w:r>
          </w:p>
        </w:tc>
      </w:tr>
      <w:tr w:rsidR="0040415E" w:rsidRPr="001D5FC9" w14:paraId="57A3DFAF" w14:textId="77777777" w:rsidTr="005A7F17">
        <w:trPr>
          <w:trHeight w:val="144"/>
          <w:tblCellSpacing w:w="0" w:type="dxa"/>
        </w:trPr>
        <w:tc>
          <w:tcPr>
            <w:tcW w:w="2160" w:type="dxa"/>
            <w:vAlign w:val="center"/>
          </w:tcPr>
          <w:p w14:paraId="42BB379E" w14:textId="0D24DED5" w:rsidR="0040415E" w:rsidRPr="001D5FC9" w:rsidRDefault="0040415E" w:rsidP="00FC1E00">
            <w:pPr>
              <w:spacing w:after="60"/>
              <w:ind w:right="-4"/>
              <w:rPr>
                <w:rFonts w:eastAsia="Cambria" w:cs="Times New Roman"/>
                <w:sz w:val="18"/>
                <w:szCs w:val="18"/>
                <w:lang w:eastAsia="es-ES"/>
              </w:rPr>
            </w:pPr>
            <w:r w:rsidRPr="001D5FC9">
              <w:rPr>
                <w:rFonts w:eastAsia="Cambria" w:cs="Times New Roman"/>
                <w:sz w:val="18"/>
                <w:szCs w:val="18"/>
                <w:lang w:eastAsia="es-ES"/>
              </w:rPr>
              <w:t>Interlaboratory comparison</w:t>
            </w:r>
          </w:p>
        </w:tc>
        <w:tc>
          <w:tcPr>
            <w:tcW w:w="13370" w:type="dxa"/>
            <w:gridSpan w:val="5"/>
            <w:vAlign w:val="center"/>
          </w:tcPr>
          <w:p w14:paraId="47B075CC" w14:textId="00431E5E" w:rsidR="0040415E" w:rsidRPr="001D5FC9" w:rsidRDefault="0040415E" w:rsidP="00FC1E00">
            <w:pPr>
              <w:spacing w:after="60"/>
              <w:ind w:right="8"/>
              <w:jc w:val="center"/>
              <w:rPr>
                <w:rFonts w:eastAsia="Cambria" w:cs="Times New Roman"/>
                <w:sz w:val="18"/>
                <w:szCs w:val="18"/>
                <w:lang w:eastAsia="es-ES"/>
              </w:rPr>
            </w:pPr>
            <w:r w:rsidRPr="001D5FC9">
              <w:rPr>
                <w:rFonts w:eastAsia="Cambria" w:cs="Times New Roman"/>
                <w:sz w:val="18"/>
                <w:szCs w:val="18"/>
                <w:lang w:eastAsia="es-ES"/>
              </w:rPr>
              <w:t xml:space="preserve">We participated 3 times in the AMAP interlaboratory comparison study (Arctic Monitoring and Assessment Program “Ring Test for Persistent Organic Pollutants in Human Serum) during the period when HELIX samples were analysed. Each round included 3 samples. The samples are spiked, and most </w:t>
            </w:r>
            <w:proofErr w:type="spellStart"/>
            <w:r w:rsidRPr="001D5FC9">
              <w:rPr>
                <w:rFonts w:eastAsia="Cambria" w:cs="Times New Roman"/>
                <w:sz w:val="18"/>
                <w:szCs w:val="18"/>
                <w:lang w:eastAsia="es-ES"/>
              </w:rPr>
              <w:t>analytes</w:t>
            </w:r>
            <w:proofErr w:type="spellEnd"/>
            <w:r w:rsidRPr="001D5FC9">
              <w:rPr>
                <w:rFonts w:eastAsia="Cambria" w:cs="Times New Roman"/>
                <w:sz w:val="18"/>
                <w:szCs w:val="18"/>
                <w:lang w:eastAsia="es-ES"/>
              </w:rPr>
              <w:t xml:space="preserve"> are in a much higher concentration range than our samples usually are. Despite these factors Z- scores below 2 were obtained for all contaminants except for PCB 153, and for PCB 170 in one sample.</w:t>
            </w:r>
          </w:p>
        </w:tc>
      </w:tr>
      <w:tr w:rsidR="0040415E" w:rsidRPr="001D5FC9" w14:paraId="71E1FB24" w14:textId="77777777" w:rsidTr="004C4340">
        <w:trPr>
          <w:trHeight w:val="144"/>
          <w:tblCellSpacing w:w="0" w:type="dxa"/>
        </w:trPr>
        <w:tc>
          <w:tcPr>
            <w:tcW w:w="2160" w:type="dxa"/>
            <w:shd w:val="clear" w:color="auto" w:fill="D9D9D9" w:themeFill="background1" w:themeFillShade="D9"/>
            <w:vAlign w:val="center"/>
          </w:tcPr>
          <w:p w14:paraId="7C2DD604" w14:textId="4DD226BA" w:rsidR="0040415E" w:rsidRPr="001D5FC9" w:rsidRDefault="0040415E" w:rsidP="00FC1E00">
            <w:pPr>
              <w:spacing w:after="60"/>
              <w:ind w:right="-4"/>
              <w:rPr>
                <w:rFonts w:eastAsia="Cambria" w:cs="Times New Roman"/>
                <w:sz w:val="18"/>
                <w:szCs w:val="18"/>
                <w:lang w:eastAsia="es-ES"/>
              </w:rPr>
            </w:pPr>
            <w:r w:rsidRPr="001D5FC9">
              <w:rPr>
                <w:rFonts w:eastAsia="Cambria" w:cs="Times New Roman"/>
                <w:sz w:val="18"/>
                <w:szCs w:val="18"/>
                <w:lang w:eastAsia="es-ES"/>
              </w:rPr>
              <w:t>Standard reference material</w:t>
            </w:r>
          </w:p>
        </w:tc>
        <w:tc>
          <w:tcPr>
            <w:tcW w:w="13370" w:type="dxa"/>
            <w:gridSpan w:val="5"/>
            <w:shd w:val="clear" w:color="auto" w:fill="D9D9D9" w:themeFill="background1" w:themeFillShade="D9"/>
            <w:vAlign w:val="center"/>
          </w:tcPr>
          <w:p w14:paraId="05784454" w14:textId="65B19EC5" w:rsidR="0040415E" w:rsidRPr="001D5FC9" w:rsidRDefault="0040415E" w:rsidP="00FC1E00">
            <w:pPr>
              <w:spacing w:after="60"/>
              <w:ind w:right="8"/>
              <w:jc w:val="center"/>
              <w:rPr>
                <w:rFonts w:eastAsia="Cambria" w:cs="Times New Roman"/>
                <w:sz w:val="18"/>
                <w:szCs w:val="18"/>
                <w:lang w:eastAsia="es-ES"/>
              </w:rPr>
            </w:pPr>
            <w:r w:rsidRPr="001D5FC9">
              <w:rPr>
                <w:rFonts w:eastAsia="Cambria" w:cs="Times New Roman"/>
                <w:sz w:val="18"/>
                <w:szCs w:val="18"/>
                <w:lang w:eastAsia="es-ES"/>
              </w:rPr>
              <w:t xml:space="preserve">Two different SRMs were obtained from NIST (National Institute of Standards and Technology, USA), Organic Contaminants in Human Serum, non-fortified (1957) and fortified (1958). The RSDs of the 6 different injections of the non-fortified sample (1957) were 2-18%. The deviation from the certified values was 2-20%, except for HCB (50%) and PCB-153 (76%), where a small blank contribution may be the problem. The RSDs of the 6 different injections of the fortified sample (1958) were 2-20%, and for most </w:t>
            </w:r>
            <w:proofErr w:type="spellStart"/>
            <w:r w:rsidRPr="001D5FC9">
              <w:rPr>
                <w:rFonts w:eastAsia="Cambria" w:cs="Times New Roman"/>
                <w:sz w:val="18"/>
                <w:szCs w:val="18"/>
                <w:lang w:eastAsia="es-ES"/>
              </w:rPr>
              <w:t>analytes</w:t>
            </w:r>
            <w:proofErr w:type="spellEnd"/>
            <w:r w:rsidRPr="001D5FC9">
              <w:rPr>
                <w:rFonts w:eastAsia="Cambria" w:cs="Times New Roman"/>
                <w:sz w:val="18"/>
                <w:szCs w:val="18"/>
                <w:lang w:eastAsia="es-ES"/>
              </w:rPr>
              <w:t xml:space="preserve"> around 5%. The deviation from the certified values were 2-17%, except for DDT (-40%).</w:t>
            </w:r>
          </w:p>
        </w:tc>
      </w:tr>
      <w:tr w:rsidR="0040415E" w:rsidRPr="001D5FC9" w14:paraId="0FBD8463" w14:textId="77777777" w:rsidTr="005A7F17">
        <w:trPr>
          <w:trHeight w:val="144"/>
          <w:tblCellSpacing w:w="0" w:type="dxa"/>
        </w:trPr>
        <w:tc>
          <w:tcPr>
            <w:tcW w:w="2160" w:type="dxa"/>
            <w:tcBorders>
              <w:bottom w:val="single" w:sz="4" w:space="0" w:color="auto"/>
            </w:tcBorders>
            <w:vAlign w:val="center"/>
          </w:tcPr>
          <w:p w14:paraId="7356F6DF" w14:textId="5733E7E5" w:rsidR="0040415E" w:rsidRPr="001D5FC9" w:rsidRDefault="0040415E" w:rsidP="00FC1E00">
            <w:pPr>
              <w:spacing w:after="60"/>
              <w:ind w:right="-4"/>
              <w:rPr>
                <w:rFonts w:eastAsia="Cambria" w:cs="Times New Roman"/>
                <w:sz w:val="18"/>
                <w:szCs w:val="18"/>
                <w:lang w:eastAsia="es-ES"/>
              </w:rPr>
            </w:pPr>
            <w:r w:rsidRPr="001D5FC9">
              <w:rPr>
                <w:rFonts w:eastAsia="Cambria" w:cs="Times New Roman"/>
                <w:sz w:val="18"/>
                <w:szCs w:val="18"/>
                <w:lang w:eastAsia="es-ES"/>
              </w:rPr>
              <w:t>Reference</w:t>
            </w:r>
            <w:r w:rsidR="00062065" w:rsidRPr="001D5FC9">
              <w:rPr>
                <w:rFonts w:eastAsia="Cambria" w:cs="Times New Roman"/>
                <w:sz w:val="18"/>
                <w:szCs w:val="18"/>
                <w:lang w:eastAsia="es-ES"/>
              </w:rPr>
              <w:t xml:space="preserve"> for the analytic method</w:t>
            </w:r>
          </w:p>
        </w:tc>
        <w:tc>
          <w:tcPr>
            <w:tcW w:w="2674" w:type="dxa"/>
            <w:tcBorders>
              <w:bottom w:val="single" w:sz="4" w:space="0" w:color="auto"/>
            </w:tcBorders>
            <w:vAlign w:val="center"/>
          </w:tcPr>
          <w:p w14:paraId="6A49BC53" w14:textId="04671850" w:rsidR="0040415E" w:rsidRPr="001D5FC9" w:rsidRDefault="0040415E" w:rsidP="00FC1E00">
            <w:pPr>
              <w:spacing w:after="60"/>
              <w:ind w:right="66"/>
              <w:jc w:val="center"/>
              <w:rPr>
                <w:rFonts w:eastAsia="Cambria" w:cs="Times New Roman"/>
                <w:sz w:val="18"/>
                <w:szCs w:val="18"/>
                <w:lang w:eastAsia="es-ES"/>
              </w:rPr>
            </w:pPr>
            <w:r w:rsidRPr="001D5FC9">
              <w:rPr>
                <w:rFonts w:eastAsia="Cambria" w:cs="Times New Roman"/>
                <w:sz w:val="18"/>
                <w:szCs w:val="18"/>
                <w:lang w:eastAsia="es-ES"/>
              </w:rPr>
              <w:t xml:space="preserve">Modified </w:t>
            </w:r>
            <w:r w:rsidRPr="001D5FC9">
              <w:rPr>
                <w:rFonts w:cs="Times New Roman"/>
                <w:sz w:val="18"/>
                <w:szCs w:val="18"/>
              </w:rPr>
              <w:t>(Caspersen et al. 2016)</w:t>
            </w:r>
          </w:p>
        </w:tc>
        <w:tc>
          <w:tcPr>
            <w:tcW w:w="2674" w:type="dxa"/>
            <w:tcBorders>
              <w:bottom w:val="single" w:sz="4" w:space="0" w:color="auto"/>
            </w:tcBorders>
            <w:vAlign w:val="center"/>
          </w:tcPr>
          <w:p w14:paraId="29CAAAF9" w14:textId="4CF71028" w:rsidR="0040415E" w:rsidRPr="001D5FC9" w:rsidRDefault="0040415E" w:rsidP="00FC1E00">
            <w:pPr>
              <w:spacing w:after="60"/>
              <w:jc w:val="center"/>
              <w:rPr>
                <w:rFonts w:eastAsia="Cambria" w:cs="Times New Roman"/>
                <w:sz w:val="18"/>
                <w:szCs w:val="18"/>
                <w:lang w:eastAsia="es-ES"/>
              </w:rPr>
            </w:pPr>
            <w:r w:rsidRPr="001D5FC9">
              <w:rPr>
                <w:rFonts w:eastAsia="Cambria" w:cs="Times New Roman"/>
                <w:sz w:val="18"/>
                <w:szCs w:val="18"/>
                <w:lang w:eastAsia="es-ES"/>
              </w:rPr>
              <w:t xml:space="preserve">Modified </w:t>
            </w:r>
            <w:r w:rsidRPr="001D5FC9">
              <w:rPr>
                <w:rFonts w:cs="Times New Roman"/>
                <w:sz w:val="18"/>
                <w:szCs w:val="18"/>
              </w:rPr>
              <w:t>(Caspersen et al. 2016)</w:t>
            </w:r>
          </w:p>
        </w:tc>
        <w:tc>
          <w:tcPr>
            <w:tcW w:w="2674" w:type="dxa"/>
            <w:tcBorders>
              <w:bottom w:val="single" w:sz="4" w:space="0" w:color="auto"/>
            </w:tcBorders>
            <w:vAlign w:val="center"/>
          </w:tcPr>
          <w:p w14:paraId="5F0DDEBC" w14:textId="33C1B94F" w:rsidR="0040415E" w:rsidRPr="001D5FC9" w:rsidRDefault="0040415E" w:rsidP="00FC1E00">
            <w:pPr>
              <w:spacing w:after="60"/>
              <w:ind w:right="-12"/>
              <w:jc w:val="center"/>
              <w:rPr>
                <w:rFonts w:eastAsia="Cambria" w:cs="Times New Roman"/>
                <w:sz w:val="18"/>
                <w:szCs w:val="18"/>
                <w:lang w:eastAsia="es-ES"/>
              </w:rPr>
            </w:pPr>
            <w:r w:rsidRPr="001D5FC9">
              <w:rPr>
                <w:rFonts w:eastAsia="Cambria" w:cs="Times New Roman"/>
                <w:sz w:val="18"/>
                <w:szCs w:val="18"/>
                <w:lang w:eastAsia="es-ES"/>
              </w:rPr>
              <w:t xml:space="preserve">Modified </w:t>
            </w:r>
            <w:r w:rsidRPr="001D5FC9">
              <w:rPr>
                <w:rFonts w:cs="Times New Roman"/>
                <w:sz w:val="18"/>
                <w:szCs w:val="18"/>
              </w:rPr>
              <w:t>(Caspersen et al. 2016)</w:t>
            </w:r>
          </w:p>
        </w:tc>
        <w:tc>
          <w:tcPr>
            <w:tcW w:w="2674" w:type="dxa"/>
            <w:tcBorders>
              <w:bottom w:val="single" w:sz="4" w:space="0" w:color="auto"/>
            </w:tcBorders>
            <w:vAlign w:val="center"/>
          </w:tcPr>
          <w:p w14:paraId="3226A8B1" w14:textId="148EBE5D" w:rsidR="0040415E" w:rsidRPr="001D5FC9" w:rsidRDefault="0040415E" w:rsidP="00FC1E00">
            <w:pPr>
              <w:spacing w:after="60"/>
              <w:jc w:val="center"/>
              <w:rPr>
                <w:rFonts w:eastAsia="Cambria" w:cs="Times New Roman"/>
                <w:sz w:val="18"/>
                <w:szCs w:val="18"/>
                <w:lang w:eastAsia="es-ES"/>
              </w:rPr>
            </w:pPr>
            <w:r w:rsidRPr="001D5FC9">
              <w:rPr>
                <w:rFonts w:cs="Times New Roman"/>
                <w:sz w:val="18"/>
                <w:szCs w:val="18"/>
              </w:rPr>
              <w:t>(Goñi et al. 2007)</w:t>
            </w:r>
          </w:p>
        </w:tc>
        <w:tc>
          <w:tcPr>
            <w:tcW w:w="2674" w:type="dxa"/>
            <w:tcBorders>
              <w:bottom w:val="single" w:sz="4" w:space="0" w:color="auto"/>
            </w:tcBorders>
            <w:vAlign w:val="center"/>
          </w:tcPr>
          <w:p w14:paraId="10225257" w14:textId="39E0FEFD" w:rsidR="0040415E" w:rsidRPr="001D5FC9" w:rsidRDefault="0040415E" w:rsidP="00FC1E00">
            <w:pPr>
              <w:spacing w:after="60"/>
              <w:ind w:right="8"/>
              <w:jc w:val="center"/>
              <w:rPr>
                <w:rFonts w:eastAsia="Cambria" w:cs="Times New Roman"/>
                <w:sz w:val="18"/>
                <w:szCs w:val="18"/>
                <w:lang w:eastAsia="es-ES"/>
              </w:rPr>
            </w:pPr>
            <w:r w:rsidRPr="001D5FC9">
              <w:rPr>
                <w:rFonts w:cs="Times New Roman"/>
                <w:sz w:val="18"/>
                <w:szCs w:val="18"/>
              </w:rPr>
              <w:t>(Koponen et al. 2013)</w:t>
            </w:r>
          </w:p>
        </w:tc>
      </w:tr>
      <w:tr w:rsidR="0040415E" w:rsidRPr="001D5FC9" w14:paraId="01184345" w14:textId="77777777" w:rsidTr="005A7F17">
        <w:trPr>
          <w:trHeight w:val="144"/>
          <w:tblCellSpacing w:w="0" w:type="dxa"/>
        </w:trPr>
        <w:tc>
          <w:tcPr>
            <w:tcW w:w="2160" w:type="dxa"/>
            <w:shd w:val="clear" w:color="auto" w:fill="BFBFBF" w:themeFill="background1" w:themeFillShade="BF"/>
            <w:vAlign w:val="center"/>
          </w:tcPr>
          <w:p w14:paraId="748C86F4" w14:textId="77777777" w:rsidR="0040415E" w:rsidRPr="001D5FC9" w:rsidRDefault="0040415E" w:rsidP="00FC1E00">
            <w:pPr>
              <w:ind w:right="-4"/>
              <w:rPr>
                <w:rFonts w:eastAsia="Cambria" w:cs="Times New Roman"/>
                <w:sz w:val="18"/>
                <w:szCs w:val="18"/>
                <w:lang w:eastAsia="es-ES"/>
              </w:rPr>
            </w:pPr>
            <w:r w:rsidRPr="001D5FC9">
              <w:rPr>
                <w:rFonts w:eastAsia="Cambria" w:cs="Times New Roman"/>
                <w:b/>
                <w:sz w:val="18"/>
                <w:szCs w:val="18"/>
                <w:lang w:eastAsia="es-ES"/>
              </w:rPr>
              <w:t>PBDEs</w:t>
            </w:r>
          </w:p>
        </w:tc>
        <w:tc>
          <w:tcPr>
            <w:tcW w:w="2674" w:type="dxa"/>
            <w:shd w:val="clear" w:color="auto" w:fill="BFBFBF" w:themeFill="background1" w:themeFillShade="BF"/>
            <w:vAlign w:val="center"/>
          </w:tcPr>
          <w:p w14:paraId="4E22394C" w14:textId="77777777" w:rsidR="0040415E" w:rsidRPr="001D5FC9" w:rsidRDefault="0040415E" w:rsidP="00FC1E00">
            <w:pPr>
              <w:ind w:right="66"/>
              <w:jc w:val="center"/>
              <w:rPr>
                <w:rFonts w:eastAsia="Cambria" w:cs="Times New Roman"/>
                <w:sz w:val="18"/>
                <w:szCs w:val="18"/>
                <w:lang w:eastAsia="es-ES"/>
              </w:rPr>
            </w:pPr>
          </w:p>
        </w:tc>
        <w:tc>
          <w:tcPr>
            <w:tcW w:w="2674" w:type="dxa"/>
            <w:shd w:val="clear" w:color="auto" w:fill="BFBFBF" w:themeFill="background1" w:themeFillShade="BF"/>
            <w:vAlign w:val="center"/>
          </w:tcPr>
          <w:p w14:paraId="11FCFFCA" w14:textId="77777777" w:rsidR="0040415E" w:rsidRPr="001D5FC9" w:rsidRDefault="0040415E" w:rsidP="00FC1E00">
            <w:pPr>
              <w:jc w:val="center"/>
              <w:rPr>
                <w:rFonts w:eastAsia="Cambria" w:cs="Times New Roman"/>
                <w:sz w:val="18"/>
                <w:szCs w:val="18"/>
                <w:lang w:eastAsia="es-ES"/>
              </w:rPr>
            </w:pPr>
          </w:p>
        </w:tc>
        <w:tc>
          <w:tcPr>
            <w:tcW w:w="2674" w:type="dxa"/>
            <w:shd w:val="clear" w:color="auto" w:fill="BFBFBF" w:themeFill="background1" w:themeFillShade="BF"/>
            <w:vAlign w:val="center"/>
          </w:tcPr>
          <w:p w14:paraId="31EDA06E" w14:textId="77777777" w:rsidR="0040415E" w:rsidRPr="001D5FC9" w:rsidRDefault="0040415E" w:rsidP="00FC1E00">
            <w:pPr>
              <w:ind w:right="-12"/>
              <w:jc w:val="center"/>
              <w:rPr>
                <w:rFonts w:eastAsia="Cambria" w:cs="Times New Roman"/>
                <w:sz w:val="18"/>
                <w:szCs w:val="18"/>
                <w:lang w:eastAsia="es-ES"/>
              </w:rPr>
            </w:pPr>
          </w:p>
        </w:tc>
        <w:tc>
          <w:tcPr>
            <w:tcW w:w="2674" w:type="dxa"/>
            <w:shd w:val="clear" w:color="auto" w:fill="BFBFBF" w:themeFill="background1" w:themeFillShade="BF"/>
            <w:vAlign w:val="center"/>
          </w:tcPr>
          <w:p w14:paraId="043070B5" w14:textId="77777777" w:rsidR="0040415E" w:rsidRPr="001D5FC9" w:rsidRDefault="0040415E" w:rsidP="00FC1E00">
            <w:pPr>
              <w:jc w:val="center"/>
              <w:rPr>
                <w:rFonts w:eastAsia="Cambria" w:cs="Times New Roman"/>
                <w:sz w:val="18"/>
                <w:szCs w:val="18"/>
                <w:lang w:eastAsia="es-ES"/>
              </w:rPr>
            </w:pPr>
          </w:p>
        </w:tc>
        <w:tc>
          <w:tcPr>
            <w:tcW w:w="2674" w:type="dxa"/>
            <w:shd w:val="clear" w:color="auto" w:fill="BFBFBF" w:themeFill="background1" w:themeFillShade="BF"/>
            <w:vAlign w:val="center"/>
          </w:tcPr>
          <w:p w14:paraId="516093F0" w14:textId="77777777" w:rsidR="0040415E" w:rsidRPr="001D5FC9" w:rsidRDefault="0040415E" w:rsidP="00FC1E00">
            <w:pPr>
              <w:ind w:right="8"/>
              <w:jc w:val="center"/>
              <w:rPr>
                <w:rFonts w:eastAsia="Cambria" w:cs="Times New Roman"/>
                <w:sz w:val="18"/>
                <w:szCs w:val="18"/>
                <w:lang w:eastAsia="es-ES"/>
              </w:rPr>
            </w:pPr>
          </w:p>
        </w:tc>
      </w:tr>
      <w:tr w:rsidR="0040415E" w:rsidRPr="001D5FC9" w14:paraId="387A9988" w14:textId="77777777" w:rsidTr="005A7F17">
        <w:trPr>
          <w:trHeight w:val="144"/>
          <w:tblCellSpacing w:w="0" w:type="dxa"/>
        </w:trPr>
        <w:tc>
          <w:tcPr>
            <w:tcW w:w="2160" w:type="dxa"/>
            <w:vAlign w:val="center"/>
          </w:tcPr>
          <w:p w14:paraId="1AD962D2" w14:textId="77777777" w:rsidR="0040415E" w:rsidRPr="001D5FC9" w:rsidRDefault="0040415E" w:rsidP="00FC1E00">
            <w:pPr>
              <w:spacing w:after="60"/>
              <w:ind w:right="-4"/>
              <w:rPr>
                <w:rFonts w:eastAsia="Cambria" w:cs="Times New Roman"/>
                <w:sz w:val="18"/>
                <w:szCs w:val="18"/>
                <w:lang w:eastAsia="es-ES"/>
              </w:rPr>
            </w:pPr>
            <w:r w:rsidRPr="001D5FC9">
              <w:rPr>
                <w:rFonts w:eastAsia="Cambria" w:cs="Times New Roman"/>
                <w:sz w:val="18"/>
                <w:szCs w:val="18"/>
                <w:lang w:eastAsia="es-ES"/>
              </w:rPr>
              <w:t>Biological matrix</w:t>
            </w:r>
          </w:p>
        </w:tc>
        <w:tc>
          <w:tcPr>
            <w:tcW w:w="2674" w:type="dxa"/>
            <w:vAlign w:val="center"/>
          </w:tcPr>
          <w:p w14:paraId="20B0C0F9" w14:textId="3A17DE42" w:rsidR="0040415E" w:rsidRPr="001D5FC9" w:rsidRDefault="0040415E" w:rsidP="00FC1E00">
            <w:pPr>
              <w:spacing w:after="60" w:line="276" w:lineRule="auto"/>
              <w:ind w:right="66"/>
              <w:jc w:val="center"/>
              <w:rPr>
                <w:rFonts w:eastAsia="Cambria" w:cs="Times New Roman"/>
                <w:sz w:val="18"/>
                <w:szCs w:val="18"/>
                <w:lang w:eastAsia="es-ES"/>
              </w:rPr>
            </w:pPr>
            <w:r w:rsidRPr="001D5FC9">
              <w:rPr>
                <w:rFonts w:eastAsia="Cambria" w:cs="Times New Roman"/>
                <w:sz w:val="18"/>
                <w:szCs w:val="18"/>
                <w:lang w:eastAsia="es-ES"/>
              </w:rPr>
              <w:t>Serum/plasma</w:t>
            </w:r>
          </w:p>
        </w:tc>
        <w:tc>
          <w:tcPr>
            <w:tcW w:w="2674" w:type="dxa"/>
            <w:vAlign w:val="center"/>
          </w:tcPr>
          <w:p w14:paraId="37E7D5A7" w14:textId="0834E87F" w:rsidR="0040415E" w:rsidRPr="001D5FC9" w:rsidRDefault="0040415E" w:rsidP="00FC1E0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Serum</w:t>
            </w:r>
          </w:p>
        </w:tc>
        <w:tc>
          <w:tcPr>
            <w:tcW w:w="2674" w:type="dxa"/>
            <w:vAlign w:val="center"/>
          </w:tcPr>
          <w:p w14:paraId="53FC4AE9" w14:textId="77777777" w:rsidR="0040415E" w:rsidRPr="001D5FC9" w:rsidRDefault="0040415E" w:rsidP="00FC1E00">
            <w:pPr>
              <w:spacing w:after="60" w:line="276" w:lineRule="auto"/>
              <w:ind w:right="-12"/>
              <w:jc w:val="center"/>
              <w:rPr>
                <w:rFonts w:eastAsia="Cambria" w:cs="Times New Roman"/>
                <w:sz w:val="18"/>
                <w:szCs w:val="18"/>
                <w:lang w:eastAsia="es-ES"/>
              </w:rPr>
            </w:pPr>
            <w:r w:rsidRPr="001D5FC9">
              <w:rPr>
                <w:rFonts w:eastAsia="Cambria" w:cs="Times New Roman"/>
                <w:sz w:val="18"/>
                <w:szCs w:val="18"/>
                <w:lang w:eastAsia="es-ES"/>
              </w:rPr>
              <w:t>-</w:t>
            </w:r>
          </w:p>
        </w:tc>
        <w:tc>
          <w:tcPr>
            <w:tcW w:w="2674" w:type="dxa"/>
            <w:vAlign w:val="center"/>
          </w:tcPr>
          <w:p w14:paraId="10D2A9B5" w14:textId="17F26738" w:rsidR="0040415E" w:rsidRPr="001D5FC9" w:rsidRDefault="0040415E" w:rsidP="00FC1E0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Serum</w:t>
            </w:r>
          </w:p>
        </w:tc>
        <w:tc>
          <w:tcPr>
            <w:tcW w:w="2674" w:type="dxa"/>
            <w:vAlign w:val="center"/>
          </w:tcPr>
          <w:p w14:paraId="7CC54F28" w14:textId="2A4A5427" w:rsidR="0040415E" w:rsidRPr="001D5FC9" w:rsidRDefault="0040415E" w:rsidP="00FC1E00">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Serum</w:t>
            </w:r>
          </w:p>
        </w:tc>
      </w:tr>
      <w:tr w:rsidR="002535E0" w:rsidRPr="001D5FC9" w14:paraId="4EFD697B" w14:textId="77777777" w:rsidTr="004C4340">
        <w:trPr>
          <w:trHeight w:val="144"/>
          <w:tblCellSpacing w:w="0" w:type="dxa"/>
        </w:trPr>
        <w:tc>
          <w:tcPr>
            <w:tcW w:w="2160" w:type="dxa"/>
            <w:shd w:val="clear" w:color="auto" w:fill="D9D9D9" w:themeFill="background1" w:themeFillShade="D9"/>
            <w:vAlign w:val="center"/>
          </w:tcPr>
          <w:p w14:paraId="31759F6D" w14:textId="409F566C" w:rsidR="002535E0" w:rsidRPr="001D5FC9" w:rsidRDefault="00963073" w:rsidP="002535E0">
            <w:pPr>
              <w:spacing w:after="60"/>
              <w:ind w:right="-4"/>
              <w:rPr>
                <w:rFonts w:eastAsia="Cambria" w:cs="Times New Roman"/>
                <w:sz w:val="18"/>
                <w:szCs w:val="18"/>
                <w:lang w:eastAsia="es-ES"/>
              </w:rPr>
            </w:pPr>
            <w:r w:rsidRPr="001D5FC9">
              <w:rPr>
                <w:rFonts w:eastAsia="Cambria" w:cs="Times New Roman"/>
                <w:sz w:val="18"/>
                <w:szCs w:val="18"/>
                <w:lang w:eastAsia="es-ES"/>
              </w:rPr>
              <w:t xml:space="preserve">Timing of sample collection, </w:t>
            </w:r>
            <w:r w:rsidR="00F26878" w:rsidRPr="001D5FC9">
              <w:rPr>
                <w:rFonts w:eastAsia="Cambria" w:cs="Times New Roman"/>
                <w:sz w:val="18"/>
                <w:szCs w:val="18"/>
                <w:lang w:eastAsia="es-ES"/>
              </w:rPr>
              <w:t>mean GW (SD)</w:t>
            </w:r>
          </w:p>
        </w:tc>
        <w:tc>
          <w:tcPr>
            <w:tcW w:w="2674" w:type="dxa"/>
            <w:shd w:val="clear" w:color="auto" w:fill="D9D9D9" w:themeFill="background1" w:themeFillShade="D9"/>
            <w:vAlign w:val="center"/>
          </w:tcPr>
          <w:p w14:paraId="0871F5D0" w14:textId="14203D75" w:rsidR="002535E0" w:rsidRPr="001D5FC9" w:rsidRDefault="002535E0" w:rsidP="002535E0">
            <w:pPr>
              <w:spacing w:after="60" w:line="276" w:lineRule="auto"/>
              <w:ind w:right="66"/>
              <w:jc w:val="center"/>
              <w:rPr>
                <w:rFonts w:eastAsia="Cambria" w:cs="Times New Roman"/>
                <w:sz w:val="18"/>
                <w:szCs w:val="18"/>
                <w:lang w:eastAsia="es-ES"/>
              </w:rPr>
            </w:pPr>
            <w:r w:rsidRPr="001D5FC9">
              <w:rPr>
                <w:rFonts w:eastAsia="Cambria" w:cs="Times New Roman"/>
                <w:sz w:val="18"/>
                <w:szCs w:val="18"/>
                <w:lang w:eastAsia="es-ES"/>
              </w:rPr>
              <w:t>26.6 (1.4)</w:t>
            </w:r>
          </w:p>
        </w:tc>
        <w:tc>
          <w:tcPr>
            <w:tcW w:w="2674" w:type="dxa"/>
            <w:shd w:val="clear" w:color="auto" w:fill="D9D9D9" w:themeFill="background1" w:themeFillShade="D9"/>
            <w:vAlign w:val="center"/>
          </w:tcPr>
          <w:p w14:paraId="16EFDE8B" w14:textId="33E2692D"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26.1 (1.2)</w:t>
            </w:r>
          </w:p>
        </w:tc>
        <w:tc>
          <w:tcPr>
            <w:tcW w:w="2674" w:type="dxa"/>
            <w:shd w:val="clear" w:color="auto" w:fill="D9D9D9" w:themeFill="background1" w:themeFillShade="D9"/>
            <w:vAlign w:val="center"/>
          </w:tcPr>
          <w:p w14:paraId="0B3933E5" w14:textId="0FE9BB9E" w:rsidR="002535E0" w:rsidRPr="001D5FC9" w:rsidRDefault="002535E0" w:rsidP="002535E0">
            <w:pPr>
              <w:spacing w:after="60" w:line="276" w:lineRule="auto"/>
              <w:ind w:right="-12"/>
              <w:jc w:val="center"/>
              <w:rPr>
                <w:rFonts w:eastAsia="Cambria" w:cs="Times New Roman"/>
                <w:sz w:val="18"/>
                <w:szCs w:val="18"/>
                <w:lang w:eastAsia="es-ES"/>
              </w:rPr>
            </w:pPr>
            <w:r w:rsidRPr="001D5FC9">
              <w:rPr>
                <w:rFonts w:eastAsia="Cambria" w:cs="Times New Roman"/>
                <w:sz w:val="18"/>
                <w:szCs w:val="18"/>
                <w:lang w:eastAsia="es-ES"/>
              </w:rPr>
              <w:t>13.7 (2.0)</w:t>
            </w:r>
          </w:p>
        </w:tc>
        <w:tc>
          <w:tcPr>
            <w:tcW w:w="2674" w:type="dxa"/>
            <w:shd w:val="clear" w:color="auto" w:fill="D9D9D9" w:themeFill="background1" w:themeFillShade="D9"/>
            <w:vAlign w:val="center"/>
          </w:tcPr>
          <w:p w14:paraId="2C8890EA" w14:textId="726A1874"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39.4</w:t>
            </w:r>
            <w:r w:rsidR="00F23D1E" w:rsidRPr="001D5FC9">
              <w:rPr>
                <w:rFonts w:eastAsia="Cambria" w:cs="Times New Roman"/>
                <w:sz w:val="18"/>
                <w:szCs w:val="18"/>
                <w:lang w:eastAsia="es-ES"/>
              </w:rPr>
              <w:t xml:space="preserve"> </w:t>
            </w:r>
            <w:r w:rsidRPr="001D5FC9">
              <w:rPr>
                <w:rFonts w:eastAsia="Cambria" w:cs="Times New Roman"/>
                <w:sz w:val="18"/>
                <w:szCs w:val="18"/>
                <w:lang w:eastAsia="es-ES"/>
              </w:rPr>
              <w:t>(1.3)</w:t>
            </w:r>
          </w:p>
        </w:tc>
        <w:tc>
          <w:tcPr>
            <w:tcW w:w="2674" w:type="dxa"/>
            <w:shd w:val="clear" w:color="auto" w:fill="D9D9D9" w:themeFill="background1" w:themeFillShade="D9"/>
            <w:vAlign w:val="center"/>
          </w:tcPr>
          <w:p w14:paraId="0E2C27BE" w14:textId="700FD7DB" w:rsidR="002535E0" w:rsidRPr="001D5FC9" w:rsidRDefault="002535E0" w:rsidP="002535E0">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14.1 (3.7)</w:t>
            </w:r>
          </w:p>
        </w:tc>
      </w:tr>
      <w:tr w:rsidR="002535E0" w:rsidRPr="001D5FC9" w14:paraId="1E15779D" w14:textId="77777777" w:rsidTr="005A7F17">
        <w:trPr>
          <w:trHeight w:val="144"/>
          <w:tblCellSpacing w:w="0" w:type="dxa"/>
        </w:trPr>
        <w:tc>
          <w:tcPr>
            <w:tcW w:w="2160" w:type="dxa"/>
            <w:vAlign w:val="center"/>
          </w:tcPr>
          <w:p w14:paraId="5260D4BD" w14:textId="77777777"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Laboratory</w:t>
            </w:r>
          </w:p>
        </w:tc>
        <w:tc>
          <w:tcPr>
            <w:tcW w:w="2674" w:type="dxa"/>
            <w:vAlign w:val="center"/>
          </w:tcPr>
          <w:p w14:paraId="67CE4ACC" w14:textId="77777777" w:rsidR="002535E0" w:rsidRPr="001D5FC9" w:rsidRDefault="002535E0" w:rsidP="002535E0">
            <w:pPr>
              <w:spacing w:after="60"/>
              <w:ind w:right="66"/>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701862C7"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729250FE" w14:textId="77777777" w:rsidR="002535E0" w:rsidRPr="001D5FC9" w:rsidRDefault="002535E0" w:rsidP="002535E0">
            <w:pPr>
              <w:spacing w:after="60"/>
              <w:ind w:right="-12"/>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723A2545"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3BB4B1CA" w14:textId="77777777"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National Institute for Health and Welfare, Chemical Exposure Unit, Kuopio (Finland)</w:t>
            </w:r>
          </w:p>
        </w:tc>
      </w:tr>
      <w:tr w:rsidR="002535E0" w:rsidRPr="001D5FC9" w14:paraId="2B2CBB6F" w14:textId="77777777" w:rsidTr="004C4340">
        <w:trPr>
          <w:trHeight w:val="144"/>
          <w:tblCellSpacing w:w="0" w:type="dxa"/>
        </w:trPr>
        <w:tc>
          <w:tcPr>
            <w:tcW w:w="2160" w:type="dxa"/>
            <w:shd w:val="clear" w:color="auto" w:fill="D9D9D9" w:themeFill="background1" w:themeFillShade="D9"/>
            <w:vAlign w:val="center"/>
          </w:tcPr>
          <w:p w14:paraId="389A84B9" w14:textId="77777777"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Analytical method</w:t>
            </w:r>
          </w:p>
        </w:tc>
        <w:tc>
          <w:tcPr>
            <w:tcW w:w="2674" w:type="dxa"/>
            <w:shd w:val="clear" w:color="auto" w:fill="D9D9D9" w:themeFill="background1" w:themeFillShade="D9"/>
            <w:vAlign w:val="center"/>
          </w:tcPr>
          <w:p w14:paraId="1AE27A03" w14:textId="77777777" w:rsidR="002535E0" w:rsidRPr="001D5FC9" w:rsidRDefault="002535E0" w:rsidP="002535E0">
            <w:pPr>
              <w:spacing w:after="60"/>
              <w:ind w:right="66"/>
              <w:jc w:val="center"/>
              <w:rPr>
                <w:rFonts w:eastAsia="Cambria" w:cs="Times New Roman"/>
                <w:sz w:val="18"/>
                <w:szCs w:val="18"/>
                <w:lang w:eastAsia="es-ES"/>
              </w:rPr>
            </w:pPr>
            <w:r w:rsidRPr="001D5FC9">
              <w:rPr>
                <w:rFonts w:eastAsia="Cambria" w:cs="Times New Roman"/>
                <w:sz w:val="18"/>
                <w:szCs w:val="18"/>
                <w:lang w:eastAsia="es-ES"/>
              </w:rPr>
              <w:t>GC-MS/MS</w:t>
            </w:r>
          </w:p>
        </w:tc>
        <w:tc>
          <w:tcPr>
            <w:tcW w:w="2674" w:type="dxa"/>
            <w:shd w:val="clear" w:color="auto" w:fill="D9D9D9" w:themeFill="background1" w:themeFillShade="D9"/>
            <w:vAlign w:val="center"/>
          </w:tcPr>
          <w:p w14:paraId="7D6F7F88"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GC-MS/MS</w:t>
            </w:r>
          </w:p>
        </w:tc>
        <w:tc>
          <w:tcPr>
            <w:tcW w:w="2674" w:type="dxa"/>
            <w:shd w:val="clear" w:color="auto" w:fill="D9D9D9" w:themeFill="background1" w:themeFillShade="D9"/>
            <w:vAlign w:val="center"/>
          </w:tcPr>
          <w:p w14:paraId="397C7852" w14:textId="77777777" w:rsidR="002535E0" w:rsidRPr="001D5FC9" w:rsidRDefault="002535E0" w:rsidP="002535E0">
            <w:pPr>
              <w:spacing w:after="60"/>
              <w:ind w:right="-12"/>
              <w:jc w:val="center"/>
              <w:rPr>
                <w:rFonts w:eastAsia="Cambria" w:cs="Times New Roman"/>
                <w:sz w:val="18"/>
                <w:szCs w:val="18"/>
                <w:lang w:eastAsia="es-ES"/>
              </w:rPr>
            </w:pPr>
            <w:r w:rsidRPr="001D5FC9">
              <w:rPr>
                <w:rFonts w:eastAsia="Cambria" w:cs="Times New Roman"/>
                <w:sz w:val="18"/>
                <w:szCs w:val="18"/>
                <w:lang w:eastAsia="es-ES"/>
              </w:rPr>
              <w:t>GC-MS/MS</w:t>
            </w:r>
          </w:p>
        </w:tc>
        <w:tc>
          <w:tcPr>
            <w:tcW w:w="2674" w:type="dxa"/>
            <w:shd w:val="clear" w:color="auto" w:fill="D9D9D9" w:themeFill="background1" w:themeFillShade="D9"/>
            <w:vAlign w:val="center"/>
          </w:tcPr>
          <w:p w14:paraId="7720BBA0"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GC-MS</w:t>
            </w:r>
          </w:p>
        </w:tc>
        <w:tc>
          <w:tcPr>
            <w:tcW w:w="2674" w:type="dxa"/>
            <w:shd w:val="clear" w:color="auto" w:fill="D9D9D9" w:themeFill="background1" w:themeFillShade="D9"/>
            <w:vAlign w:val="center"/>
          </w:tcPr>
          <w:p w14:paraId="3DCAE129" w14:textId="77777777"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GC-MS/MS</w:t>
            </w:r>
          </w:p>
        </w:tc>
      </w:tr>
      <w:tr w:rsidR="002535E0" w:rsidRPr="001D5FC9" w14:paraId="39D5D52A" w14:textId="77777777" w:rsidTr="005A7F17">
        <w:trPr>
          <w:trHeight w:val="144"/>
          <w:tblCellSpacing w:w="0" w:type="dxa"/>
        </w:trPr>
        <w:tc>
          <w:tcPr>
            <w:tcW w:w="2160" w:type="dxa"/>
            <w:vAlign w:val="center"/>
          </w:tcPr>
          <w:p w14:paraId="08F0A409" w14:textId="0CF99EA2"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Interlaboratory comparison</w:t>
            </w:r>
          </w:p>
        </w:tc>
        <w:tc>
          <w:tcPr>
            <w:tcW w:w="13370" w:type="dxa"/>
            <w:gridSpan w:val="5"/>
            <w:vAlign w:val="center"/>
          </w:tcPr>
          <w:p w14:paraId="28254BB3" w14:textId="7067C596"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 xml:space="preserve">We participated 3 times in the AMAP interlaboratory comparison study (Arctic Monitoring and Assessment Program “Ring Test for Persistent Organic Pollutants in Human Serum) during the period when HELIX samples were analysed. Each round included 3 samples. The samples are spiked, and most </w:t>
            </w:r>
            <w:proofErr w:type="spellStart"/>
            <w:r w:rsidRPr="001D5FC9">
              <w:rPr>
                <w:rFonts w:eastAsia="Cambria" w:cs="Times New Roman"/>
                <w:sz w:val="18"/>
                <w:szCs w:val="18"/>
                <w:lang w:eastAsia="es-ES"/>
              </w:rPr>
              <w:t>analytes</w:t>
            </w:r>
            <w:proofErr w:type="spellEnd"/>
            <w:r w:rsidRPr="001D5FC9">
              <w:rPr>
                <w:rFonts w:eastAsia="Cambria" w:cs="Times New Roman"/>
                <w:sz w:val="18"/>
                <w:szCs w:val="18"/>
                <w:lang w:eastAsia="es-ES"/>
              </w:rPr>
              <w:t xml:space="preserve"> are in a much higher concentration range than our samples usually are. Despite these factors Z- scores below 2 were obtained for all contaminants.</w:t>
            </w:r>
          </w:p>
        </w:tc>
      </w:tr>
      <w:tr w:rsidR="002535E0" w:rsidRPr="001D5FC9" w14:paraId="47D7FC1C" w14:textId="77777777" w:rsidTr="004C4340">
        <w:trPr>
          <w:trHeight w:val="144"/>
          <w:tblCellSpacing w:w="0" w:type="dxa"/>
        </w:trPr>
        <w:tc>
          <w:tcPr>
            <w:tcW w:w="2160" w:type="dxa"/>
            <w:shd w:val="clear" w:color="auto" w:fill="D9D9D9" w:themeFill="background1" w:themeFillShade="D9"/>
            <w:vAlign w:val="center"/>
          </w:tcPr>
          <w:p w14:paraId="700A810C" w14:textId="5F4777A1"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Standard reference material</w:t>
            </w:r>
          </w:p>
        </w:tc>
        <w:tc>
          <w:tcPr>
            <w:tcW w:w="13370" w:type="dxa"/>
            <w:gridSpan w:val="5"/>
            <w:shd w:val="clear" w:color="auto" w:fill="D9D9D9" w:themeFill="background1" w:themeFillShade="D9"/>
            <w:vAlign w:val="center"/>
          </w:tcPr>
          <w:p w14:paraId="4C2879DD" w14:textId="13CB38AD"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 xml:space="preserve">Two different SRMs were obtained from NIST (National Institute of Standards and Technology, USA), Organic Contaminants in Human Serum, non-fortified (1957) and fortified (1958). The RSDs of the 6 different injections of the non-fortified sample (1957) were 2-18%. The deviation from the certified values was 2-20%. The RSDs of the 6 different injections of the fortified sample (1958) were 2-20%, and for most </w:t>
            </w:r>
            <w:proofErr w:type="spellStart"/>
            <w:r w:rsidRPr="001D5FC9">
              <w:rPr>
                <w:rFonts w:eastAsia="Cambria" w:cs="Times New Roman"/>
                <w:sz w:val="18"/>
                <w:szCs w:val="18"/>
                <w:lang w:eastAsia="es-ES"/>
              </w:rPr>
              <w:t>analytes</w:t>
            </w:r>
            <w:proofErr w:type="spellEnd"/>
            <w:r w:rsidRPr="001D5FC9">
              <w:rPr>
                <w:rFonts w:eastAsia="Cambria" w:cs="Times New Roman"/>
                <w:sz w:val="18"/>
                <w:szCs w:val="18"/>
                <w:lang w:eastAsia="es-ES"/>
              </w:rPr>
              <w:t xml:space="preserve"> around 5%. The deviation from the certified values were 2-17%.</w:t>
            </w:r>
          </w:p>
        </w:tc>
      </w:tr>
      <w:tr w:rsidR="002535E0" w:rsidRPr="001D5FC9" w14:paraId="06ECBB82" w14:textId="77777777" w:rsidTr="005A7F17">
        <w:trPr>
          <w:trHeight w:val="144"/>
          <w:tblCellSpacing w:w="0" w:type="dxa"/>
        </w:trPr>
        <w:tc>
          <w:tcPr>
            <w:tcW w:w="2160" w:type="dxa"/>
            <w:tcBorders>
              <w:bottom w:val="single" w:sz="4" w:space="0" w:color="auto"/>
            </w:tcBorders>
            <w:vAlign w:val="center"/>
          </w:tcPr>
          <w:p w14:paraId="6E1F6D7C" w14:textId="39719A92"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Reference for the analytic method</w:t>
            </w:r>
          </w:p>
        </w:tc>
        <w:tc>
          <w:tcPr>
            <w:tcW w:w="2674" w:type="dxa"/>
            <w:tcBorders>
              <w:bottom w:val="single" w:sz="4" w:space="0" w:color="auto"/>
            </w:tcBorders>
            <w:vAlign w:val="center"/>
          </w:tcPr>
          <w:p w14:paraId="46B817EC" w14:textId="3B78085E"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 xml:space="preserve">Modified </w:t>
            </w:r>
            <w:r w:rsidRPr="001D5FC9">
              <w:rPr>
                <w:rFonts w:cs="Times New Roman"/>
                <w:sz w:val="18"/>
                <w:szCs w:val="18"/>
              </w:rPr>
              <w:t>(Caspersen et al. 2016)</w:t>
            </w:r>
          </w:p>
        </w:tc>
        <w:tc>
          <w:tcPr>
            <w:tcW w:w="2674" w:type="dxa"/>
            <w:tcBorders>
              <w:bottom w:val="single" w:sz="4" w:space="0" w:color="auto"/>
            </w:tcBorders>
            <w:vAlign w:val="center"/>
          </w:tcPr>
          <w:p w14:paraId="1F7A858A" w14:textId="4FE9421F"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 xml:space="preserve">Modified </w:t>
            </w:r>
            <w:r w:rsidRPr="001D5FC9">
              <w:rPr>
                <w:rFonts w:cs="Times New Roman"/>
                <w:sz w:val="18"/>
                <w:szCs w:val="18"/>
              </w:rPr>
              <w:t>(Caspersen et al. 2016)</w:t>
            </w:r>
          </w:p>
        </w:tc>
        <w:tc>
          <w:tcPr>
            <w:tcW w:w="2674" w:type="dxa"/>
            <w:tcBorders>
              <w:bottom w:val="single" w:sz="4" w:space="0" w:color="auto"/>
            </w:tcBorders>
            <w:vAlign w:val="center"/>
          </w:tcPr>
          <w:p w14:paraId="3A61B994" w14:textId="33D36BC3"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 xml:space="preserve">Modified </w:t>
            </w:r>
            <w:r w:rsidRPr="001D5FC9">
              <w:rPr>
                <w:rFonts w:cs="Times New Roman"/>
                <w:sz w:val="18"/>
                <w:szCs w:val="18"/>
              </w:rPr>
              <w:t>(Caspersen et al. 2016)</w:t>
            </w:r>
          </w:p>
        </w:tc>
        <w:tc>
          <w:tcPr>
            <w:tcW w:w="2674" w:type="dxa"/>
            <w:tcBorders>
              <w:bottom w:val="single" w:sz="4" w:space="0" w:color="auto"/>
            </w:tcBorders>
            <w:vAlign w:val="center"/>
          </w:tcPr>
          <w:p w14:paraId="52193051" w14:textId="0876CB30"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 xml:space="preserve">Modified </w:t>
            </w:r>
            <w:r w:rsidRPr="001D5FC9">
              <w:rPr>
                <w:rFonts w:cs="Times New Roman"/>
                <w:sz w:val="18"/>
                <w:szCs w:val="18"/>
              </w:rPr>
              <w:t>(Caspersen et al. 2016)</w:t>
            </w:r>
          </w:p>
        </w:tc>
        <w:tc>
          <w:tcPr>
            <w:tcW w:w="2674" w:type="dxa"/>
            <w:tcBorders>
              <w:bottom w:val="single" w:sz="4" w:space="0" w:color="auto"/>
            </w:tcBorders>
            <w:vAlign w:val="center"/>
          </w:tcPr>
          <w:p w14:paraId="2B5F6D31" w14:textId="2033ED7B" w:rsidR="002535E0" w:rsidRPr="001D5FC9" w:rsidRDefault="002535E0" w:rsidP="002535E0">
            <w:pPr>
              <w:spacing w:after="60"/>
              <w:ind w:right="8"/>
              <w:jc w:val="center"/>
              <w:rPr>
                <w:rFonts w:eastAsia="Cambria" w:cs="Times New Roman"/>
                <w:sz w:val="18"/>
                <w:szCs w:val="18"/>
                <w:lang w:eastAsia="es-ES"/>
              </w:rPr>
            </w:pPr>
            <w:r w:rsidRPr="001D5FC9">
              <w:rPr>
                <w:rFonts w:cs="Times New Roman"/>
                <w:sz w:val="18"/>
                <w:szCs w:val="18"/>
              </w:rPr>
              <w:t>(Koponen et al. 2013)</w:t>
            </w:r>
          </w:p>
        </w:tc>
      </w:tr>
      <w:tr w:rsidR="002535E0" w:rsidRPr="001D5FC9" w14:paraId="601F96CC" w14:textId="77777777" w:rsidTr="005A7F17">
        <w:trPr>
          <w:trHeight w:val="144"/>
          <w:tblCellSpacing w:w="0" w:type="dxa"/>
        </w:trPr>
        <w:tc>
          <w:tcPr>
            <w:tcW w:w="2160" w:type="dxa"/>
            <w:shd w:val="clear" w:color="auto" w:fill="BFBFBF" w:themeFill="background1" w:themeFillShade="BF"/>
            <w:vAlign w:val="center"/>
          </w:tcPr>
          <w:p w14:paraId="42E22160" w14:textId="77777777" w:rsidR="002535E0" w:rsidRPr="001D5FC9" w:rsidRDefault="002535E0" w:rsidP="002535E0">
            <w:pPr>
              <w:ind w:right="-4"/>
              <w:rPr>
                <w:rFonts w:eastAsia="Cambria" w:cs="Times New Roman"/>
                <w:b/>
                <w:sz w:val="18"/>
                <w:szCs w:val="18"/>
                <w:lang w:eastAsia="es-ES"/>
              </w:rPr>
            </w:pPr>
            <w:r w:rsidRPr="001D5FC9">
              <w:rPr>
                <w:rFonts w:eastAsia="Cambria" w:cs="Times New Roman"/>
                <w:b/>
                <w:sz w:val="18"/>
                <w:szCs w:val="18"/>
                <w:lang w:eastAsia="es-ES"/>
              </w:rPr>
              <w:t>PFASs</w:t>
            </w:r>
          </w:p>
        </w:tc>
        <w:tc>
          <w:tcPr>
            <w:tcW w:w="2674" w:type="dxa"/>
            <w:shd w:val="clear" w:color="auto" w:fill="BFBFBF" w:themeFill="background1" w:themeFillShade="BF"/>
            <w:vAlign w:val="center"/>
          </w:tcPr>
          <w:p w14:paraId="78272DB9" w14:textId="77777777" w:rsidR="002535E0" w:rsidRPr="001D5FC9" w:rsidRDefault="002535E0" w:rsidP="002535E0">
            <w:pPr>
              <w:ind w:right="733"/>
              <w:jc w:val="center"/>
              <w:rPr>
                <w:rFonts w:eastAsia="Cambria" w:cs="Times New Roman"/>
                <w:b/>
                <w:sz w:val="18"/>
                <w:szCs w:val="18"/>
                <w:lang w:eastAsia="es-ES"/>
              </w:rPr>
            </w:pPr>
          </w:p>
        </w:tc>
        <w:tc>
          <w:tcPr>
            <w:tcW w:w="2674" w:type="dxa"/>
            <w:shd w:val="clear" w:color="auto" w:fill="BFBFBF" w:themeFill="background1" w:themeFillShade="BF"/>
            <w:vAlign w:val="center"/>
          </w:tcPr>
          <w:p w14:paraId="121207D9" w14:textId="77777777" w:rsidR="002535E0" w:rsidRPr="001D5FC9" w:rsidRDefault="002535E0" w:rsidP="002535E0">
            <w:pPr>
              <w:ind w:right="733"/>
              <w:jc w:val="center"/>
              <w:rPr>
                <w:rFonts w:eastAsia="Cambria" w:cs="Times New Roman"/>
                <w:b/>
                <w:sz w:val="18"/>
                <w:szCs w:val="18"/>
                <w:lang w:eastAsia="es-ES"/>
              </w:rPr>
            </w:pPr>
          </w:p>
        </w:tc>
        <w:tc>
          <w:tcPr>
            <w:tcW w:w="2674" w:type="dxa"/>
            <w:shd w:val="clear" w:color="auto" w:fill="BFBFBF" w:themeFill="background1" w:themeFillShade="BF"/>
            <w:vAlign w:val="center"/>
          </w:tcPr>
          <w:p w14:paraId="58C3CA33" w14:textId="77777777" w:rsidR="002535E0" w:rsidRPr="001D5FC9" w:rsidRDefault="002535E0" w:rsidP="002535E0">
            <w:pPr>
              <w:ind w:right="733"/>
              <w:jc w:val="center"/>
              <w:rPr>
                <w:rFonts w:eastAsia="Cambria" w:cs="Times New Roman"/>
                <w:b/>
                <w:sz w:val="18"/>
                <w:szCs w:val="18"/>
                <w:lang w:eastAsia="es-ES"/>
              </w:rPr>
            </w:pPr>
          </w:p>
        </w:tc>
        <w:tc>
          <w:tcPr>
            <w:tcW w:w="2674" w:type="dxa"/>
            <w:shd w:val="clear" w:color="auto" w:fill="BFBFBF" w:themeFill="background1" w:themeFillShade="BF"/>
            <w:vAlign w:val="center"/>
          </w:tcPr>
          <w:p w14:paraId="6A30F379" w14:textId="77777777" w:rsidR="002535E0" w:rsidRPr="001D5FC9" w:rsidRDefault="002535E0" w:rsidP="002535E0">
            <w:pPr>
              <w:ind w:right="733"/>
              <w:jc w:val="center"/>
              <w:rPr>
                <w:rFonts w:eastAsia="Cambria" w:cs="Times New Roman"/>
                <w:b/>
                <w:sz w:val="18"/>
                <w:szCs w:val="18"/>
                <w:lang w:eastAsia="es-ES"/>
              </w:rPr>
            </w:pPr>
          </w:p>
        </w:tc>
        <w:tc>
          <w:tcPr>
            <w:tcW w:w="2674" w:type="dxa"/>
            <w:shd w:val="clear" w:color="auto" w:fill="BFBFBF" w:themeFill="background1" w:themeFillShade="BF"/>
            <w:vAlign w:val="center"/>
          </w:tcPr>
          <w:p w14:paraId="72F946D7" w14:textId="77777777" w:rsidR="002535E0" w:rsidRPr="001D5FC9" w:rsidRDefault="002535E0" w:rsidP="002535E0">
            <w:pPr>
              <w:spacing w:line="276" w:lineRule="auto"/>
              <w:ind w:right="8"/>
              <w:jc w:val="center"/>
              <w:rPr>
                <w:rFonts w:eastAsia="Cambria" w:cs="Times New Roman"/>
                <w:b/>
                <w:sz w:val="18"/>
                <w:szCs w:val="18"/>
                <w:lang w:eastAsia="es-ES"/>
              </w:rPr>
            </w:pPr>
          </w:p>
        </w:tc>
      </w:tr>
      <w:tr w:rsidR="002535E0" w:rsidRPr="001D5FC9" w14:paraId="1DAE5FCE" w14:textId="77777777" w:rsidTr="005A7F17">
        <w:trPr>
          <w:trHeight w:val="144"/>
          <w:tblCellSpacing w:w="0" w:type="dxa"/>
        </w:trPr>
        <w:tc>
          <w:tcPr>
            <w:tcW w:w="2160" w:type="dxa"/>
            <w:vAlign w:val="center"/>
          </w:tcPr>
          <w:p w14:paraId="36E8F124" w14:textId="77777777" w:rsidR="002535E0" w:rsidRPr="001D5FC9" w:rsidRDefault="002535E0" w:rsidP="002535E0">
            <w:pPr>
              <w:spacing w:after="60" w:line="276" w:lineRule="auto"/>
              <w:ind w:right="-4"/>
              <w:rPr>
                <w:rFonts w:eastAsia="Cambria" w:cs="Times New Roman"/>
                <w:sz w:val="18"/>
                <w:szCs w:val="18"/>
                <w:lang w:eastAsia="es-ES"/>
              </w:rPr>
            </w:pPr>
            <w:r w:rsidRPr="001D5FC9">
              <w:rPr>
                <w:rFonts w:eastAsia="Cambria" w:cs="Times New Roman"/>
                <w:sz w:val="18"/>
                <w:szCs w:val="18"/>
                <w:lang w:eastAsia="es-ES"/>
              </w:rPr>
              <w:t>Biological matrix</w:t>
            </w:r>
          </w:p>
        </w:tc>
        <w:tc>
          <w:tcPr>
            <w:tcW w:w="2674" w:type="dxa"/>
            <w:vAlign w:val="center"/>
          </w:tcPr>
          <w:p w14:paraId="2177D489" w14:textId="79D2E490"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Serum/plasma</w:t>
            </w:r>
          </w:p>
        </w:tc>
        <w:tc>
          <w:tcPr>
            <w:tcW w:w="2674" w:type="dxa"/>
            <w:vAlign w:val="center"/>
          </w:tcPr>
          <w:p w14:paraId="0D21592D" w14:textId="0576551F" w:rsidR="002535E0" w:rsidRPr="001D5FC9" w:rsidRDefault="002535E0" w:rsidP="002535E0">
            <w:pPr>
              <w:spacing w:after="60" w:line="276" w:lineRule="auto"/>
              <w:ind w:right="33"/>
              <w:jc w:val="center"/>
              <w:rPr>
                <w:rFonts w:eastAsia="Cambria" w:cs="Times New Roman"/>
                <w:sz w:val="18"/>
                <w:szCs w:val="18"/>
                <w:lang w:eastAsia="es-ES"/>
              </w:rPr>
            </w:pPr>
            <w:r w:rsidRPr="001D5FC9">
              <w:rPr>
                <w:rFonts w:eastAsia="Cambria" w:cs="Times New Roman"/>
                <w:sz w:val="18"/>
                <w:szCs w:val="18"/>
                <w:lang w:eastAsia="es-ES"/>
              </w:rPr>
              <w:t>Serum</w:t>
            </w:r>
          </w:p>
        </w:tc>
        <w:tc>
          <w:tcPr>
            <w:tcW w:w="2674" w:type="dxa"/>
            <w:vAlign w:val="center"/>
          </w:tcPr>
          <w:p w14:paraId="5366B8D0" w14:textId="6411AEA5" w:rsidR="002535E0" w:rsidRPr="001D5FC9" w:rsidRDefault="002535E0" w:rsidP="002535E0">
            <w:pPr>
              <w:spacing w:after="60" w:line="276" w:lineRule="auto"/>
              <w:ind w:right="13"/>
              <w:jc w:val="center"/>
              <w:rPr>
                <w:rFonts w:eastAsia="Cambria" w:cs="Times New Roman"/>
                <w:sz w:val="18"/>
                <w:szCs w:val="18"/>
                <w:lang w:eastAsia="es-ES"/>
              </w:rPr>
            </w:pPr>
            <w:r w:rsidRPr="001D5FC9">
              <w:rPr>
                <w:rFonts w:eastAsia="Cambria" w:cs="Times New Roman"/>
                <w:sz w:val="18"/>
                <w:szCs w:val="18"/>
                <w:lang w:eastAsia="es-ES"/>
              </w:rPr>
              <w:t>Whole blood</w:t>
            </w:r>
          </w:p>
        </w:tc>
        <w:tc>
          <w:tcPr>
            <w:tcW w:w="2674" w:type="dxa"/>
            <w:vAlign w:val="center"/>
          </w:tcPr>
          <w:p w14:paraId="26CCD683" w14:textId="4926EC81" w:rsidR="002535E0" w:rsidRPr="001D5FC9" w:rsidRDefault="002535E0" w:rsidP="002535E0">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Plasma</w:t>
            </w:r>
          </w:p>
        </w:tc>
        <w:tc>
          <w:tcPr>
            <w:tcW w:w="2674" w:type="dxa"/>
            <w:vAlign w:val="center"/>
          </w:tcPr>
          <w:p w14:paraId="1B4E15FE" w14:textId="002738C3" w:rsidR="002535E0" w:rsidRPr="001D5FC9" w:rsidRDefault="002535E0" w:rsidP="002535E0">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Serum</w:t>
            </w:r>
          </w:p>
        </w:tc>
      </w:tr>
      <w:tr w:rsidR="002535E0" w:rsidRPr="001D5FC9" w14:paraId="291C034A" w14:textId="77777777" w:rsidTr="004C4340">
        <w:trPr>
          <w:trHeight w:val="144"/>
          <w:tblCellSpacing w:w="0" w:type="dxa"/>
        </w:trPr>
        <w:tc>
          <w:tcPr>
            <w:tcW w:w="2160" w:type="dxa"/>
            <w:shd w:val="clear" w:color="auto" w:fill="D9D9D9" w:themeFill="background1" w:themeFillShade="D9"/>
            <w:vAlign w:val="center"/>
          </w:tcPr>
          <w:p w14:paraId="21B7AEE4" w14:textId="34BFFB76" w:rsidR="002535E0" w:rsidRPr="001D5FC9" w:rsidRDefault="00963073" w:rsidP="002535E0">
            <w:pPr>
              <w:spacing w:after="60"/>
              <w:ind w:right="-4"/>
              <w:rPr>
                <w:rFonts w:eastAsia="Cambria" w:cs="Times New Roman"/>
                <w:sz w:val="18"/>
                <w:szCs w:val="18"/>
                <w:lang w:eastAsia="es-ES"/>
              </w:rPr>
            </w:pPr>
            <w:r w:rsidRPr="001D5FC9">
              <w:rPr>
                <w:rFonts w:eastAsia="Cambria" w:cs="Times New Roman"/>
                <w:sz w:val="18"/>
                <w:szCs w:val="18"/>
                <w:lang w:eastAsia="es-ES"/>
              </w:rPr>
              <w:t xml:space="preserve">Timing of sample collection, </w:t>
            </w:r>
            <w:r w:rsidR="00F26878" w:rsidRPr="001D5FC9">
              <w:rPr>
                <w:rFonts w:eastAsia="Cambria" w:cs="Times New Roman"/>
                <w:sz w:val="18"/>
                <w:szCs w:val="18"/>
                <w:lang w:eastAsia="es-ES"/>
              </w:rPr>
              <w:t>mean GW (SD)</w:t>
            </w:r>
          </w:p>
        </w:tc>
        <w:tc>
          <w:tcPr>
            <w:tcW w:w="2674" w:type="dxa"/>
            <w:shd w:val="clear" w:color="auto" w:fill="D9D9D9" w:themeFill="background1" w:themeFillShade="D9"/>
            <w:vAlign w:val="center"/>
          </w:tcPr>
          <w:p w14:paraId="1EBD1774" w14:textId="343922E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26.6 (1.4)</w:t>
            </w:r>
          </w:p>
        </w:tc>
        <w:tc>
          <w:tcPr>
            <w:tcW w:w="2674" w:type="dxa"/>
            <w:shd w:val="clear" w:color="auto" w:fill="D9D9D9" w:themeFill="background1" w:themeFillShade="D9"/>
            <w:vAlign w:val="center"/>
          </w:tcPr>
          <w:p w14:paraId="57398093" w14:textId="0EFCD7C1" w:rsidR="002535E0" w:rsidRPr="001D5FC9" w:rsidRDefault="002535E0" w:rsidP="002535E0">
            <w:pPr>
              <w:spacing w:after="60"/>
              <w:ind w:right="33"/>
              <w:jc w:val="center"/>
              <w:rPr>
                <w:rFonts w:eastAsia="Cambria" w:cs="Times New Roman"/>
                <w:sz w:val="18"/>
                <w:szCs w:val="18"/>
                <w:lang w:eastAsia="es-ES"/>
              </w:rPr>
            </w:pPr>
            <w:r w:rsidRPr="001D5FC9">
              <w:rPr>
                <w:rFonts w:eastAsia="Cambria" w:cs="Times New Roman"/>
                <w:sz w:val="18"/>
                <w:szCs w:val="18"/>
                <w:lang w:eastAsia="es-ES"/>
              </w:rPr>
              <w:t>26.1 (1.2)</w:t>
            </w:r>
          </w:p>
        </w:tc>
        <w:tc>
          <w:tcPr>
            <w:tcW w:w="2674" w:type="dxa"/>
            <w:shd w:val="clear" w:color="auto" w:fill="D9D9D9" w:themeFill="background1" w:themeFillShade="D9"/>
            <w:vAlign w:val="center"/>
          </w:tcPr>
          <w:p w14:paraId="54067386" w14:textId="14EDC6CE" w:rsidR="002535E0" w:rsidRPr="001D5FC9" w:rsidRDefault="002535E0" w:rsidP="002535E0">
            <w:pPr>
              <w:spacing w:after="60"/>
              <w:ind w:right="13"/>
              <w:jc w:val="center"/>
              <w:rPr>
                <w:rFonts w:eastAsia="Cambria" w:cs="Times New Roman"/>
                <w:sz w:val="18"/>
                <w:szCs w:val="18"/>
                <w:lang w:eastAsia="es-ES"/>
              </w:rPr>
            </w:pPr>
            <w:r w:rsidRPr="001D5FC9">
              <w:rPr>
                <w:rFonts w:eastAsia="Cambria" w:cs="Times New Roman"/>
                <w:sz w:val="18"/>
                <w:szCs w:val="18"/>
                <w:lang w:eastAsia="es-ES"/>
              </w:rPr>
              <w:t>13.7 (2.0)</w:t>
            </w:r>
          </w:p>
        </w:tc>
        <w:tc>
          <w:tcPr>
            <w:tcW w:w="2674" w:type="dxa"/>
            <w:shd w:val="clear" w:color="auto" w:fill="D9D9D9" w:themeFill="background1" w:themeFillShade="D9"/>
            <w:vAlign w:val="center"/>
          </w:tcPr>
          <w:p w14:paraId="168AB9A5" w14:textId="4FDB3B4E"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39.4</w:t>
            </w:r>
            <w:r w:rsidR="00F23D1E" w:rsidRPr="001D5FC9">
              <w:rPr>
                <w:rFonts w:eastAsia="Cambria" w:cs="Times New Roman"/>
                <w:sz w:val="18"/>
                <w:szCs w:val="18"/>
                <w:lang w:eastAsia="es-ES"/>
              </w:rPr>
              <w:t xml:space="preserve"> </w:t>
            </w:r>
            <w:r w:rsidRPr="001D5FC9">
              <w:rPr>
                <w:rFonts w:eastAsia="Cambria" w:cs="Times New Roman"/>
                <w:sz w:val="18"/>
                <w:szCs w:val="18"/>
                <w:lang w:eastAsia="es-ES"/>
              </w:rPr>
              <w:t>(1.3)</w:t>
            </w:r>
          </w:p>
        </w:tc>
        <w:tc>
          <w:tcPr>
            <w:tcW w:w="2674" w:type="dxa"/>
            <w:shd w:val="clear" w:color="auto" w:fill="D9D9D9" w:themeFill="background1" w:themeFillShade="D9"/>
            <w:vAlign w:val="center"/>
          </w:tcPr>
          <w:p w14:paraId="630099E0" w14:textId="27BBF49D"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14.1 (3.7)</w:t>
            </w:r>
          </w:p>
        </w:tc>
      </w:tr>
      <w:tr w:rsidR="002535E0" w:rsidRPr="001D5FC9" w14:paraId="604B1C4E" w14:textId="77777777" w:rsidTr="005A7F17">
        <w:trPr>
          <w:trHeight w:val="144"/>
          <w:tblCellSpacing w:w="0" w:type="dxa"/>
        </w:trPr>
        <w:tc>
          <w:tcPr>
            <w:tcW w:w="2160" w:type="dxa"/>
            <w:vAlign w:val="center"/>
          </w:tcPr>
          <w:p w14:paraId="459E33F5" w14:textId="77777777"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lastRenderedPageBreak/>
              <w:t>Laboratory</w:t>
            </w:r>
          </w:p>
        </w:tc>
        <w:tc>
          <w:tcPr>
            <w:tcW w:w="2674" w:type="dxa"/>
            <w:vAlign w:val="center"/>
          </w:tcPr>
          <w:p w14:paraId="613C1AD7"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59DE85F7" w14:textId="77777777" w:rsidR="002535E0" w:rsidRPr="001D5FC9" w:rsidRDefault="002535E0" w:rsidP="002535E0">
            <w:pPr>
              <w:spacing w:after="60"/>
              <w:ind w:right="33"/>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48C64918" w14:textId="77777777" w:rsidR="002535E0" w:rsidRPr="001D5FC9" w:rsidRDefault="002535E0" w:rsidP="002535E0">
            <w:pPr>
              <w:spacing w:after="60"/>
              <w:ind w:right="13"/>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79EEFAED" w14:textId="77777777"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Institute for Occupational Medicine, RWTH Aachen University (Germany)</w:t>
            </w:r>
          </w:p>
        </w:tc>
        <w:tc>
          <w:tcPr>
            <w:tcW w:w="2674" w:type="dxa"/>
            <w:vAlign w:val="center"/>
          </w:tcPr>
          <w:p w14:paraId="601D54CD" w14:textId="77777777"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NIPH (Norway)</w:t>
            </w:r>
          </w:p>
        </w:tc>
      </w:tr>
      <w:tr w:rsidR="002535E0" w:rsidRPr="001D5FC9" w14:paraId="58E77B8F" w14:textId="77777777" w:rsidTr="004C4340">
        <w:trPr>
          <w:trHeight w:val="144"/>
          <w:tblCellSpacing w:w="0" w:type="dxa"/>
        </w:trPr>
        <w:tc>
          <w:tcPr>
            <w:tcW w:w="2160" w:type="dxa"/>
            <w:shd w:val="clear" w:color="auto" w:fill="D9D9D9" w:themeFill="background1" w:themeFillShade="D9"/>
            <w:vAlign w:val="center"/>
          </w:tcPr>
          <w:p w14:paraId="3C89C264" w14:textId="77777777"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Analytical method</w:t>
            </w:r>
          </w:p>
        </w:tc>
        <w:tc>
          <w:tcPr>
            <w:tcW w:w="2674" w:type="dxa"/>
            <w:shd w:val="clear" w:color="auto" w:fill="D9D9D9" w:themeFill="background1" w:themeFillShade="D9"/>
            <w:vAlign w:val="center"/>
          </w:tcPr>
          <w:p w14:paraId="0BF338F1"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GC-MS</w:t>
            </w:r>
          </w:p>
        </w:tc>
        <w:tc>
          <w:tcPr>
            <w:tcW w:w="2674" w:type="dxa"/>
            <w:shd w:val="clear" w:color="auto" w:fill="D9D9D9" w:themeFill="background1" w:themeFillShade="D9"/>
            <w:vAlign w:val="center"/>
          </w:tcPr>
          <w:p w14:paraId="0CDC3B63" w14:textId="77777777" w:rsidR="002535E0" w:rsidRPr="001D5FC9" w:rsidRDefault="002535E0" w:rsidP="002535E0">
            <w:pPr>
              <w:spacing w:after="60"/>
              <w:ind w:right="33"/>
              <w:jc w:val="center"/>
              <w:rPr>
                <w:rFonts w:eastAsia="Cambria" w:cs="Times New Roman"/>
                <w:sz w:val="18"/>
                <w:szCs w:val="18"/>
                <w:lang w:eastAsia="es-ES"/>
              </w:rPr>
            </w:pPr>
            <w:r w:rsidRPr="001D5FC9">
              <w:rPr>
                <w:rFonts w:eastAsia="Cambria" w:cs="Times New Roman"/>
                <w:sz w:val="18"/>
                <w:szCs w:val="18"/>
                <w:lang w:eastAsia="es-ES"/>
              </w:rPr>
              <w:t>GC-MS</w:t>
            </w:r>
          </w:p>
        </w:tc>
        <w:tc>
          <w:tcPr>
            <w:tcW w:w="2674" w:type="dxa"/>
            <w:shd w:val="clear" w:color="auto" w:fill="D9D9D9" w:themeFill="background1" w:themeFillShade="D9"/>
            <w:vAlign w:val="center"/>
          </w:tcPr>
          <w:p w14:paraId="77DF0387" w14:textId="77777777" w:rsidR="002535E0" w:rsidRPr="001D5FC9" w:rsidRDefault="002535E0" w:rsidP="002535E0">
            <w:pPr>
              <w:spacing w:after="60"/>
              <w:ind w:right="13"/>
              <w:jc w:val="center"/>
              <w:rPr>
                <w:rFonts w:eastAsia="Cambria" w:cs="Times New Roman"/>
                <w:sz w:val="18"/>
                <w:szCs w:val="18"/>
                <w:lang w:eastAsia="es-ES"/>
              </w:rPr>
            </w:pPr>
            <w:r w:rsidRPr="001D5FC9">
              <w:rPr>
                <w:rFonts w:eastAsia="Cambria" w:cs="Times New Roman"/>
                <w:sz w:val="18"/>
                <w:szCs w:val="18"/>
                <w:lang w:eastAsia="es-ES"/>
              </w:rPr>
              <w:t>GC-MS</w:t>
            </w:r>
          </w:p>
        </w:tc>
        <w:tc>
          <w:tcPr>
            <w:tcW w:w="2674" w:type="dxa"/>
            <w:shd w:val="clear" w:color="auto" w:fill="D9D9D9" w:themeFill="background1" w:themeFillShade="D9"/>
            <w:vAlign w:val="center"/>
          </w:tcPr>
          <w:p w14:paraId="41974595" w14:textId="77777777"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Online column-switching LC–MS–MS analysis</w:t>
            </w:r>
          </w:p>
        </w:tc>
        <w:tc>
          <w:tcPr>
            <w:tcW w:w="2674" w:type="dxa"/>
            <w:shd w:val="clear" w:color="auto" w:fill="D9D9D9" w:themeFill="background1" w:themeFillShade="D9"/>
            <w:vAlign w:val="center"/>
          </w:tcPr>
          <w:p w14:paraId="63554290" w14:textId="77777777"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GC-MS</w:t>
            </w:r>
          </w:p>
        </w:tc>
      </w:tr>
      <w:tr w:rsidR="002535E0" w:rsidRPr="001D5FC9" w14:paraId="44826794" w14:textId="77777777" w:rsidTr="005A7F17">
        <w:trPr>
          <w:trHeight w:val="144"/>
          <w:tblCellSpacing w:w="0" w:type="dxa"/>
        </w:trPr>
        <w:tc>
          <w:tcPr>
            <w:tcW w:w="2160" w:type="dxa"/>
            <w:vAlign w:val="center"/>
          </w:tcPr>
          <w:p w14:paraId="4E00E209" w14:textId="411895B9"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Interlaboratory comparison</w:t>
            </w:r>
          </w:p>
        </w:tc>
        <w:tc>
          <w:tcPr>
            <w:tcW w:w="13370" w:type="dxa"/>
            <w:gridSpan w:val="5"/>
            <w:vAlign w:val="center"/>
          </w:tcPr>
          <w:p w14:paraId="62B49343" w14:textId="3575899D"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We participated 3 times in the AMAP interlaboratory comparison study (Arctic Monitoring and Assessment Program “Ring Test for Persistent Organic Pollutants in Human Serum) during the period where HELIX samples were analysed. Each round included 3 samples. The samples are spiked in a wide concentration range. Z- scores below 2 were obtained for all contaminants except for PFUnDA in two samples.</w:t>
            </w:r>
          </w:p>
        </w:tc>
      </w:tr>
      <w:tr w:rsidR="002535E0" w:rsidRPr="001D5FC9" w14:paraId="308500A1" w14:textId="77777777" w:rsidTr="004C4340">
        <w:trPr>
          <w:trHeight w:val="144"/>
          <w:tblCellSpacing w:w="0" w:type="dxa"/>
        </w:trPr>
        <w:tc>
          <w:tcPr>
            <w:tcW w:w="2160" w:type="dxa"/>
            <w:shd w:val="clear" w:color="auto" w:fill="D9D9D9" w:themeFill="background1" w:themeFillShade="D9"/>
            <w:vAlign w:val="center"/>
          </w:tcPr>
          <w:p w14:paraId="1A0BA429" w14:textId="6734A7D5"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Standard reference material</w:t>
            </w:r>
          </w:p>
        </w:tc>
        <w:tc>
          <w:tcPr>
            <w:tcW w:w="13370" w:type="dxa"/>
            <w:gridSpan w:val="5"/>
            <w:shd w:val="clear" w:color="auto" w:fill="D9D9D9" w:themeFill="background1" w:themeFillShade="D9"/>
            <w:vAlign w:val="center"/>
          </w:tcPr>
          <w:p w14:paraId="4FB6BD32" w14:textId="7B8F2F0C"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In total 15 samples from 4 rounds of the AMAP interlaboratory comparison study (Arctic Monitoring and Assessment Program “Ring Test for Persistent Organic Pollutants in Human Serum) were analysed during the period where HELIX samples were analysed, and the mean deviation from the assigned value varied between 8 and 17%.</w:t>
            </w:r>
          </w:p>
        </w:tc>
      </w:tr>
      <w:tr w:rsidR="002535E0" w:rsidRPr="001D5FC9" w14:paraId="516BB4B0" w14:textId="77777777" w:rsidTr="005A7F17">
        <w:trPr>
          <w:trHeight w:val="144"/>
          <w:tblCellSpacing w:w="0" w:type="dxa"/>
        </w:trPr>
        <w:tc>
          <w:tcPr>
            <w:tcW w:w="2160" w:type="dxa"/>
            <w:tcBorders>
              <w:bottom w:val="single" w:sz="4" w:space="0" w:color="auto"/>
            </w:tcBorders>
            <w:vAlign w:val="center"/>
          </w:tcPr>
          <w:p w14:paraId="437BF058" w14:textId="3BC4CF2D"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Reference for the analytic method</w:t>
            </w:r>
          </w:p>
        </w:tc>
        <w:tc>
          <w:tcPr>
            <w:tcW w:w="2674" w:type="dxa"/>
            <w:tcBorders>
              <w:bottom w:val="single" w:sz="4" w:space="0" w:color="auto"/>
            </w:tcBorders>
            <w:vAlign w:val="center"/>
          </w:tcPr>
          <w:p w14:paraId="04C0402E" w14:textId="4D620199" w:rsidR="002535E0" w:rsidRPr="001D5FC9" w:rsidRDefault="002535E0" w:rsidP="002535E0">
            <w:pPr>
              <w:spacing w:after="60"/>
              <w:jc w:val="center"/>
              <w:rPr>
                <w:rFonts w:eastAsia="Cambria" w:cs="Times New Roman"/>
                <w:sz w:val="18"/>
                <w:szCs w:val="18"/>
                <w:lang w:eastAsia="es-ES"/>
              </w:rPr>
            </w:pPr>
            <w:r w:rsidRPr="001D5FC9">
              <w:rPr>
                <w:rFonts w:cs="Times New Roman"/>
                <w:sz w:val="18"/>
                <w:szCs w:val="18"/>
              </w:rPr>
              <w:t>(</w:t>
            </w:r>
            <w:proofErr w:type="spellStart"/>
            <w:r w:rsidRPr="001D5FC9">
              <w:rPr>
                <w:rFonts w:cs="Times New Roman"/>
                <w:sz w:val="18"/>
                <w:szCs w:val="18"/>
              </w:rPr>
              <w:t>Haug</w:t>
            </w:r>
            <w:proofErr w:type="spellEnd"/>
            <w:r w:rsidRPr="001D5FC9">
              <w:rPr>
                <w:rFonts w:cs="Times New Roman"/>
                <w:sz w:val="18"/>
                <w:szCs w:val="18"/>
              </w:rPr>
              <w:t xml:space="preserve"> et al. 2009)</w:t>
            </w:r>
          </w:p>
        </w:tc>
        <w:tc>
          <w:tcPr>
            <w:tcW w:w="2674" w:type="dxa"/>
            <w:tcBorders>
              <w:bottom w:val="single" w:sz="4" w:space="0" w:color="auto"/>
            </w:tcBorders>
            <w:vAlign w:val="center"/>
          </w:tcPr>
          <w:p w14:paraId="5E6AE0E0" w14:textId="3DA46047" w:rsidR="002535E0" w:rsidRPr="001D5FC9" w:rsidRDefault="002535E0" w:rsidP="002535E0">
            <w:pPr>
              <w:spacing w:after="60"/>
              <w:jc w:val="center"/>
              <w:rPr>
                <w:rFonts w:eastAsia="Cambria" w:cs="Times New Roman"/>
                <w:sz w:val="18"/>
                <w:szCs w:val="18"/>
                <w:lang w:eastAsia="es-ES"/>
              </w:rPr>
            </w:pPr>
            <w:r w:rsidRPr="001D5FC9">
              <w:rPr>
                <w:rFonts w:cs="Times New Roman"/>
                <w:sz w:val="18"/>
                <w:szCs w:val="18"/>
              </w:rPr>
              <w:t>(Haug et al. 2009)</w:t>
            </w:r>
          </w:p>
        </w:tc>
        <w:tc>
          <w:tcPr>
            <w:tcW w:w="2674" w:type="dxa"/>
            <w:tcBorders>
              <w:bottom w:val="single" w:sz="4" w:space="0" w:color="auto"/>
            </w:tcBorders>
            <w:vAlign w:val="center"/>
          </w:tcPr>
          <w:p w14:paraId="4541EC1C" w14:textId="55697BBB" w:rsidR="002535E0" w:rsidRPr="001D5FC9" w:rsidRDefault="002535E0" w:rsidP="002535E0">
            <w:pPr>
              <w:spacing w:after="60"/>
              <w:jc w:val="center"/>
              <w:rPr>
                <w:rFonts w:eastAsia="Cambria" w:cs="Times New Roman"/>
                <w:sz w:val="18"/>
                <w:szCs w:val="18"/>
                <w:lang w:eastAsia="es-ES"/>
              </w:rPr>
            </w:pPr>
            <w:r w:rsidRPr="001D5FC9">
              <w:rPr>
                <w:rFonts w:cs="Times New Roman"/>
                <w:sz w:val="18"/>
                <w:szCs w:val="18"/>
              </w:rPr>
              <w:t>(Poothong et al. 2017)</w:t>
            </w:r>
          </w:p>
        </w:tc>
        <w:tc>
          <w:tcPr>
            <w:tcW w:w="2674" w:type="dxa"/>
            <w:tcBorders>
              <w:bottom w:val="single" w:sz="4" w:space="0" w:color="auto"/>
            </w:tcBorders>
            <w:vAlign w:val="center"/>
          </w:tcPr>
          <w:p w14:paraId="0D0BB5E2" w14:textId="06FF48D7" w:rsidR="002535E0" w:rsidRPr="001D5FC9" w:rsidRDefault="002535E0" w:rsidP="002535E0">
            <w:pPr>
              <w:spacing w:after="60"/>
              <w:jc w:val="center"/>
              <w:rPr>
                <w:rFonts w:eastAsia="Cambria" w:cs="Times New Roman"/>
                <w:sz w:val="18"/>
                <w:szCs w:val="18"/>
                <w:lang w:eastAsia="es-ES"/>
              </w:rPr>
            </w:pPr>
            <w:r w:rsidRPr="001D5FC9">
              <w:rPr>
                <w:rFonts w:cs="Times New Roman"/>
                <w:sz w:val="18"/>
                <w:szCs w:val="18"/>
              </w:rPr>
              <w:t>(Manzano-Salgado et al. 2015)</w:t>
            </w:r>
          </w:p>
        </w:tc>
        <w:tc>
          <w:tcPr>
            <w:tcW w:w="2674" w:type="dxa"/>
            <w:tcBorders>
              <w:bottom w:val="single" w:sz="4" w:space="0" w:color="auto"/>
            </w:tcBorders>
            <w:vAlign w:val="center"/>
          </w:tcPr>
          <w:p w14:paraId="154D4C10" w14:textId="4B1136D4" w:rsidR="002535E0" w:rsidRPr="001D5FC9" w:rsidRDefault="002535E0" w:rsidP="002535E0">
            <w:pPr>
              <w:spacing w:after="60"/>
              <w:ind w:right="8"/>
              <w:jc w:val="center"/>
              <w:rPr>
                <w:rFonts w:eastAsia="Cambria" w:cs="Times New Roman"/>
                <w:sz w:val="18"/>
                <w:szCs w:val="18"/>
                <w:lang w:eastAsia="es-ES"/>
              </w:rPr>
            </w:pPr>
            <w:r w:rsidRPr="001D5FC9">
              <w:rPr>
                <w:rFonts w:cs="Times New Roman"/>
                <w:sz w:val="18"/>
                <w:szCs w:val="18"/>
              </w:rPr>
              <w:t>(Haug et al. 2009)</w:t>
            </w:r>
          </w:p>
        </w:tc>
      </w:tr>
      <w:tr w:rsidR="002535E0" w:rsidRPr="001D5FC9" w14:paraId="6B403AD5" w14:textId="77777777" w:rsidTr="005A7F17">
        <w:trPr>
          <w:trHeight w:val="144"/>
          <w:tblCellSpacing w:w="0" w:type="dxa"/>
        </w:trPr>
        <w:tc>
          <w:tcPr>
            <w:tcW w:w="2160" w:type="dxa"/>
            <w:shd w:val="clear" w:color="auto" w:fill="BFBFBF" w:themeFill="background1" w:themeFillShade="BF"/>
            <w:vAlign w:val="center"/>
          </w:tcPr>
          <w:p w14:paraId="2BFFAA97" w14:textId="7DC71BCA" w:rsidR="002535E0" w:rsidRPr="001D5FC9" w:rsidRDefault="002535E0" w:rsidP="002535E0">
            <w:pPr>
              <w:ind w:right="-4"/>
              <w:rPr>
                <w:rFonts w:eastAsia="Cambria" w:cs="Times New Roman"/>
                <w:b/>
                <w:sz w:val="18"/>
                <w:szCs w:val="18"/>
                <w:lang w:eastAsia="es-ES"/>
              </w:rPr>
            </w:pPr>
            <w:r w:rsidRPr="001D5FC9">
              <w:rPr>
                <w:rFonts w:eastAsia="Cambria" w:cs="Times New Roman"/>
                <w:b/>
                <w:sz w:val="18"/>
                <w:szCs w:val="18"/>
                <w:lang w:eastAsia="es-ES"/>
              </w:rPr>
              <w:t>Metals and semi-metals</w:t>
            </w:r>
          </w:p>
        </w:tc>
        <w:tc>
          <w:tcPr>
            <w:tcW w:w="2674" w:type="dxa"/>
            <w:shd w:val="clear" w:color="auto" w:fill="BFBFBF" w:themeFill="background1" w:themeFillShade="BF"/>
            <w:vAlign w:val="center"/>
          </w:tcPr>
          <w:p w14:paraId="0A4036DB" w14:textId="77777777" w:rsidR="002535E0" w:rsidRPr="001D5FC9" w:rsidRDefault="002535E0" w:rsidP="002535E0">
            <w:pPr>
              <w:jc w:val="center"/>
              <w:rPr>
                <w:rFonts w:eastAsia="Cambria" w:cs="Times New Roman"/>
                <w:b/>
                <w:sz w:val="18"/>
                <w:szCs w:val="18"/>
                <w:lang w:eastAsia="es-ES"/>
              </w:rPr>
            </w:pPr>
          </w:p>
        </w:tc>
        <w:tc>
          <w:tcPr>
            <w:tcW w:w="2674" w:type="dxa"/>
            <w:shd w:val="clear" w:color="auto" w:fill="BFBFBF" w:themeFill="background1" w:themeFillShade="BF"/>
            <w:vAlign w:val="center"/>
          </w:tcPr>
          <w:p w14:paraId="5C85146C" w14:textId="77777777" w:rsidR="002535E0" w:rsidRPr="001D5FC9" w:rsidRDefault="002535E0" w:rsidP="002535E0">
            <w:pPr>
              <w:jc w:val="center"/>
              <w:rPr>
                <w:rFonts w:eastAsia="Cambria" w:cs="Times New Roman"/>
                <w:b/>
                <w:sz w:val="18"/>
                <w:szCs w:val="18"/>
                <w:lang w:eastAsia="es-ES"/>
              </w:rPr>
            </w:pPr>
          </w:p>
        </w:tc>
        <w:tc>
          <w:tcPr>
            <w:tcW w:w="2674" w:type="dxa"/>
            <w:shd w:val="clear" w:color="auto" w:fill="BFBFBF" w:themeFill="background1" w:themeFillShade="BF"/>
            <w:vAlign w:val="center"/>
          </w:tcPr>
          <w:p w14:paraId="786D5B28" w14:textId="77777777" w:rsidR="002535E0" w:rsidRPr="001D5FC9" w:rsidRDefault="002535E0" w:rsidP="002535E0">
            <w:pPr>
              <w:jc w:val="center"/>
              <w:rPr>
                <w:rFonts w:eastAsia="Cambria" w:cs="Times New Roman"/>
                <w:b/>
                <w:sz w:val="18"/>
                <w:szCs w:val="18"/>
                <w:lang w:eastAsia="es-ES"/>
              </w:rPr>
            </w:pPr>
          </w:p>
        </w:tc>
        <w:tc>
          <w:tcPr>
            <w:tcW w:w="2674" w:type="dxa"/>
            <w:shd w:val="clear" w:color="auto" w:fill="BFBFBF" w:themeFill="background1" w:themeFillShade="BF"/>
            <w:vAlign w:val="center"/>
          </w:tcPr>
          <w:p w14:paraId="164F0B44" w14:textId="77777777" w:rsidR="002535E0" w:rsidRPr="001D5FC9" w:rsidRDefault="002535E0" w:rsidP="002535E0">
            <w:pPr>
              <w:jc w:val="center"/>
              <w:rPr>
                <w:rFonts w:eastAsia="Cambria" w:cs="Times New Roman"/>
                <w:b/>
                <w:sz w:val="18"/>
                <w:szCs w:val="18"/>
                <w:lang w:eastAsia="es-ES"/>
              </w:rPr>
            </w:pPr>
          </w:p>
        </w:tc>
        <w:tc>
          <w:tcPr>
            <w:tcW w:w="2674" w:type="dxa"/>
            <w:shd w:val="clear" w:color="auto" w:fill="BFBFBF" w:themeFill="background1" w:themeFillShade="BF"/>
            <w:vAlign w:val="center"/>
          </w:tcPr>
          <w:p w14:paraId="716FDB62" w14:textId="77777777" w:rsidR="002535E0" w:rsidRPr="001D5FC9" w:rsidRDefault="002535E0" w:rsidP="002535E0">
            <w:pPr>
              <w:spacing w:line="276" w:lineRule="auto"/>
              <w:ind w:right="8"/>
              <w:jc w:val="center"/>
              <w:rPr>
                <w:rFonts w:eastAsia="Cambria" w:cs="Times New Roman"/>
                <w:b/>
                <w:sz w:val="18"/>
                <w:szCs w:val="18"/>
                <w:lang w:eastAsia="es-ES"/>
              </w:rPr>
            </w:pPr>
          </w:p>
        </w:tc>
      </w:tr>
      <w:tr w:rsidR="002535E0" w:rsidRPr="001D5FC9" w14:paraId="12E7DC99" w14:textId="77777777" w:rsidTr="005A7F17">
        <w:trPr>
          <w:trHeight w:val="144"/>
          <w:tblCellSpacing w:w="0" w:type="dxa"/>
        </w:trPr>
        <w:tc>
          <w:tcPr>
            <w:tcW w:w="2160" w:type="dxa"/>
            <w:vAlign w:val="center"/>
          </w:tcPr>
          <w:p w14:paraId="1A1DDD84" w14:textId="77777777" w:rsidR="002535E0" w:rsidRPr="001D5FC9" w:rsidRDefault="002535E0" w:rsidP="002535E0">
            <w:pPr>
              <w:spacing w:after="60" w:line="276" w:lineRule="auto"/>
              <w:ind w:right="-4"/>
              <w:rPr>
                <w:rFonts w:eastAsia="Cambria" w:cs="Times New Roman"/>
                <w:sz w:val="18"/>
                <w:szCs w:val="18"/>
                <w:lang w:eastAsia="es-ES"/>
              </w:rPr>
            </w:pPr>
            <w:r w:rsidRPr="001D5FC9">
              <w:rPr>
                <w:rFonts w:eastAsia="Cambria" w:cs="Times New Roman"/>
                <w:sz w:val="18"/>
                <w:szCs w:val="18"/>
                <w:lang w:eastAsia="es-ES"/>
              </w:rPr>
              <w:t>Biological matrix</w:t>
            </w:r>
          </w:p>
        </w:tc>
        <w:tc>
          <w:tcPr>
            <w:tcW w:w="2674" w:type="dxa"/>
            <w:vAlign w:val="center"/>
          </w:tcPr>
          <w:p w14:paraId="06C7C63B" w14:textId="55A1F509"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Whole blood</w:t>
            </w:r>
          </w:p>
        </w:tc>
        <w:tc>
          <w:tcPr>
            <w:tcW w:w="2674" w:type="dxa"/>
            <w:vAlign w:val="center"/>
          </w:tcPr>
          <w:p w14:paraId="390C7E88" w14:textId="061B9BD1"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Whole blood</w:t>
            </w:r>
          </w:p>
        </w:tc>
        <w:tc>
          <w:tcPr>
            <w:tcW w:w="2674" w:type="dxa"/>
            <w:vAlign w:val="center"/>
          </w:tcPr>
          <w:p w14:paraId="2F5EEA9E" w14:textId="79A89D0F"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Whole blood</w:t>
            </w:r>
          </w:p>
        </w:tc>
        <w:tc>
          <w:tcPr>
            <w:tcW w:w="2674" w:type="dxa"/>
            <w:vAlign w:val="center"/>
          </w:tcPr>
          <w:p w14:paraId="675B869D" w14:textId="6AD7CDFF"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Cord whole blood</w:t>
            </w:r>
          </w:p>
        </w:tc>
        <w:tc>
          <w:tcPr>
            <w:tcW w:w="2674" w:type="dxa"/>
            <w:vAlign w:val="center"/>
          </w:tcPr>
          <w:p w14:paraId="3D481F5C" w14:textId="1AA931E4" w:rsidR="002535E0" w:rsidRPr="001D5FC9" w:rsidRDefault="002535E0" w:rsidP="002535E0">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Whole blood</w:t>
            </w:r>
          </w:p>
        </w:tc>
      </w:tr>
      <w:tr w:rsidR="002535E0" w:rsidRPr="001D5FC9" w14:paraId="03712EA1" w14:textId="77777777" w:rsidTr="004C4340">
        <w:trPr>
          <w:trHeight w:val="144"/>
          <w:tblCellSpacing w:w="0" w:type="dxa"/>
        </w:trPr>
        <w:tc>
          <w:tcPr>
            <w:tcW w:w="2160" w:type="dxa"/>
            <w:shd w:val="clear" w:color="auto" w:fill="D9D9D9" w:themeFill="background1" w:themeFillShade="D9"/>
            <w:vAlign w:val="center"/>
          </w:tcPr>
          <w:p w14:paraId="63F69F22" w14:textId="1438E566" w:rsidR="002535E0" w:rsidRPr="001D5FC9" w:rsidRDefault="00963073" w:rsidP="002535E0">
            <w:pPr>
              <w:spacing w:after="60" w:line="276" w:lineRule="auto"/>
              <w:ind w:right="-4"/>
              <w:rPr>
                <w:rFonts w:eastAsia="Cambria" w:cs="Times New Roman"/>
                <w:sz w:val="18"/>
                <w:szCs w:val="18"/>
                <w:lang w:eastAsia="es-ES"/>
              </w:rPr>
            </w:pPr>
            <w:r w:rsidRPr="001D5FC9">
              <w:rPr>
                <w:rFonts w:eastAsia="Cambria" w:cs="Times New Roman"/>
                <w:sz w:val="18"/>
                <w:szCs w:val="18"/>
                <w:lang w:eastAsia="es-ES"/>
              </w:rPr>
              <w:t xml:space="preserve">Timing of sample collection, </w:t>
            </w:r>
            <w:r w:rsidR="00F26878" w:rsidRPr="001D5FC9">
              <w:rPr>
                <w:rFonts w:eastAsia="Cambria" w:cs="Times New Roman"/>
                <w:sz w:val="18"/>
                <w:szCs w:val="18"/>
                <w:lang w:eastAsia="es-ES"/>
              </w:rPr>
              <w:t>mean GW (SD)</w:t>
            </w:r>
          </w:p>
        </w:tc>
        <w:tc>
          <w:tcPr>
            <w:tcW w:w="2674" w:type="dxa"/>
            <w:shd w:val="clear" w:color="auto" w:fill="D9D9D9" w:themeFill="background1" w:themeFillShade="D9"/>
            <w:vAlign w:val="center"/>
          </w:tcPr>
          <w:p w14:paraId="0743CC46" w14:textId="182E81DE"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26.6 (1.4)</w:t>
            </w:r>
          </w:p>
        </w:tc>
        <w:tc>
          <w:tcPr>
            <w:tcW w:w="2674" w:type="dxa"/>
            <w:shd w:val="clear" w:color="auto" w:fill="D9D9D9" w:themeFill="background1" w:themeFillShade="D9"/>
            <w:vAlign w:val="center"/>
          </w:tcPr>
          <w:p w14:paraId="4F0042A4" w14:textId="4B38EB4D"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26.1 (1.2)</w:t>
            </w:r>
          </w:p>
        </w:tc>
        <w:tc>
          <w:tcPr>
            <w:tcW w:w="2674" w:type="dxa"/>
            <w:shd w:val="clear" w:color="auto" w:fill="D9D9D9" w:themeFill="background1" w:themeFillShade="D9"/>
            <w:vAlign w:val="center"/>
          </w:tcPr>
          <w:p w14:paraId="580963AB" w14:textId="61A7D804"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13.7 (2.0)</w:t>
            </w:r>
          </w:p>
        </w:tc>
        <w:tc>
          <w:tcPr>
            <w:tcW w:w="2674" w:type="dxa"/>
            <w:shd w:val="clear" w:color="auto" w:fill="D9D9D9" w:themeFill="background1" w:themeFillShade="D9"/>
            <w:vAlign w:val="center"/>
          </w:tcPr>
          <w:p w14:paraId="7B418C02" w14:textId="67ABEE01"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39.4</w:t>
            </w:r>
            <w:r w:rsidR="00F23D1E" w:rsidRPr="001D5FC9">
              <w:rPr>
                <w:rFonts w:eastAsia="Cambria" w:cs="Times New Roman"/>
                <w:sz w:val="18"/>
                <w:szCs w:val="18"/>
                <w:lang w:eastAsia="es-ES"/>
              </w:rPr>
              <w:t xml:space="preserve"> </w:t>
            </w:r>
            <w:r w:rsidRPr="001D5FC9">
              <w:rPr>
                <w:rFonts w:eastAsia="Cambria" w:cs="Times New Roman"/>
                <w:sz w:val="18"/>
                <w:szCs w:val="18"/>
                <w:lang w:eastAsia="es-ES"/>
              </w:rPr>
              <w:t>(1.3)</w:t>
            </w:r>
          </w:p>
        </w:tc>
        <w:tc>
          <w:tcPr>
            <w:tcW w:w="2674" w:type="dxa"/>
            <w:shd w:val="clear" w:color="auto" w:fill="D9D9D9" w:themeFill="background1" w:themeFillShade="D9"/>
            <w:vAlign w:val="center"/>
          </w:tcPr>
          <w:p w14:paraId="1CA5105B" w14:textId="2E67213F" w:rsidR="002535E0" w:rsidRPr="001D5FC9" w:rsidRDefault="002535E0" w:rsidP="002535E0">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14.1 (3.7)</w:t>
            </w:r>
          </w:p>
        </w:tc>
      </w:tr>
      <w:tr w:rsidR="002535E0" w:rsidRPr="001D5FC9" w14:paraId="03EAEB07" w14:textId="77777777" w:rsidTr="005A7F17">
        <w:trPr>
          <w:trHeight w:val="144"/>
          <w:tblCellSpacing w:w="0" w:type="dxa"/>
        </w:trPr>
        <w:tc>
          <w:tcPr>
            <w:tcW w:w="2160" w:type="dxa"/>
            <w:vAlign w:val="center"/>
          </w:tcPr>
          <w:p w14:paraId="64069AB1" w14:textId="77777777"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Laboratory</w:t>
            </w:r>
          </w:p>
        </w:tc>
        <w:tc>
          <w:tcPr>
            <w:tcW w:w="2674" w:type="dxa"/>
            <w:vAlign w:val="center"/>
          </w:tcPr>
          <w:p w14:paraId="6C697295"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ALS Scandinavia (Sweden)</w:t>
            </w:r>
          </w:p>
        </w:tc>
        <w:tc>
          <w:tcPr>
            <w:tcW w:w="2674" w:type="dxa"/>
            <w:vAlign w:val="center"/>
          </w:tcPr>
          <w:p w14:paraId="245DA8C1"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ALS Scandinavia (Sweden)</w:t>
            </w:r>
          </w:p>
        </w:tc>
        <w:tc>
          <w:tcPr>
            <w:tcW w:w="2674" w:type="dxa"/>
            <w:vAlign w:val="center"/>
          </w:tcPr>
          <w:p w14:paraId="381FB9DF"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ALS Scandinavia (Sweden)</w:t>
            </w:r>
          </w:p>
        </w:tc>
        <w:tc>
          <w:tcPr>
            <w:tcW w:w="2674" w:type="dxa"/>
            <w:vAlign w:val="center"/>
          </w:tcPr>
          <w:p w14:paraId="342A7DF9" w14:textId="0703D702"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Hg; LSPA (Spain)</w:t>
            </w:r>
          </w:p>
        </w:tc>
        <w:tc>
          <w:tcPr>
            <w:tcW w:w="2674" w:type="dxa"/>
            <w:vAlign w:val="center"/>
          </w:tcPr>
          <w:p w14:paraId="5D2F8AC1" w14:textId="77777777"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ALS Scandinavia (Sweden)</w:t>
            </w:r>
          </w:p>
        </w:tc>
      </w:tr>
      <w:tr w:rsidR="002535E0" w:rsidRPr="001D5FC9" w14:paraId="3D4C3245" w14:textId="77777777" w:rsidTr="004C4340">
        <w:trPr>
          <w:trHeight w:val="144"/>
          <w:tblCellSpacing w:w="0" w:type="dxa"/>
        </w:trPr>
        <w:tc>
          <w:tcPr>
            <w:tcW w:w="2160" w:type="dxa"/>
            <w:shd w:val="clear" w:color="auto" w:fill="D9D9D9" w:themeFill="background1" w:themeFillShade="D9"/>
            <w:vAlign w:val="center"/>
          </w:tcPr>
          <w:p w14:paraId="66472802" w14:textId="77777777"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Analytical method</w:t>
            </w:r>
          </w:p>
        </w:tc>
        <w:tc>
          <w:tcPr>
            <w:tcW w:w="2674" w:type="dxa"/>
            <w:shd w:val="clear" w:color="auto" w:fill="D9D9D9" w:themeFill="background1" w:themeFillShade="D9"/>
            <w:vAlign w:val="center"/>
          </w:tcPr>
          <w:p w14:paraId="52D6C4F8"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ICP-SFMS</w:t>
            </w:r>
          </w:p>
        </w:tc>
        <w:tc>
          <w:tcPr>
            <w:tcW w:w="2674" w:type="dxa"/>
            <w:shd w:val="clear" w:color="auto" w:fill="D9D9D9" w:themeFill="background1" w:themeFillShade="D9"/>
            <w:vAlign w:val="center"/>
          </w:tcPr>
          <w:p w14:paraId="144F3BAF"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ICP-SFMS</w:t>
            </w:r>
          </w:p>
        </w:tc>
        <w:tc>
          <w:tcPr>
            <w:tcW w:w="2674" w:type="dxa"/>
            <w:shd w:val="clear" w:color="auto" w:fill="D9D9D9" w:themeFill="background1" w:themeFillShade="D9"/>
            <w:vAlign w:val="center"/>
          </w:tcPr>
          <w:p w14:paraId="3EB15708"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ICP-SFMS</w:t>
            </w:r>
          </w:p>
        </w:tc>
        <w:tc>
          <w:tcPr>
            <w:tcW w:w="2674" w:type="dxa"/>
            <w:shd w:val="clear" w:color="auto" w:fill="D9D9D9" w:themeFill="background1" w:themeFillShade="D9"/>
            <w:vAlign w:val="center"/>
          </w:tcPr>
          <w:p w14:paraId="3464990F"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AAS</w:t>
            </w:r>
          </w:p>
        </w:tc>
        <w:tc>
          <w:tcPr>
            <w:tcW w:w="2674" w:type="dxa"/>
            <w:shd w:val="clear" w:color="auto" w:fill="D9D9D9" w:themeFill="background1" w:themeFillShade="D9"/>
            <w:vAlign w:val="center"/>
          </w:tcPr>
          <w:p w14:paraId="1250B569" w14:textId="77777777"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ICP-SFMS</w:t>
            </w:r>
          </w:p>
        </w:tc>
      </w:tr>
      <w:tr w:rsidR="002535E0" w:rsidRPr="001D5FC9" w14:paraId="6EB02183" w14:textId="77777777" w:rsidTr="005A7F17">
        <w:trPr>
          <w:trHeight w:val="144"/>
          <w:tblCellSpacing w:w="0" w:type="dxa"/>
        </w:trPr>
        <w:tc>
          <w:tcPr>
            <w:tcW w:w="2160" w:type="dxa"/>
            <w:vAlign w:val="center"/>
          </w:tcPr>
          <w:p w14:paraId="2C38CCA1" w14:textId="17DB11B0"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Standard reference material</w:t>
            </w:r>
          </w:p>
        </w:tc>
        <w:tc>
          <w:tcPr>
            <w:tcW w:w="13370" w:type="dxa"/>
            <w:gridSpan w:val="5"/>
            <w:vAlign w:val="center"/>
          </w:tcPr>
          <w:p w14:paraId="7AA5A20D" w14:textId="11CEE61B"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 xml:space="preserve">In total 15 samples of two </w:t>
            </w:r>
            <w:proofErr w:type="spellStart"/>
            <w:r w:rsidRPr="001D5FC9">
              <w:rPr>
                <w:rFonts w:eastAsia="Cambria" w:cs="Times New Roman"/>
                <w:sz w:val="18"/>
                <w:szCs w:val="18"/>
                <w:lang w:eastAsia="es-ES"/>
              </w:rPr>
              <w:t>Seronorm</w:t>
            </w:r>
            <w:proofErr w:type="spellEnd"/>
            <w:r w:rsidRPr="001D5FC9">
              <w:rPr>
                <w:rFonts w:eastAsia="Cambria" w:cs="Times New Roman"/>
                <w:sz w:val="18"/>
                <w:szCs w:val="18"/>
                <w:lang w:eastAsia="es-ES"/>
              </w:rPr>
              <w:t xml:space="preserve"> whole blood reference materials were provided to ALS Scandinavia which performed analyses of toxic and essential elements of the HELIX samples. The samples were blinded for the laboratory. The mean deviation from the assigned value varied between 1 and 17%, except for Co which was 53%.</w:t>
            </w:r>
          </w:p>
        </w:tc>
      </w:tr>
      <w:tr w:rsidR="002535E0" w:rsidRPr="001D5FC9" w14:paraId="1E0A17C2" w14:textId="77777777" w:rsidTr="004C4340">
        <w:trPr>
          <w:trHeight w:val="144"/>
          <w:tblCellSpacing w:w="0" w:type="dxa"/>
        </w:trPr>
        <w:tc>
          <w:tcPr>
            <w:tcW w:w="2160" w:type="dxa"/>
            <w:tcBorders>
              <w:bottom w:val="single" w:sz="4" w:space="0" w:color="auto"/>
            </w:tcBorders>
            <w:shd w:val="clear" w:color="auto" w:fill="D9D9D9" w:themeFill="background1" w:themeFillShade="D9"/>
            <w:vAlign w:val="center"/>
          </w:tcPr>
          <w:p w14:paraId="2F315297" w14:textId="1B45F2DE"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Reference for the analytic method</w:t>
            </w:r>
          </w:p>
        </w:tc>
        <w:tc>
          <w:tcPr>
            <w:tcW w:w="2674" w:type="dxa"/>
            <w:tcBorders>
              <w:bottom w:val="single" w:sz="4" w:space="0" w:color="auto"/>
            </w:tcBorders>
            <w:shd w:val="clear" w:color="auto" w:fill="D9D9D9" w:themeFill="background1" w:themeFillShade="D9"/>
            <w:vAlign w:val="center"/>
          </w:tcPr>
          <w:p w14:paraId="123A3650" w14:textId="2C688178" w:rsidR="002535E0" w:rsidRPr="001D5FC9" w:rsidRDefault="002535E0" w:rsidP="002535E0">
            <w:pPr>
              <w:spacing w:after="60"/>
              <w:jc w:val="center"/>
              <w:rPr>
                <w:rFonts w:eastAsia="Cambria" w:cs="Times New Roman"/>
                <w:sz w:val="18"/>
                <w:szCs w:val="18"/>
                <w:lang w:eastAsia="es-ES"/>
              </w:rPr>
            </w:pPr>
            <w:r w:rsidRPr="001D5FC9">
              <w:rPr>
                <w:rFonts w:cs="Times New Roman"/>
                <w:sz w:val="18"/>
                <w:szCs w:val="18"/>
              </w:rPr>
              <w:t>(</w:t>
            </w:r>
            <w:proofErr w:type="spellStart"/>
            <w:r w:rsidRPr="001D5FC9">
              <w:rPr>
                <w:rFonts w:cs="Times New Roman"/>
                <w:sz w:val="18"/>
                <w:szCs w:val="18"/>
              </w:rPr>
              <w:t>Rodushkin</w:t>
            </w:r>
            <w:proofErr w:type="spellEnd"/>
            <w:r w:rsidRPr="001D5FC9">
              <w:rPr>
                <w:rFonts w:cs="Times New Roman"/>
                <w:sz w:val="18"/>
                <w:szCs w:val="18"/>
              </w:rPr>
              <w:t xml:space="preserve"> et al. 2000)</w:t>
            </w:r>
          </w:p>
        </w:tc>
        <w:tc>
          <w:tcPr>
            <w:tcW w:w="2674" w:type="dxa"/>
            <w:tcBorders>
              <w:bottom w:val="single" w:sz="4" w:space="0" w:color="auto"/>
            </w:tcBorders>
            <w:shd w:val="clear" w:color="auto" w:fill="D9D9D9" w:themeFill="background1" w:themeFillShade="D9"/>
            <w:vAlign w:val="center"/>
          </w:tcPr>
          <w:p w14:paraId="5E424B2A" w14:textId="4A7749C1" w:rsidR="002535E0" w:rsidRPr="001D5FC9" w:rsidRDefault="002535E0" w:rsidP="002535E0">
            <w:pPr>
              <w:spacing w:after="60"/>
              <w:ind w:right="33"/>
              <w:jc w:val="center"/>
              <w:rPr>
                <w:rFonts w:eastAsia="Cambria" w:cs="Times New Roman"/>
                <w:sz w:val="18"/>
                <w:szCs w:val="18"/>
                <w:lang w:eastAsia="es-ES"/>
              </w:rPr>
            </w:pPr>
            <w:r w:rsidRPr="001D5FC9">
              <w:rPr>
                <w:rFonts w:cs="Times New Roman"/>
                <w:sz w:val="18"/>
                <w:szCs w:val="18"/>
              </w:rPr>
              <w:t>(Rodushkin et al. 2000)</w:t>
            </w:r>
          </w:p>
        </w:tc>
        <w:tc>
          <w:tcPr>
            <w:tcW w:w="2674" w:type="dxa"/>
            <w:tcBorders>
              <w:bottom w:val="single" w:sz="4" w:space="0" w:color="auto"/>
            </w:tcBorders>
            <w:shd w:val="clear" w:color="auto" w:fill="D9D9D9" w:themeFill="background1" w:themeFillShade="D9"/>
            <w:vAlign w:val="center"/>
          </w:tcPr>
          <w:p w14:paraId="304A7BA0" w14:textId="19B98119" w:rsidR="002535E0" w:rsidRPr="001D5FC9" w:rsidRDefault="002535E0" w:rsidP="002535E0">
            <w:pPr>
              <w:spacing w:after="60"/>
              <w:ind w:right="13"/>
              <w:jc w:val="center"/>
              <w:rPr>
                <w:rFonts w:eastAsia="Cambria" w:cs="Times New Roman"/>
                <w:sz w:val="18"/>
                <w:szCs w:val="18"/>
                <w:lang w:eastAsia="es-ES"/>
              </w:rPr>
            </w:pPr>
            <w:r w:rsidRPr="001D5FC9">
              <w:rPr>
                <w:rFonts w:cs="Times New Roman"/>
                <w:sz w:val="18"/>
                <w:szCs w:val="18"/>
              </w:rPr>
              <w:t>(Rodushkin et al. 2000)</w:t>
            </w:r>
          </w:p>
        </w:tc>
        <w:tc>
          <w:tcPr>
            <w:tcW w:w="2674" w:type="dxa"/>
            <w:tcBorders>
              <w:bottom w:val="single" w:sz="4" w:space="0" w:color="auto"/>
            </w:tcBorders>
            <w:shd w:val="clear" w:color="auto" w:fill="D9D9D9" w:themeFill="background1" w:themeFillShade="D9"/>
            <w:vAlign w:val="center"/>
          </w:tcPr>
          <w:p w14:paraId="34757C26" w14:textId="5D345301" w:rsidR="002535E0" w:rsidRPr="001D5FC9" w:rsidRDefault="002535E0" w:rsidP="002535E0">
            <w:pPr>
              <w:spacing w:after="60"/>
              <w:jc w:val="center"/>
              <w:rPr>
                <w:rFonts w:eastAsia="Cambria" w:cs="Times New Roman"/>
                <w:sz w:val="18"/>
                <w:szCs w:val="18"/>
                <w:lang w:eastAsia="es-ES"/>
              </w:rPr>
            </w:pPr>
            <w:r w:rsidRPr="001D5FC9">
              <w:rPr>
                <w:rFonts w:cs="Times New Roman"/>
                <w:sz w:val="18"/>
                <w:szCs w:val="18"/>
              </w:rPr>
              <w:t>(Ramon et al. 2011)</w:t>
            </w:r>
          </w:p>
        </w:tc>
        <w:tc>
          <w:tcPr>
            <w:tcW w:w="2674" w:type="dxa"/>
            <w:tcBorders>
              <w:bottom w:val="single" w:sz="4" w:space="0" w:color="auto"/>
            </w:tcBorders>
            <w:shd w:val="clear" w:color="auto" w:fill="D9D9D9" w:themeFill="background1" w:themeFillShade="D9"/>
            <w:vAlign w:val="center"/>
          </w:tcPr>
          <w:p w14:paraId="1A287B2C" w14:textId="017DCD9E" w:rsidR="002535E0" w:rsidRPr="001D5FC9" w:rsidRDefault="002535E0" w:rsidP="002535E0">
            <w:pPr>
              <w:spacing w:after="60"/>
              <w:ind w:right="8"/>
              <w:jc w:val="center"/>
              <w:rPr>
                <w:rFonts w:eastAsia="Cambria" w:cs="Times New Roman"/>
                <w:sz w:val="18"/>
                <w:szCs w:val="18"/>
                <w:lang w:eastAsia="es-ES"/>
              </w:rPr>
            </w:pPr>
            <w:r w:rsidRPr="001D5FC9">
              <w:rPr>
                <w:rFonts w:cs="Times New Roman"/>
                <w:sz w:val="18"/>
                <w:szCs w:val="18"/>
              </w:rPr>
              <w:t>(Rodushkin et al. 2000)</w:t>
            </w:r>
          </w:p>
        </w:tc>
      </w:tr>
      <w:tr w:rsidR="002535E0" w:rsidRPr="001D5FC9" w14:paraId="2AFD4005" w14:textId="77777777" w:rsidTr="005A7F17">
        <w:trPr>
          <w:trHeight w:val="144"/>
          <w:tblCellSpacing w:w="0" w:type="dxa"/>
        </w:trPr>
        <w:tc>
          <w:tcPr>
            <w:tcW w:w="2160" w:type="dxa"/>
            <w:shd w:val="clear" w:color="auto" w:fill="BFBFBF" w:themeFill="background1" w:themeFillShade="BF"/>
            <w:vAlign w:val="center"/>
          </w:tcPr>
          <w:p w14:paraId="043E3FFA" w14:textId="77777777" w:rsidR="002535E0" w:rsidRPr="001D5FC9" w:rsidRDefault="002535E0" w:rsidP="002535E0">
            <w:pPr>
              <w:ind w:right="-4"/>
              <w:rPr>
                <w:rFonts w:eastAsia="Cambria" w:cs="Times New Roman"/>
                <w:b/>
                <w:sz w:val="18"/>
                <w:szCs w:val="18"/>
                <w:lang w:eastAsia="es-ES"/>
              </w:rPr>
            </w:pPr>
            <w:r w:rsidRPr="001D5FC9">
              <w:rPr>
                <w:rFonts w:eastAsia="Cambria" w:cs="Times New Roman"/>
                <w:b/>
                <w:sz w:val="18"/>
                <w:szCs w:val="18"/>
                <w:lang w:eastAsia="es-ES"/>
              </w:rPr>
              <w:t>Phthalate metabolites</w:t>
            </w:r>
          </w:p>
        </w:tc>
        <w:tc>
          <w:tcPr>
            <w:tcW w:w="2674" w:type="dxa"/>
            <w:shd w:val="clear" w:color="auto" w:fill="BFBFBF" w:themeFill="background1" w:themeFillShade="BF"/>
            <w:vAlign w:val="center"/>
          </w:tcPr>
          <w:p w14:paraId="63290CC5" w14:textId="77777777" w:rsidR="002535E0" w:rsidRPr="001D5FC9" w:rsidRDefault="002535E0" w:rsidP="002535E0">
            <w:pPr>
              <w:jc w:val="center"/>
              <w:rPr>
                <w:rFonts w:eastAsia="Cambria" w:cs="Times New Roman"/>
                <w:b/>
                <w:sz w:val="18"/>
                <w:szCs w:val="18"/>
                <w:lang w:eastAsia="es-ES"/>
              </w:rPr>
            </w:pPr>
          </w:p>
        </w:tc>
        <w:tc>
          <w:tcPr>
            <w:tcW w:w="2674" w:type="dxa"/>
            <w:shd w:val="clear" w:color="auto" w:fill="BFBFBF" w:themeFill="background1" w:themeFillShade="BF"/>
            <w:vAlign w:val="center"/>
          </w:tcPr>
          <w:p w14:paraId="38DBCF30" w14:textId="77777777" w:rsidR="002535E0" w:rsidRPr="001D5FC9" w:rsidRDefault="002535E0" w:rsidP="002535E0">
            <w:pPr>
              <w:ind w:right="33"/>
              <w:jc w:val="center"/>
              <w:rPr>
                <w:rFonts w:eastAsia="Cambria" w:cs="Times New Roman"/>
                <w:b/>
                <w:sz w:val="18"/>
                <w:szCs w:val="18"/>
                <w:lang w:eastAsia="es-ES"/>
              </w:rPr>
            </w:pPr>
          </w:p>
        </w:tc>
        <w:tc>
          <w:tcPr>
            <w:tcW w:w="2674" w:type="dxa"/>
            <w:shd w:val="clear" w:color="auto" w:fill="BFBFBF" w:themeFill="background1" w:themeFillShade="BF"/>
            <w:vAlign w:val="center"/>
          </w:tcPr>
          <w:p w14:paraId="63A8344F" w14:textId="77777777" w:rsidR="002535E0" w:rsidRPr="001D5FC9" w:rsidRDefault="002535E0" w:rsidP="002535E0">
            <w:pPr>
              <w:ind w:right="13"/>
              <w:jc w:val="center"/>
              <w:rPr>
                <w:rFonts w:eastAsia="Cambria" w:cs="Times New Roman"/>
                <w:b/>
                <w:sz w:val="18"/>
                <w:szCs w:val="18"/>
                <w:lang w:eastAsia="es-ES"/>
              </w:rPr>
            </w:pPr>
          </w:p>
        </w:tc>
        <w:tc>
          <w:tcPr>
            <w:tcW w:w="2674" w:type="dxa"/>
            <w:shd w:val="clear" w:color="auto" w:fill="BFBFBF" w:themeFill="background1" w:themeFillShade="BF"/>
            <w:vAlign w:val="center"/>
          </w:tcPr>
          <w:p w14:paraId="46EBACAA" w14:textId="77777777" w:rsidR="002535E0" w:rsidRPr="001D5FC9" w:rsidRDefault="002535E0" w:rsidP="002535E0">
            <w:pPr>
              <w:jc w:val="center"/>
              <w:rPr>
                <w:rFonts w:eastAsia="Cambria" w:cs="Times New Roman"/>
                <w:b/>
                <w:sz w:val="18"/>
                <w:szCs w:val="18"/>
                <w:lang w:eastAsia="es-ES"/>
              </w:rPr>
            </w:pPr>
          </w:p>
        </w:tc>
        <w:tc>
          <w:tcPr>
            <w:tcW w:w="2674" w:type="dxa"/>
            <w:shd w:val="clear" w:color="auto" w:fill="BFBFBF" w:themeFill="background1" w:themeFillShade="BF"/>
            <w:vAlign w:val="center"/>
          </w:tcPr>
          <w:p w14:paraId="5A4BDA29" w14:textId="77777777" w:rsidR="002535E0" w:rsidRPr="001D5FC9" w:rsidRDefault="002535E0" w:rsidP="002535E0">
            <w:pPr>
              <w:ind w:right="8"/>
              <w:jc w:val="center"/>
              <w:rPr>
                <w:rFonts w:eastAsia="Cambria" w:cs="Times New Roman"/>
                <w:b/>
                <w:sz w:val="18"/>
                <w:szCs w:val="18"/>
                <w:lang w:eastAsia="es-ES"/>
              </w:rPr>
            </w:pPr>
          </w:p>
        </w:tc>
      </w:tr>
      <w:tr w:rsidR="002535E0" w:rsidRPr="001D5FC9" w14:paraId="4D42BCE2" w14:textId="77777777" w:rsidTr="005A7F17">
        <w:trPr>
          <w:trHeight w:val="144"/>
          <w:tblCellSpacing w:w="0" w:type="dxa"/>
        </w:trPr>
        <w:tc>
          <w:tcPr>
            <w:tcW w:w="2160" w:type="dxa"/>
            <w:shd w:val="clear" w:color="auto" w:fill="auto"/>
            <w:vAlign w:val="center"/>
          </w:tcPr>
          <w:p w14:paraId="508DD396" w14:textId="77777777" w:rsidR="002535E0" w:rsidRPr="001D5FC9" w:rsidRDefault="002535E0" w:rsidP="002535E0">
            <w:pPr>
              <w:spacing w:after="60" w:line="276" w:lineRule="auto"/>
              <w:ind w:right="-4"/>
              <w:rPr>
                <w:rFonts w:eastAsia="Cambria" w:cs="Times New Roman"/>
                <w:sz w:val="18"/>
                <w:szCs w:val="18"/>
                <w:lang w:eastAsia="es-ES"/>
              </w:rPr>
            </w:pPr>
            <w:r w:rsidRPr="001D5FC9">
              <w:rPr>
                <w:rFonts w:eastAsia="Cambria" w:cs="Times New Roman"/>
                <w:sz w:val="18"/>
                <w:szCs w:val="18"/>
                <w:lang w:eastAsia="es-ES"/>
              </w:rPr>
              <w:t>Biological matrix</w:t>
            </w:r>
          </w:p>
        </w:tc>
        <w:tc>
          <w:tcPr>
            <w:tcW w:w="2674" w:type="dxa"/>
            <w:shd w:val="clear" w:color="auto" w:fill="auto"/>
            <w:vAlign w:val="center"/>
          </w:tcPr>
          <w:p w14:paraId="6BFAFE2D" w14:textId="1D116BAC"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Urine</w:t>
            </w:r>
          </w:p>
        </w:tc>
        <w:tc>
          <w:tcPr>
            <w:tcW w:w="2674" w:type="dxa"/>
            <w:shd w:val="clear" w:color="auto" w:fill="auto"/>
            <w:vAlign w:val="center"/>
          </w:tcPr>
          <w:p w14:paraId="16F5F8A4" w14:textId="2E448804" w:rsidR="002535E0" w:rsidRPr="001D5FC9" w:rsidRDefault="002535E0" w:rsidP="002535E0">
            <w:pPr>
              <w:spacing w:after="60" w:line="276" w:lineRule="auto"/>
              <w:ind w:right="33"/>
              <w:jc w:val="center"/>
              <w:rPr>
                <w:rFonts w:eastAsia="Cambria" w:cs="Times New Roman"/>
                <w:sz w:val="18"/>
                <w:szCs w:val="18"/>
                <w:lang w:eastAsia="es-ES"/>
              </w:rPr>
            </w:pPr>
            <w:r w:rsidRPr="001D5FC9">
              <w:rPr>
                <w:rFonts w:eastAsia="Cambria" w:cs="Times New Roman"/>
                <w:sz w:val="18"/>
                <w:szCs w:val="18"/>
                <w:lang w:eastAsia="es-ES"/>
              </w:rPr>
              <w:t>Urine</w:t>
            </w:r>
          </w:p>
        </w:tc>
        <w:tc>
          <w:tcPr>
            <w:tcW w:w="2674" w:type="dxa"/>
            <w:shd w:val="clear" w:color="auto" w:fill="auto"/>
            <w:vAlign w:val="center"/>
          </w:tcPr>
          <w:p w14:paraId="75505B74" w14:textId="77777777" w:rsidR="002535E0" w:rsidRPr="001D5FC9" w:rsidRDefault="002535E0" w:rsidP="002535E0">
            <w:pPr>
              <w:spacing w:after="60" w:line="276" w:lineRule="auto"/>
              <w:ind w:right="13"/>
              <w:jc w:val="center"/>
              <w:rPr>
                <w:rFonts w:eastAsia="Cambria" w:cs="Times New Roman"/>
                <w:sz w:val="18"/>
                <w:szCs w:val="18"/>
                <w:lang w:eastAsia="es-ES"/>
              </w:rPr>
            </w:pPr>
            <w:r w:rsidRPr="001D5FC9">
              <w:rPr>
                <w:rFonts w:eastAsia="Cambria" w:cs="Times New Roman"/>
                <w:sz w:val="18"/>
                <w:szCs w:val="18"/>
                <w:lang w:eastAsia="es-ES"/>
              </w:rPr>
              <w:t>-</w:t>
            </w:r>
          </w:p>
        </w:tc>
        <w:tc>
          <w:tcPr>
            <w:tcW w:w="2674" w:type="dxa"/>
            <w:shd w:val="clear" w:color="auto" w:fill="auto"/>
            <w:vAlign w:val="center"/>
          </w:tcPr>
          <w:p w14:paraId="26D173F8" w14:textId="683A1BA9"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Urine</w:t>
            </w:r>
          </w:p>
        </w:tc>
        <w:tc>
          <w:tcPr>
            <w:tcW w:w="2674" w:type="dxa"/>
            <w:shd w:val="clear" w:color="auto" w:fill="auto"/>
            <w:vAlign w:val="center"/>
          </w:tcPr>
          <w:p w14:paraId="4C5AAA43" w14:textId="5935F2B4" w:rsidR="002535E0" w:rsidRPr="001D5FC9" w:rsidRDefault="002535E0" w:rsidP="002535E0">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Urine</w:t>
            </w:r>
          </w:p>
        </w:tc>
      </w:tr>
      <w:tr w:rsidR="002535E0" w:rsidRPr="001D5FC9" w14:paraId="658881A0" w14:textId="77777777" w:rsidTr="004C4340">
        <w:trPr>
          <w:trHeight w:val="144"/>
          <w:tblCellSpacing w:w="0" w:type="dxa"/>
        </w:trPr>
        <w:tc>
          <w:tcPr>
            <w:tcW w:w="2160" w:type="dxa"/>
            <w:shd w:val="clear" w:color="auto" w:fill="D9D9D9" w:themeFill="background1" w:themeFillShade="D9"/>
            <w:vAlign w:val="center"/>
          </w:tcPr>
          <w:p w14:paraId="63A04369" w14:textId="3172655F" w:rsidR="002535E0" w:rsidRPr="001D5FC9" w:rsidRDefault="00963073" w:rsidP="002535E0">
            <w:pPr>
              <w:spacing w:after="60" w:line="276" w:lineRule="auto"/>
              <w:ind w:right="-4"/>
              <w:rPr>
                <w:rFonts w:eastAsia="Cambria" w:cs="Times New Roman"/>
                <w:sz w:val="18"/>
                <w:szCs w:val="18"/>
                <w:lang w:eastAsia="es-ES"/>
              </w:rPr>
            </w:pPr>
            <w:r w:rsidRPr="001D5FC9">
              <w:rPr>
                <w:rFonts w:eastAsia="Cambria" w:cs="Times New Roman"/>
                <w:sz w:val="18"/>
                <w:szCs w:val="18"/>
                <w:lang w:eastAsia="es-ES"/>
              </w:rPr>
              <w:t xml:space="preserve">Timing of sample collection, </w:t>
            </w:r>
            <w:r w:rsidR="00F26878" w:rsidRPr="001D5FC9">
              <w:rPr>
                <w:rFonts w:eastAsia="Cambria" w:cs="Times New Roman"/>
                <w:sz w:val="18"/>
                <w:szCs w:val="18"/>
                <w:lang w:eastAsia="es-ES"/>
              </w:rPr>
              <w:t>mean GW (SD)</w:t>
            </w:r>
          </w:p>
        </w:tc>
        <w:tc>
          <w:tcPr>
            <w:tcW w:w="2674" w:type="dxa"/>
            <w:shd w:val="clear" w:color="auto" w:fill="D9D9D9" w:themeFill="background1" w:themeFillShade="D9"/>
            <w:vAlign w:val="center"/>
          </w:tcPr>
          <w:p w14:paraId="1646ED96" w14:textId="763223B1" w:rsidR="002535E0" w:rsidRPr="001D5FC9" w:rsidRDefault="002535E0" w:rsidP="00953E64">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26.6 (1.4)</w:t>
            </w:r>
          </w:p>
        </w:tc>
        <w:tc>
          <w:tcPr>
            <w:tcW w:w="2674" w:type="dxa"/>
            <w:shd w:val="clear" w:color="auto" w:fill="D9D9D9" w:themeFill="background1" w:themeFillShade="D9"/>
            <w:vAlign w:val="center"/>
          </w:tcPr>
          <w:p w14:paraId="3A15502F" w14:textId="7C904585" w:rsidR="002535E0" w:rsidRPr="001D5FC9" w:rsidRDefault="002535E0" w:rsidP="00953E64">
            <w:pPr>
              <w:spacing w:after="60" w:line="276" w:lineRule="auto"/>
              <w:ind w:right="33"/>
              <w:jc w:val="center"/>
              <w:rPr>
                <w:rFonts w:eastAsia="Cambria" w:cs="Times New Roman"/>
                <w:sz w:val="18"/>
                <w:szCs w:val="18"/>
                <w:lang w:eastAsia="es-ES"/>
              </w:rPr>
            </w:pPr>
            <w:r w:rsidRPr="001D5FC9">
              <w:rPr>
                <w:rFonts w:eastAsia="Cambria" w:cs="Times New Roman"/>
                <w:sz w:val="18"/>
                <w:szCs w:val="18"/>
                <w:lang w:eastAsia="es-ES"/>
              </w:rPr>
              <w:t>26.1 (1.2)</w:t>
            </w:r>
          </w:p>
        </w:tc>
        <w:tc>
          <w:tcPr>
            <w:tcW w:w="2674" w:type="dxa"/>
            <w:shd w:val="clear" w:color="auto" w:fill="D9D9D9" w:themeFill="background1" w:themeFillShade="D9"/>
            <w:vAlign w:val="center"/>
          </w:tcPr>
          <w:p w14:paraId="5EB1F9DB" w14:textId="45C7ED3C" w:rsidR="002535E0" w:rsidRPr="001D5FC9" w:rsidRDefault="002535E0" w:rsidP="00953E64">
            <w:pPr>
              <w:spacing w:after="60" w:line="276" w:lineRule="auto"/>
              <w:ind w:right="13"/>
              <w:jc w:val="center"/>
              <w:rPr>
                <w:rFonts w:eastAsia="Cambria" w:cs="Times New Roman"/>
                <w:sz w:val="18"/>
                <w:szCs w:val="18"/>
                <w:lang w:eastAsia="es-ES"/>
              </w:rPr>
            </w:pPr>
            <w:r w:rsidRPr="001D5FC9">
              <w:rPr>
                <w:rFonts w:eastAsia="Cambria" w:cs="Times New Roman"/>
                <w:sz w:val="18"/>
                <w:szCs w:val="18"/>
                <w:lang w:eastAsia="es-ES"/>
              </w:rPr>
              <w:t>34.2 (1.3)</w:t>
            </w:r>
          </w:p>
        </w:tc>
        <w:tc>
          <w:tcPr>
            <w:tcW w:w="2674" w:type="dxa"/>
            <w:shd w:val="clear" w:color="auto" w:fill="D9D9D9" w:themeFill="background1" w:themeFillShade="D9"/>
            <w:vAlign w:val="center"/>
          </w:tcPr>
          <w:p w14:paraId="6CCB3E24" w14:textId="34051B32" w:rsidR="002535E0" w:rsidRPr="001D5FC9" w:rsidRDefault="00D179E6" w:rsidP="00953E64">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NA</w:t>
            </w:r>
          </w:p>
        </w:tc>
        <w:tc>
          <w:tcPr>
            <w:tcW w:w="2674" w:type="dxa"/>
            <w:shd w:val="clear" w:color="auto" w:fill="D9D9D9" w:themeFill="background1" w:themeFillShade="D9"/>
            <w:vAlign w:val="center"/>
          </w:tcPr>
          <w:p w14:paraId="4C1BE762" w14:textId="69A24FD9" w:rsidR="002535E0" w:rsidRPr="001D5FC9" w:rsidRDefault="002535E0" w:rsidP="00953E64">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14.1 (3.7)</w:t>
            </w:r>
          </w:p>
        </w:tc>
      </w:tr>
      <w:tr w:rsidR="002535E0" w:rsidRPr="001D5FC9" w14:paraId="6ACA80A9" w14:textId="77777777" w:rsidTr="005A7F17">
        <w:trPr>
          <w:trHeight w:val="144"/>
          <w:tblCellSpacing w:w="0" w:type="dxa"/>
        </w:trPr>
        <w:tc>
          <w:tcPr>
            <w:tcW w:w="2160" w:type="dxa"/>
            <w:vAlign w:val="center"/>
          </w:tcPr>
          <w:p w14:paraId="1454FD33" w14:textId="77777777"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Laboratory</w:t>
            </w:r>
          </w:p>
        </w:tc>
        <w:tc>
          <w:tcPr>
            <w:tcW w:w="2674" w:type="dxa"/>
            <w:vAlign w:val="center"/>
          </w:tcPr>
          <w:p w14:paraId="1B8251DD"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718B57EF" w14:textId="77777777" w:rsidR="002535E0" w:rsidRPr="001D5FC9" w:rsidRDefault="002535E0" w:rsidP="002535E0">
            <w:pPr>
              <w:spacing w:after="60"/>
              <w:ind w:right="33"/>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09B96510" w14:textId="77777777" w:rsidR="002535E0" w:rsidRPr="001D5FC9" w:rsidRDefault="002535E0" w:rsidP="002535E0">
            <w:pPr>
              <w:spacing w:after="60"/>
              <w:ind w:right="13"/>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2866C665" w14:textId="1A035D30"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Bioanalysis Research Group at the Hospital del Mar Medical Research Institute (Spain)</w:t>
            </w:r>
          </w:p>
        </w:tc>
        <w:tc>
          <w:tcPr>
            <w:tcW w:w="2674" w:type="dxa"/>
            <w:vAlign w:val="center"/>
          </w:tcPr>
          <w:p w14:paraId="09D5D149" w14:textId="77777777"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NIPH (Norway)</w:t>
            </w:r>
          </w:p>
        </w:tc>
      </w:tr>
      <w:tr w:rsidR="002535E0" w:rsidRPr="001D5FC9" w14:paraId="1460A9A9" w14:textId="77777777" w:rsidTr="004C4340">
        <w:trPr>
          <w:trHeight w:val="144"/>
          <w:tblCellSpacing w:w="0" w:type="dxa"/>
        </w:trPr>
        <w:tc>
          <w:tcPr>
            <w:tcW w:w="2160" w:type="dxa"/>
            <w:shd w:val="clear" w:color="auto" w:fill="D9D9D9" w:themeFill="background1" w:themeFillShade="D9"/>
            <w:vAlign w:val="center"/>
          </w:tcPr>
          <w:p w14:paraId="75B6B480" w14:textId="77777777"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Analytical method</w:t>
            </w:r>
          </w:p>
        </w:tc>
        <w:tc>
          <w:tcPr>
            <w:tcW w:w="2674" w:type="dxa"/>
            <w:shd w:val="clear" w:color="auto" w:fill="D9D9D9" w:themeFill="background1" w:themeFillShade="D9"/>
            <w:vAlign w:val="center"/>
          </w:tcPr>
          <w:p w14:paraId="7D377BEC"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LC-MS/MS</w:t>
            </w:r>
          </w:p>
        </w:tc>
        <w:tc>
          <w:tcPr>
            <w:tcW w:w="2674" w:type="dxa"/>
            <w:shd w:val="clear" w:color="auto" w:fill="D9D9D9" w:themeFill="background1" w:themeFillShade="D9"/>
            <w:vAlign w:val="center"/>
          </w:tcPr>
          <w:p w14:paraId="5499FC74" w14:textId="77777777" w:rsidR="002535E0" w:rsidRPr="001D5FC9" w:rsidRDefault="002535E0" w:rsidP="002535E0">
            <w:pPr>
              <w:spacing w:after="60"/>
              <w:ind w:right="33"/>
              <w:jc w:val="center"/>
              <w:rPr>
                <w:rFonts w:eastAsia="Cambria" w:cs="Times New Roman"/>
                <w:sz w:val="18"/>
                <w:szCs w:val="18"/>
                <w:lang w:eastAsia="es-ES"/>
              </w:rPr>
            </w:pPr>
            <w:r w:rsidRPr="001D5FC9">
              <w:rPr>
                <w:rFonts w:eastAsia="Cambria" w:cs="Times New Roman"/>
                <w:sz w:val="18"/>
                <w:szCs w:val="18"/>
                <w:lang w:eastAsia="es-ES"/>
              </w:rPr>
              <w:t>LC-MS/MS</w:t>
            </w:r>
          </w:p>
        </w:tc>
        <w:tc>
          <w:tcPr>
            <w:tcW w:w="2674" w:type="dxa"/>
            <w:shd w:val="clear" w:color="auto" w:fill="D9D9D9" w:themeFill="background1" w:themeFillShade="D9"/>
            <w:vAlign w:val="center"/>
          </w:tcPr>
          <w:p w14:paraId="3276C163" w14:textId="77777777" w:rsidR="002535E0" w:rsidRPr="001D5FC9" w:rsidRDefault="002535E0" w:rsidP="002535E0">
            <w:pPr>
              <w:spacing w:after="60"/>
              <w:ind w:right="13"/>
              <w:jc w:val="center"/>
              <w:rPr>
                <w:rFonts w:eastAsia="Cambria" w:cs="Times New Roman"/>
                <w:sz w:val="18"/>
                <w:szCs w:val="18"/>
                <w:lang w:eastAsia="es-ES"/>
              </w:rPr>
            </w:pPr>
            <w:r w:rsidRPr="001D5FC9">
              <w:rPr>
                <w:rFonts w:eastAsia="Cambria" w:cs="Times New Roman"/>
                <w:sz w:val="18"/>
                <w:szCs w:val="18"/>
                <w:lang w:eastAsia="es-ES"/>
              </w:rPr>
              <w:t>LC-MS/MS</w:t>
            </w:r>
          </w:p>
        </w:tc>
        <w:tc>
          <w:tcPr>
            <w:tcW w:w="2674" w:type="dxa"/>
            <w:shd w:val="clear" w:color="auto" w:fill="D9D9D9" w:themeFill="background1" w:themeFillShade="D9"/>
            <w:vAlign w:val="center"/>
          </w:tcPr>
          <w:p w14:paraId="10E5C53D"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HPLC-MS</w:t>
            </w:r>
          </w:p>
        </w:tc>
        <w:tc>
          <w:tcPr>
            <w:tcW w:w="2674" w:type="dxa"/>
            <w:shd w:val="clear" w:color="auto" w:fill="D9D9D9" w:themeFill="background1" w:themeFillShade="D9"/>
            <w:vAlign w:val="center"/>
          </w:tcPr>
          <w:p w14:paraId="59CC7992" w14:textId="77777777"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LC-MS/MS</w:t>
            </w:r>
          </w:p>
        </w:tc>
      </w:tr>
      <w:tr w:rsidR="002535E0" w:rsidRPr="001D5FC9" w14:paraId="63EA72F2" w14:textId="77777777" w:rsidTr="005A7F17">
        <w:trPr>
          <w:trHeight w:val="144"/>
          <w:tblCellSpacing w:w="0" w:type="dxa"/>
        </w:trPr>
        <w:tc>
          <w:tcPr>
            <w:tcW w:w="2160" w:type="dxa"/>
            <w:vAlign w:val="center"/>
          </w:tcPr>
          <w:p w14:paraId="2D8155BF" w14:textId="7FD4C9E3"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Standard reference material</w:t>
            </w:r>
          </w:p>
        </w:tc>
        <w:tc>
          <w:tcPr>
            <w:tcW w:w="13370" w:type="dxa"/>
            <w:gridSpan w:val="5"/>
            <w:vAlign w:val="center"/>
          </w:tcPr>
          <w:p w14:paraId="02070F81" w14:textId="3BFDFFE4"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In total 42 samples of NIST reference material SRM 3673 were analysed during the period where HELIX samples were analysed, and the mean deviation from the assigned value varied between 1 and 25%.</w:t>
            </w:r>
          </w:p>
        </w:tc>
      </w:tr>
      <w:tr w:rsidR="002535E0" w:rsidRPr="001D5FC9" w14:paraId="7F8FF964" w14:textId="77777777" w:rsidTr="004C4340">
        <w:trPr>
          <w:trHeight w:val="144"/>
          <w:tblCellSpacing w:w="0" w:type="dxa"/>
        </w:trPr>
        <w:tc>
          <w:tcPr>
            <w:tcW w:w="2160" w:type="dxa"/>
            <w:tcBorders>
              <w:bottom w:val="single" w:sz="4" w:space="0" w:color="auto"/>
            </w:tcBorders>
            <w:shd w:val="clear" w:color="auto" w:fill="D9D9D9" w:themeFill="background1" w:themeFillShade="D9"/>
            <w:vAlign w:val="center"/>
          </w:tcPr>
          <w:p w14:paraId="5B598725" w14:textId="3E012B9A"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Reference for the analytic method</w:t>
            </w:r>
          </w:p>
        </w:tc>
        <w:tc>
          <w:tcPr>
            <w:tcW w:w="2674" w:type="dxa"/>
            <w:tcBorders>
              <w:bottom w:val="single" w:sz="4" w:space="0" w:color="auto"/>
            </w:tcBorders>
            <w:shd w:val="clear" w:color="auto" w:fill="D9D9D9" w:themeFill="background1" w:themeFillShade="D9"/>
            <w:vAlign w:val="center"/>
          </w:tcPr>
          <w:p w14:paraId="14A26C9D" w14:textId="245108EF" w:rsidR="002535E0" w:rsidRPr="001D5FC9" w:rsidRDefault="002535E0" w:rsidP="002535E0">
            <w:pPr>
              <w:spacing w:after="60"/>
              <w:ind w:right="-24"/>
              <w:jc w:val="center"/>
              <w:rPr>
                <w:rFonts w:eastAsia="Cambria" w:cs="Times New Roman"/>
                <w:sz w:val="18"/>
                <w:szCs w:val="18"/>
                <w:lang w:eastAsia="es-ES"/>
              </w:rPr>
            </w:pPr>
            <w:r w:rsidRPr="001D5FC9">
              <w:rPr>
                <w:rFonts w:cs="Times New Roman"/>
                <w:sz w:val="18"/>
                <w:szCs w:val="18"/>
              </w:rPr>
              <w:t>(Sabaredzovic et al. 2015)</w:t>
            </w:r>
          </w:p>
        </w:tc>
        <w:tc>
          <w:tcPr>
            <w:tcW w:w="2674" w:type="dxa"/>
            <w:tcBorders>
              <w:bottom w:val="single" w:sz="4" w:space="0" w:color="auto"/>
            </w:tcBorders>
            <w:shd w:val="clear" w:color="auto" w:fill="D9D9D9" w:themeFill="background1" w:themeFillShade="D9"/>
            <w:vAlign w:val="center"/>
          </w:tcPr>
          <w:p w14:paraId="362D722A" w14:textId="1148C850" w:rsidR="002535E0" w:rsidRPr="001D5FC9" w:rsidRDefault="002535E0" w:rsidP="002535E0">
            <w:pPr>
              <w:spacing w:after="60"/>
              <w:jc w:val="center"/>
              <w:rPr>
                <w:rFonts w:eastAsia="Cambria" w:cs="Times New Roman"/>
                <w:sz w:val="18"/>
                <w:szCs w:val="18"/>
                <w:lang w:eastAsia="es-ES"/>
              </w:rPr>
            </w:pPr>
            <w:r w:rsidRPr="001D5FC9">
              <w:rPr>
                <w:rFonts w:cs="Times New Roman"/>
                <w:sz w:val="18"/>
                <w:szCs w:val="18"/>
              </w:rPr>
              <w:t>(Sabaredzovic et al. 2015)</w:t>
            </w:r>
          </w:p>
        </w:tc>
        <w:tc>
          <w:tcPr>
            <w:tcW w:w="2674" w:type="dxa"/>
            <w:tcBorders>
              <w:bottom w:val="single" w:sz="4" w:space="0" w:color="auto"/>
            </w:tcBorders>
            <w:shd w:val="clear" w:color="auto" w:fill="D9D9D9" w:themeFill="background1" w:themeFillShade="D9"/>
            <w:vAlign w:val="center"/>
          </w:tcPr>
          <w:p w14:paraId="088198C4" w14:textId="4BFF9E2A" w:rsidR="002535E0" w:rsidRPr="001D5FC9" w:rsidRDefault="002535E0" w:rsidP="002535E0">
            <w:pPr>
              <w:spacing w:after="60"/>
              <w:jc w:val="center"/>
              <w:rPr>
                <w:rFonts w:eastAsia="Cambria" w:cs="Times New Roman"/>
                <w:sz w:val="18"/>
                <w:szCs w:val="18"/>
                <w:lang w:eastAsia="es-ES"/>
              </w:rPr>
            </w:pPr>
            <w:r w:rsidRPr="001D5FC9">
              <w:rPr>
                <w:rFonts w:cs="Times New Roman"/>
                <w:sz w:val="18"/>
                <w:szCs w:val="18"/>
              </w:rPr>
              <w:t>(Sabaredzovic et al. 2015)</w:t>
            </w:r>
          </w:p>
        </w:tc>
        <w:tc>
          <w:tcPr>
            <w:tcW w:w="2674" w:type="dxa"/>
            <w:tcBorders>
              <w:bottom w:val="single" w:sz="4" w:space="0" w:color="auto"/>
            </w:tcBorders>
            <w:shd w:val="clear" w:color="auto" w:fill="D9D9D9" w:themeFill="background1" w:themeFillShade="D9"/>
            <w:vAlign w:val="center"/>
          </w:tcPr>
          <w:p w14:paraId="6ECE5311" w14:textId="28B1946F" w:rsidR="002535E0" w:rsidRPr="001D5FC9" w:rsidRDefault="002535E0" w:rsidP="002535E0">
            <w:pPr>
              <w:spacing w:after="60"/>
              <w:ind w:right="-8"/>
              <w:jc w:val="center"/>
              <w:rPr>
                <w:rFonts w:eastAsia="Cambria" w:cs="Times New Roman"/>
                <w:sz w:val="18"/>
                <w:szCs w:val="18"/>
                <w:lang w:eastAsia="es-ES"/>
              </w:rPr>
            </w:pPr>
            <w:r w:rsidRPr="001D5FC9">
              <w:rPr>
                <w:rFonts w:cs="Times New Roman"/>
                <w:sz w:val="18"/>
                <w:szCs w:val="18"/>
              </w:rPr>
              <w:t>(Valvi et al. 2015)</w:t>
            </w:r>
          </w:p>
        </w:tc>
        <w:tc>
          <w:tcPr>
            <w:tcW w:w="2674" w:type="dxa"/>
            <w:tcBorders>
              <w:bottom w:val="single" w:sz="4" w:space="0" w:color="auto"/>
            </w:tcBorders>
            <w:shd w:val="clear" w:color="auto" w:fill="D9D9D9" w:themeFill="background1" w:themeFillShade="D9"/>
            <w:vAlign w:val="center"/>
          </w:tcPr>
          <w:p w14:paraId="7C55B865" w14:textId="234C097B" w:rsidR="002535E0" w:rsidRPr="001D5FC9" w:rsidRDefault="002535E0" w:rsidP="002535E0">
            <w:pPr>
              <w:spacing w:after="60"/>
              <w:ind w:right="8"/>
              <w:jc w:val="center"/>
              <w:rPr>
                <w:rFonts w:eastAsia="Cambria" w:cs="Times New Roman"/>
                <w:sz w:val="18"/>
                <w:szCs w:val="18"/>
                <w:lang w:eastAsia="es-ES"/>
              </w:rPr>
            </w:pPr>
            <w:r w:rsidRPr="001D5FC9">
              <w:rPr>
                <w:rFonts w:cs="Times New Roman"/>
                <w:sz w:val="18"/>
                <w:szCs w:val="18"/>
              </w:rPr>
              <w:t>(Sabaredzovic et al. 2015)</w:t>
            </w:r>
          </w:p>
        </w:tc>
      </w:tr>
      <w:tr w:rsidR="002535E0" w:rsidRPr="001D5FC9" w14:paraId="48606616" w14:textId="77777777" w:rsidTr="005A7F17">
        <w:trPr>
          <w:trHeight w:val="144"/>
          <w:tblCellSpacing w:w="0" w:type="dxa"/>
        </w:trPr>
        <w:tc>
          <w:tcPr>
            <w:tcW w:w="2160" w:type="dxa"/>
            <w:shd w:val="clear" w:color="auto" w:fill="BFBFBF" w:themeFill="background1" w:themeFillShade="BF"/>
            <w:vAlign w:val="center"/>
          </w:tcPr>
          <w:p w14:paraId="515F7786" w14:textId="77777777" w:rsidR="002535E0" w:rsidRPr="001D5FC9" w:rsidRDefault="002535E0" w:rsidP="002535E0">
            <w:pPr>
              <w:ind w:right="-4"/>
              <w:rPr>
                <w:rFonts w:eastAsia="Cambria" w:cs="Times New Roman"/>
                <w:b/>
                <w:sz w:val="18"/>
                <w:szCs w:val="18"/>
                <w:lang w:eastAsia="es-ES"/>
              </w:rPr>
            </w:pPr>
            <w:r w:rsidRPr="001D5FC9">
              <w:rPr>
                <w:rFonts w:eastAsia="Cambria" w:cs="Times New Roman"/>
                <w:b/>
                <w:sz w:val="18"/>
                <w:szCs w:val="18"/>
                <w:lang w:eastAsia="es-ES"/>
              </w:rPr>
              <w:t>Phenols</w:t>
            </w:r>
          </w:p>
        </w:tc>
        <w:tc>
          <w:tcPr>
            <w:tcW w:w="2674" w:type="dxa"/>
            <w:shd w:val="clear" w:color="auto" w:fill="BFBFBF" w:themeFill="background1" w:themeFillShade="BF"/>
            <w:vAlign w:val="center"/>
          </w:tcPr>
          <w:p w14:paraId="567935CE" w14:textId="77777777" w:rsidR="002535E0" w:rsidRPr="001D5FC9" w:rsidRDefault="002535E0" w:rsidP="002535E0">
            <w:pPr>
              <w:ind w:right="-24"/>
              <w:jc w:val="center"/>
              <w:rPr>
                <w:rFonts w:eastAsia="Cambria" w:cs="Times New Roman"/>
                <w:b/>
                <w:sz w:val="18"/>
                <w:szCs w:val="18"/>
                <w:lang w:eastAsia="es-ES"/>
              </w:rPr>
            </w:pPr>
          </w:p>
        </w:tc>
        <w:tc>
          <w:tcPr>
            <w:tcW w:w="2674" w:type="dxa"/>
            <w:shd w:val="clear" w:color="auto" w:fill="BFBFBF" w:themeFill="background1" w:themeFillShade="BF"/>
            <w:vAlign w:val="center"/>
          </w:tcPr>
          <w:p w14:paraId="03120FC8" w14:textId="77777777" w:rsidR="002535E0" w:rsidRPr="001D5FC9" w:rsidRDefault="002535E0" w:rsidP="002535E0">
            <w:pPr>
              <w:jc w:val="center"/>
              <w:rPr>
                <w:rFonts w:eastAsia="Cambria" w:cs="Times New Roman"/>
                <w:b/>
                <w:sz w:val="18"/>
                <w:szCs w:val="18"/>
                <w:lang w:eastAsia="es-ES"/>
              </w:rPr>
            </w:pPr>
          </w:p>
        </w:tc>
        <w:tc>
          <w:tcPr>
            <w:tcW w:w="2674" w:type="dxa"/>
            <w:shd w:val="clear" w:color="auto" w:fill="BFBFBF" w:themeFill="background1" w:themeFillShade="BF"/>
            <w:vAlign w:val="center"/>
          </w:tcPr>
          <w:p w14:paraId="66F42D5E" w14:textId="77777777" w:rsidR="002535E0" w:rsidRPr="001D5FC9" w:rsidRDefault="002535E0" w:rsidP="002535E0">
            <w:pPr>
              <w:jc w:val="center"/>
              <w:rPr>
                <w:rFonts w:eastAsia="Cambria" w:cs="Times New Roman"/>
                <w:b/>
                <w:sz w:val="18"/>
                <w:szCs w:val="18"/>
                <w:lang w:eastAsia="es-ES"/>
              </w:rPr>
            </w:pPr>
          </w:p>
        </w:tc>
        <w:tc>
          <w:tcPr>
            <w:tcW w:w="2674" w:type="dxa"/>
            <w:shd w:val="clear" w:color="auto" w:fill="BFBFBF" w:themeFill="background1" w:themeFillShade="BF"/>
            <w:vAlign w:val="center"/>
          </w:tcPr>
          <w:p w14:paraId="407D5474" w14:textId="77777777" w:rsidR="002535E0" w:rsidRPr="001D5FC9" w:rsidRDefault="002535E0" w:rsidP="002535E0">
            <w:pPr>
              <w:ind w:right="-8"/>
              <w:jc w:val="center"/>
              <w:rPr>
                <w:rFonts w:eastAsia="Cambria" w:cs="Times New Roman"/>
                <w:b/>
                <w:sz w:val="18"/>
                <w:szCs w:val="18"/>
                <w:lang w:eastAsia="es-ES"/>
              </w:rPr>
            </w:pPr>
          </w:p>
        </w:tc>
        <w:tc>
          <w:tcPr>
            <w:tcW w:w="2674" w:type="dxa"/>
            <w:shd w:val="clear" w:color="auto" w:fill="BFBFBF" w:themeFill="background1" w:themeFillShade="BF"/>
            <w:vAlign w:val="center"/>
          </w:tcPr>
          <w:p w14:paraId="231DC6CD" w14:textId="77777777" w:rsidR="002535E0" w:rsidRPr="001D5FC9" w:rsidRDefault="002535E0" w:rsidP="002535E0">
            <w:pPr>
              <w:ind w:right="8"/>
              <w:jc w:val="center"/>
              <w:rPr>
                <w:rFonts w:eastAsia="Cambria" w:cs="Times New Roman"/>
                <w:b/>
                <w:sz w:val="18"/>
                <w:szCs w:val="18"/>
                <w:lang w:eastAsia="es-ES"/>
              </w:rPr>
            </w:pPr>
          </w:p>
        </w:tc>
      </w:tr>
      <w:tr w:rsidR="002535E0" w:rsidRPr="001D5FC9" w14:paraId="709D9949" w14:textId="77777777" w:rsidTr="005A7F17">
        <w:trPr>
          <w:trHeight w:val="144"/>
          <w:tblCellSpacing w:w="0" w:type="dxa"/>
        </w:trPr>
        <w:tc>
          <w:tcPr>
            <w:tcW w:w="2160" w:type="dxa"/>
            <w:vAlign w:val="center"/>
          </w:tcPr>
          <w:p w14:paraId="35393C00" w14:textId="77777777" w:rsidR="002535E0" w:rsidRPr="001D5FC9" w:rsidRDefault="002535E0" w:rsidP="002535E0">
            <w:pPr>
              <w:spacing w:after="60" w:line="276" w:lineRule="auto"/>
              <w:ind w:right="-4"/>
              <w:rPr>
                <w:rFonts w:eastAsia="Cambria" w:cs="Times New Roman"/>
                <w:sz w:val="18"/>
                <w:szCs w:val="18"/>
                <w:lang w:eastAsia="es-ES"/>
              </w:rPr>
            </w:pPr>
            <w:r w:rsidRPr="001D5FC9">
              <w:rPr>
                <w:rFonts w:eastAsia="Cambria" w:cs="Times New Roman"/>
                <w:sz w:val="18"/>
                <w:szCs w:val="18"/>
                <w:lang w:eastAsia="es-ES"/>
              </w:rPr>
              <w:t>Biological matrix</w:t>
            </w:r>
          </w:p>
        </w:tc>
        <w:tc>
          <w:tcPr>
            <w:tcW w:w="2674" w:type="dxa"/>
            <w:vAlign w:val="center"/>
          </w:tcPr>
          <w:p w14:paraId="6FBF95F4" w14:textId="0BE5148E" w:rsidR="002535E0" w:rsidRPr="001D5FC9" w:rsidRDefault="002535E0" w:rsidP="002535E0">
            <w:pPr>
              <w:spacing w:after="60" w:line="276" w:lineRule="auto"/>
              <w:ind w:right="-24"/>
              <w:jc w:val="center"/>
              <w:rPr>
                <w:rFonts w:eastAsia="Cambria" w:cs="Times New Roman"/>
                <w:sz w:val="18"/>
                <w:szCs w:val="18"/>
                <w:lang w:eastAsia="es-ES"/>
              </w:rPr>
            </w:pPr>
            <w:r w:rsidRPr="001D5FC9">
              <w:rPr>
                <w:rFonts w:eastAsia="Cambria" w:cs="Times New Roman"/>
                <w:sz w:val="18"/>
                <w:szCs w:val="18"/>
                <w:lang w:eastAsia="es-ES"/>
              </w:rPr>
              <w:t>Urine</w:t>
            </w:r>
          </w:p>
        </w:tc>
        <w:tc>
          <w:tcPr>
            <w:tcW w:w="2674" w:type="dxa"/>
            <w:vAlign w:val="center"/>
          </w:tcPr>
          <w:p w14:paraId="23E89632" w14:textId="2621B258"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Urine</w:t>
            </w:r>
          </w:p>
        </w:tc>
        <w:tc>
          <w:tcPr>
            <w:tcW w:w="2674" w:type="dxa"/>
            <w:vAlign w:val="center"/>
          </w:tcPr>
          <w:p w14:paraId="2CD6CD03" w14:textId="77777777"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w:t>
            </w:r>
          </w:p>
        </w:tc>
        <w:tc>
          <w:tcPr>
            <w:tcW w:w="2674" w:type="dxa"/>
            <w:vAlign w:val="center"/>
          </w:tcPr>
          <w:p w14:paraId="4783C58E" w14:textId="19598861" w:rsidR="002535E0" w:rsidRPr="001D5FC9" w:rsidRDefault="002535E0" w:rsidP="002535E0">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Urine</w:t>
            </w:r>
          </w:p>
        </w:tc>
        <w:tc>
          <w:tcPr>
            <w:tcW w:w="2674" w:type="dxa"/>
            <w:vAlign w:val="center"/>
          </w:tcPr>
          <w:p w14:paraId="253EADC8" w14:textId="5BEBE482" w:rsidR="002535E0" w:rsidRPr="001D5FC9" w:rsidRDefault="002535E0" w:rsidP="002535E0">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Urine</w:t>
            </w:r>
          </w:p>
        </w:tc>
      </w:tr>
      <w:tr w:rsidR="00953E64" w:rsidRPr="001D5FC9" w14:paraId="11262395" w14:textId="77777777" w:rsidTr="004C4340">
        <w:trPr>
          <w:trHeight w:val="144"/>
          <w:tblCellSpacing w:w="0" w:type="dxa"/>
        </w:trPr>
        <w:tc>
          <w:tcPr>
            <w:tcW w:w="2160" w:type="dxa"/>
            <w:shd w:val="clear" w:color="auto" w:fill="D9D9D9" w:themeFill="background1" w:themeFillShade="D9"/>
            <w:vAlign w:val="center"/>
          </w:tcPr>
          <w:p w14:paraId="6162C31C" w14:textId="108B9EAE" w:rsidR="00953E64" w:rsidRPr="001D5FC9" w:rsidRDefault="00963073" w:rsidP="00953E64">
            <w:pPr>
              <w:spacing w:after="60" w:line="276" w:lineRule="auto"/>
              <w:ind w:right="-4"/>
              <w:rPr>
                <w:rFonts w:eastAsia="Cambria" w:cs="Times New Roman"/>
                <w:sz w:val="18"/>
                <w:szCs w:val="18"/>
                <w:lang w:eastAsia="es-ES"/>
              </w:rPr>
            </w:pPr>
            <w:r w:rsidRPr="001D5FC9">
              <w:rPr>
                <w:rFonts w:eastAsia="Cambria" w:cs="Times New Roman"/>
                <w:sz w:val="18"/>
                <w:szCs w:val="18"/>
                <w:lang w:eastAsia="es-ES"/>
              </w:rPr>
              <w:t xml:space="preserve">Timing of sample collection, </w:t>
            </w:r>
            <w:r w:rsidR="00F26878" w:rsidRPr="001D5FC9">
              <w:rPr>
                <w:rFonts w:eastAsia="Cambria" w:cs="Times New Roman"/>
                <w:sz w:val="18"/>
                <w:szCs w:val="18"/>
                <w:lang w:eastAsia="es-ES"/>
              </w:rPr>
              <w:t>mean GW (SD)</w:t>
            </w:r>
          </w:p>
        </w:tc>
        <w:tc>
          <w:tcPr>
            <w:tcW w:w="2674" w:type="dxa"/>
            <w:shd w:val="clear" w:color="auto" w:fill="D9D9D9" w:themeFill="background1" w:themeFillShade="D9"/>
            <w:vAlign w:val="center"/>
          </w:tcPr>
          <w:p w14:paraId="24E3F598" w14:textId="772507EA" w:rsidR="00953E64" w:rsidRPr="001D5FC9" w:rsidRDefault="00953E64" w:rsidP="00953E64">
            <w:pPr>
              <w:spacing w:after="60" w:line="276" w:lineRule="auto"/>
              <w:ind w:right="-24"/>
              <w:jc w:val="center"/>
              <w:rPr>
                <w:rFonts w:eastAsia="Cambria" w:cs="Times New Roman"/>
                <w:sz w:val="18"/>
                <w:szCs w:val="18"/>
                <w:lang w:eastAsia="es-ES"/>
              </w:rPr>
            </w:pPr>
            <w:r w:rsidRPr="001D5FC9">
              <w:rPr>
                <w:rFonts w:eastAsia="Cambria" w:cs="Times New Roman"/>
                <w:sz w:val="18"/>
                <w:szCs w:val="18"/>
                <w:lang w:eastAsia="es-ES"/>
              </w:rPr>
              <w:t>26.6 (1.4)</w:t>
            </w:r>
          </w:p>
        </w:tc>
        <w:tc>
          <w:tcPr>
            <w:tcW w:w="2674" w:type="dxa"/>
            <w:shd w:val="clear" w:color="auto" w:fill="D9D9D9" w:themeFill="background1" w:themeFillShade="D9"/>
            <w:vAlign w:val="center"/>
          </w:tcPr>
          <w:p w14:paraId="58519BB0" w14:textId="62AD8727" w:rsidR="00953E64" w:rsidRPr="001D5FC9" w:rsidRDefault="00953E64" w:rsidP="00953E64">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26.1 (1.2)</w:t>
            </w:r>
          </w:p>
        </w:tc>
        <w:tc>
          <w:tcPr>
            <w:tcW w:w="2674" w:type="dxa"/>
            <w:shd w:val="clear" w:color="auto" w:fill="D9D9D9" w:themeFill="background1" w:themeFillShade="D9"/>
            <w:vAlign w:val="center"/>
          </w:tcPr>
          <w:p w14:paraId="4DCE961D" w14:textId="3626D9C8" w:rsidR="00953E64" w:rsidRPr="001D5FC9" w:rsidRDefault="00953E64" w:rsidP="00953E64">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34.2 (1.3)</w:t>
            </w:r>
          </w:p>
        </w:tc>
        <w:tc>
          <w:tcPr>
            <w:tcW w:w="2674" w:type="dxa"/>
            <w:shd w:val="clear" w:color="auto" w:fill="D9D9D9" w:themeFill="background1" w:themeFillShade="D9"/>
            <w:vAlign w:val="center"/>
          </w:tcPr>
          <w:p w14:paraId="0961B4F3" w14:textId="55D29269" w:rsidR="00953E64" w:rsidRPr="001D5FC9" w:rsidRDefault="00D179E6" w:rsidP="00953E64">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NA</w:t>
            </w:r>
          </w:p>
        </w:tc>
        <w:tc>
          <w:tcPr>
            <w:tcW w:w="2674" w:type="dxa"/>
            <w:shd w:val="clear" w:color="auto" w:fill="D9D9D9" w:themeFill="background1" w:themeFillShade="D9"/>
            <w:vAlign w:val="center"/>
          </w:tcPr>
          <w:p w14:paraId="04677CA9" w14:textId="0B7D95BE" w:rsidR="00953E64" w:rsidRPr="001D5FC9" w:rsidRDefault="00953E64" w:rsidP="00953E64">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14.1 (3.7)</w:t>
            </w:r>
          </w:p>
        </w:tc>
      </w:tr>
      <w:tr w:rsidR="002535E0" w:rsidRPr="001D5FC9" w14:paraId="64692ED2" w14:textId="77777777" w:rsidTr="005A7F17">
        <w:trPr>
          <w:trHeight w:val="144"/>
          <w:tblCellSpacing w:w="0" w:type="dxa"/>
        </w:trPr>
        <w:tc>
          <w:tcPr>
            <w:tcW w:w="2160" w:type="dxa"/>
            <w:vAlign w:val="center"/>
          </w:tcPr>
          <w:p w14:paraId="690E783C" w14:textId="77777777"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Laboratory</w:t>
            </w:r>
          </w:p>
        </w:tc>
        <w:tc>
          <w:tcPr>
            <w:tcW w:w="2674" w:type="dxa"/>
            <w:vAlign w:val="center"/>
          </w:tcPr>
          <w:p w14:paraId="6B27733B" w14:textId="77777777" w:rsidR="002535E0" w:rsidRPr="001D5FC9" w:rsidRDefault="002535E0" w:rsidP="002535E0">
            <w:pPr>
              <w:spacing w:after="60"/>
              <w:ind w:right="-24"/>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637C8BAD"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 xml:space="preserve">National </w:t>
            </w:r>
            <w:proofErr w:type="spellStart"/>
            <w:r w:rsidRPr="001D5FC9">
              <w:rPr>
                <w:rFonts w:eastAsia="Cambria" w:cs="Times New Roman"/>
                <w:sz w:val="18"/>
                <w:szCs w:val="18"/>
                <w:lang w:eastAsia="es-ES"/>
              </w:rPr>
              <w:t>Center</w:t>
            </w:r>
            <w:proofErr w:type="spellEnd"/>
            <w:r w:rsidRPr="001D5FC9">
              <w:rPr>
                <w:rFonts w:eastAsia="Cambria" w:cs="Times New Roman"/>
                <w:sz w:val="18"/>
                <w:szCs w:val="18"/>
                <w:lang w:eastAsia="es-ES"/>
              </w:rPr>
              <w:t xml:space="preserve"> for Environmental Health laboratory at the CDC (US)</w:t>
            </w:r>
          </w:p>
        </w:tc>
        <w:tc>
          <w:tcPr>
            <w:tcW w:w="2674" w:type="dxa"/>
            <w:vAlign w:val="center"/>
          </w:tcPr>
          <w:p w14:paraId="3C0765C2"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02D78B43" w14:textId="77777777"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22063D44" w14:textId="77777777"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NIPH (Norway)</w:t>
            </w:r>
          </w:p>
        </w:tc>
      </w:tr>
      <w:tr w:rsidR="002535E0" w:rsidRPr="001D5FC9" w14:paraId="3705EDD0" w14:textId="77777777" w:rsidTr="004C4340">
        <w:trPr>
          <w:trHeight w:val="144"/>
          <w:tblCellSpacing w:w="0" w:type="dxa"/>
        </w:trPr>
        <w:tc>
          <w:tcPr>
            <w:tcW w:w="2160" w:type="dxa"/>
            <w:shd w:val="clear" w:color="auto" w:fill="D9D9D9" w:themeFill="background1" w:themeFillShade="D9"/>
            <w:vAlign w:val="center"/>
          </w:tcPr>
          <w:p w14:paraId="32362C52" w14:textId="77777777"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lastRenderedPageBreak/>
              <w:t>Analytical method</w:t>
            </w:r>
          </w:p>
        </w:tc>
        <w:tc>
          <w:tcPr>
            <w:tcW w:w="2674" w:type="dxa"/>
            <w:shd w:val="clear" w:color="auto" w:fill="D9D9D9" w:themeFill="background1" w:themeFillShade="D9"/>
            <w:vAlign w:val="center"/>
          </w:tcPr>
          <w:p w14:paraId="634F0D32" w14:textId="77777777" w:rsidR="002535E0" w:rsidRPr="001D5FC9" w:rsidRDefault="002535E0" w:rsidP="002535E0">
            <w:pPr>
              <w:spacing w:after="60"/>
              <w:ind w:right="-24"/>
              <w:jc w:val="center"/>
              <w:rPr>
                <w:rFonts w:eastAsia="Cambria" w:cs="Times New Roman"/>
                <w:sz w:val="18"/>
                <w:szCs w:val="18"/>
                <w:lang w:eastAsia="es-ES"/>
              </w:rPr>
            </w:pPr>
            <w:r w:rsidRPr="001D5FC9">
              <w:rPr>
                <w:rFonts w:cs="Times New Roman"/>
                <w:sz w:val="18"/>
                <w:szCs w:val="18"/>
              </w:rPr>
              <w:t>UPLC-MS/MS</w:t>
            </w:r>
          </w:p>
        </w:tc>
        <w:tc>
          <w:tcPr>
            <w:tcW w:w="2674" w:type="dxa"/>
            <w:shd w:val="clear" w:color="auto" w:fill="D9D9D9" w:themeFill="background1" w:themeFillShade="D9"/>
            <w:vAlign w:val="center"/>
          </w:tcPr>
          <w:p w14:paraId="6ABA14F9" w14:textId="25FA5D91"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 xml:space="preserve">Described in </w:t>
            </w:r>
            <w:r w:rsidRPr="001D5FC9">
              <w:rPr>
                <w:rFonts w:cs="Times New Roman"/>
                <w:sz w:val="18"/>
                <w:szCs w:val="18"/>
              </w:rPr>
              <w:t>(Philippat et al. 2012)</w:t>
            </w:r>
          </w:p>
        </w:tc>
        <w:tc>
          <w:tcPr>
            <w:tcW w:w="2674" w:type="dxa"/>
            <w:shd w:val="clear" w:color="auto" w:fill="D9D9D9" w:themeFill="background1" w:themeFillShade="D9"/>
            <w:vAlign w:val="center"/>
          </w:tcPr>
          <w:p w14:paraId="7FC37E2D" w14:textId="77777777" w:rsidR="002535E0" w:rsidRPr="001D5FC9" w:rsidRDefault="002535E0" w:rsidP="002535E0">
            <w:pPr>
              <w:spacing w:after="60"/>
              <w:jc w:val="center"/>
              <w:rPr>
                <w:rFonts w:eastAsia="Cambria" w:cs="Times New Roman"/>
                <w:sz w:val="18"/>
                <w:szCs w:val="18"/>
                <w:lang w:eastAsia="es-ES"/>
              </w:rPr>
            </w:pPr>
            <w:r w:rsidRPr="001D5FC9">
              <w:rPr>
                <w:rFonts w:cs="Times New Roman"/>
                <w:sz w:val="18"/>
                <w:szCs w:val="18"/>
              </w:rPr>
              <w:t>UPLC-MS/MS</w:t>
            </w:r>
          </w:p>
        </w:tc>
        <w:tc>
          <w:tcPr>
            <w:tcW w:w="2674" w:type="dxa"/>
            <w:shd w:val="clear" w:color="auto" w:fill="D9D9D9" w:themeFill="background1" w:themeFillShade="D9"/>
            <w:vAlign w:val="center"/>
          </w:tcPr>
          <w:p w14:paraId="09CC8FDE" w14:textId="77777777" w:rsidR="002535E0" w:rsidRPr="001D5FC9" w:rsidRDefault="002535E0" w:rsidP="002535E0">
            <w:pPr>
              <w:spacing w:after="60"/>
              <w:ind w:right="-8"/>
              <w:jc w:val="center"/>
              <w:rPr>
                <w:rFonts w:eastAsia="Cambria" w:cs="Times New Roman"/>
                <w:sz w:val="18"/>
                <w:szCs w:val="18"/>
                <w:lang w:eastAsia="es-ES"/>
              </w:rPr>
            </w:pPr>
            <w:r w:rsidRPr="001D5FC9">
              <w:rPr>
                <w:rFonts w:cs="Times New Roman"/>
                <w:sz w:val="18"/>
                <w:szCs w:val="18"/>
              </w:rPr>
              <w:t>UPLC-MS/MS</w:t>
            </w:r>
          </w:p>
        </w:tc>
        <w:tc>
          <w:tcPr>
            <w:tcW w:w="2674" w:type="dxa"/>
            <w:shd w:val="clear" w:color="auto" w:fill="D9D9D9" w:themeFill="background1" w:themeFillShade="D9"/>
            <w:vAlign w:val="center"/>
          </w:tcPr>
          <w:p w14:paraId="07B7F385" w14:textId="77777777" w:rsidR="002535E0" w:rsidRPr="001D5FC9" w:rsidRDefault="002535E0" w:rsidP="002535E0">
            <w:pPr>
              <w:spacing w:after="60"/>
              <w:ind w:right="8"/>
              <w:jc w:val="center"/>
              <w:rPr>
                <w:rFonts w:eastAsia="Cambria" w:cs="Times New Roman"/>
                <w:sz w:val="18"/>
                <w:szCs w:val="18"/>
                <w:lang w:eastAsia="es-ES"/>
              </w:rPr>
            </w:pPr>
            <w:r w:rsidRPr="001D5FC9">
              <w:rPr>
                <w:rFonts w:cs="Times New Roman"/>
                <w:sz w:val="18"/>
                <w:szCs w:val="18"/>
              </w:rPr>
              <w:t>UPLC-MS/MS</w:t>
            </w:r>
          </w:p>
        </w:tc>
      </w:tr>
      <w:tr w:rsidR="002535E0" w:rsidRPr="001D5FC9" w14:paraId="2EFE906A" w14:textId="77777777" w:rsidTr="005A7F17">
        <w:trPr>
          <w:trHeight w:val="144"/>
          <w:tblCellSpacing w:w="0" w:type="dxa"/>
        </w:trPr>
        <w:tc>
          <w:tcPr>
            <w:tcW w:w="2160" w:type="dxa"/>
            <w:vAlign w:val="center"/>
          </w:tcPr>
          <w:p w14:paraId="7B20930D" w14:textId="55D01096"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Interlaboratory comparison</w:t>
            </w:r>
          </w:p>
        </w:tc>
        <w:tc>
          <w:tcPr>
            <w:tcW w:w="13370" w:type="dxa"/>
            <w:gridSpan w:val="5"/>
            <w:vAlign w:val="center"/>
          </w:tcPr>
          <w:p w14:paraId="2D123817" w14:textId="00D73111" w:rsidR="002535E0" w:rsidRPr="001D5FC9" w:rsidRDefault="002535E0" w:rsidP="002535E0">
            <w:pPr>
              <w:spacing w:after="60"/>
              <w:ind w:right="8"/>
              <w:jc w:val="center"/>
              <w:rPr>
                <w:rFonts w:cs="Times New Roman"/>
                <w:sz w:val="18"/>
                <w:szCs w:val="18"/>
              </w:rPr>
            </w:pPr>
            <w:r w:rsidRPr="001D5FC9">
              <w:rPr>
                <w:rFonts w:cs="Times New Roman"/>
                <w:sz w:val="18"/>
                <w:szCs w:val="18"/>
              </w:rPr>
              <w:t>We participated twice in the External Quality Assessment Scheme for organic substances in urine – OSEQAS, for BPA and TCS. Each round included 2 samples. Z- scores below 2 were obtained for both contaminants in all samples.</w:t>
            </w:r>
          </w:p>
        </w:tc>
      </w:tr>
      <w:tr w:rsidR="002535E0" w:rsidRPr="001D5FC9" w14:paraId="3CC41A11" w14:textId="77777777" w:rsidTr="004C4340">
        <w:trPr>
          <w:trHeight w:val="144"/>
          <w:tblCellSpacing w:w="0" w:type="dxa"/>
        </w:trPr>
        <w:tc>
          <w:tcPr>
            <w:tcW w:w="2160" w:type="dxa"/>
            <w:shd w:val="clear" w:color="auto" w:fill="D9D9D9" w:themeFill="background1" w:themeFillShade="D9"/>
            <w:vAlign w:val="center"/>
          </w:tcPr>
          <w:p w14:paraId="0A7941DF" w14:textId="2A19374A"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Standard reference material</w:t>
            </w:r>
          </w:p>
        </w:tc>
        <w:tc>
          <w:tcPr>
            <w:tcW w:w="13370" w:type="dxa"/>
            <w:gridSpan w:val="5"/>
            <w:shd w:val="clear" w:color="auto" w:fill="D9D9D9" w:themeFill="background1" w:themeFillShade="D9"/>
            <w:vAlign w:val="center"/>
          </w:tcPr>
          <w:p w14:paraId="7E37C66C" w14:textId="465028BE" w:rsidR="002535E0" w:rsidRPr="001D5FC9" w:rsidRDefault="002535E0" w:rsidP="002535E0">
            <w:pPr>
              <w:spacing w:after="60"/>
              <w:ind w:right="8"/>
              <w:jc w:val="center"/>
              <w:rPr>
                <w:rFonts w:cs="Times New Roman"/>
                <w:sz w:val="18"/>
                <w:szCs w:val="18"/>
              </w:rPr>
            </w:pPr>
            <w:r w:rsidRPr="001D5FC9">
              <w:rPr>
                <w:rFonts w:cs="Times New Roman"/>
                <w:sz w:val="18"/>
                <w:szCs w:val="18"/>
              </w:rPr>
              <w:t>In total 145 samples of NIST reference material SRM 3673 were analysed during the period where HELIX samples were analysed, and the mean deviation from the assigned value varied between 1 and 19%, except BPA which was 63%.</w:t>
            </w:r>
          </w:p>
        </w:tc>
      </w:tr>
      <w:tr w:rsidR="002535E0" w:rsidRPr="001D5FC9" w14:paraId="3DDD2CE8" w14:textId="77777777" w:rsidTr="005A7F17">
        <w:trPr>
          <w:trHeight w:val="144"/>
          <w:tblCellSpacing w:w="0" w:type="dxa"/>
        </w:trPr>
        <w:tc>
          <w:tcPr>
            <w:tcW w:w="2160" w:type="dxa"/>
            <w:tcBorders>
              <w:bottom w:val="single" w:sz="4" w:space="0" w:color="auto"/>
            </w:tcBorders>
            <w:vAlign w:val="center"/>
          </w:tcPr>
          <w:p w14:paraId="79811CC0" w14:textId="2498F7A1"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Reference for the analytic method</w:t>
            </w:r>
          </w:p>
        </w:tc>
        <w:tc>
          <w:tcPr>
            <w:tcW w:w="2674" w:type="dxa"/>
            <w:tcBorders>
              <w:bottom w:val="single" w:sz="4" w:space="0" w:color="auto"/>
            </w:tcBorders>
            <w:vAlign w:val="center"/>
          </w:tcPr>
          <w:p w14:paraId="6938E9EF" w14:textId="3EE72CC5" w:rsidR="002535E0" w:rsidRPr="001D5FC9" w:rsidRDefault="002535E0" w:rsidP="002535E0">
            <w:pPr>
              <w:spacing w:after="60"/>
              <w:jc w:val="center"/>
              <w:rPr>
                <w:rFonts w:cs="Times New Roman"/>
                <w:sz w:val="18"/>
                <w:szCs w:val="18"/>
              </w:rPr>
            </w:pPr>
            <w:r w:rsidRPr="001D5FC9">
              <w:rPr>
                <w:rFonts w:cs="Times New Roman"/>
                <w:sz w:val="18"/>
                <w:szCs w:val="18"/>
              </w:rPr>
              <w:t>(</w:t>
            </w:r>
            <w:proofErr w:type="spellStart"/>
            <w:r w:rsidRPr="001D5FC9">
              <w:rPr>
                <w:rFonts w:cs="Times New Roman"/>
                <w:sz w:val="18"/>
                <w:szCs w:val="18"/>
              </w:rPr>
              <w:t>Sakhi</w:t>
            </w:r>
            <w:proofErr w:type="spellEnd"/>
            <w:r w:rsidRPr="001D5FC9">
              <w:rPr>
                <w:rFonts w:cs="Times New Roman"/>
                <w:sz w:val="18"/>
                <w:szCs w:val="18"/>
              </w:rPr>
              <w:t xml:space="preserve"> et al. 2018)</w:t>
            </w:r>
          </w:p>
        </w:tc>
        <w:tc>
          <w:tcPr>
            <w:tcW w:w="2674" w:type="dxa"/>
            <w:tcBorders>
              <w:bottom w:val="single" w:sz="4" w:space="0" w:color="auto"/>
            </w:tcBorders>
            <w:vAlign w:val="center"/>
          </w:tcPr>
          <w:p w14:paraId="47735D26" w14:textId="7930007D" w:rsidR="002535E0" w:rsidRPr="001D5FC9" w:rsidRDefault="002535E0" w:rsidP="002535E0">
            <w:pPr>
              <w:spacing w:after="60"/>
              <w:jc w:val="center"/>
              <w:rPr>
                <w:rFonts w:eastAsia="Cambria" w:cs="Times New Roman"/>
                <w:sz w:val="18"/>
                <w:szCs w:val="18"/>
                <w:lang w:eastAsia="es-ES"/>
              </w:rPr>
            </w:pPr>
            <w:r w:rsidRPr="001D5FC9">
              <w:rPr>
                <w:rFonts w:cs="Times New Roman"/>
                <w:sz w:val="18"/>
                <w:szCs w:val="18"/>
              </w:rPr>
              <w:t>(Philippat et al. 2012)</w:t>
            </w:r>
          </w:p>
        </w:tc>
        <w:tc>
          <w:tcPr>
            <w:tcW w:w="2674" w:type="dxa"/>
            <w:tcBorders>
              <w:bottom w:val="single" w:sz="4" w:space="0" w:color="auto"/>
            </w:tcBorders>
            <w:vAlign w:val="center"/>
          </w:tcPr>
          <w:p w14:paraId="2FC96727" w14:textId="19E9EA2E" w:rsidR="002535E0" w:rsidRPr="001D5FC9" w:rsidRDefault="002535E0" w:rsidP="002535E0">
            <w:pPr>
              <w:spacing w:after="60"/>
              <w:ind w:right="13"/>
              <w:jc w:val="center"/>
              <w:rPr>
                <w:rFonts w:cs="Times New Roman"/>
                <w:sz w:val="18"/>
                <w:szCs w:val="18"/>
              </w:rPr>
            </w:pPr>
            <w:r w:rsidRPr="001D5FC9">
              <w:rPr>
                <w:rFonts w:cs="Times New Roman"/>
                <w:sz w:val="18"/>
                <w:szCs w:val="18"/>
              </w:rPr>
              <w:t>(Sakhi et al. 2018)</w:t>
            </w:r>
          </w:p>
        </w:tc>
        <w:tc>
          <w:tcPr>
            <w:tcW w:w="2674" w:type="dxa"/>
            <w:tcBorders>
              <w:bottom w:val="single" w:sz="4" w:space="0" w:color="auto"/>
            </w:tcBorders>
            <w:vAlign w:val="center"/>
          </w:tcPr>
          <w:p w14:paraId="5C870FAB" w14:textId="16FC1B57" w:rsidR="002535E0" w:rsidRPr="001D5FC9" w:rsidRDefault="002535E0" w:rsidP="002535E0">
            <w:pPr>
              <w:spacing w:after="60"/>
              <w:jc w:val="center"/>
              <w:rPr>
                <w:rFonts w:cs="Times New Roman"/>
                <w:sz w:val="18"/>
                <w:szCs w:val="18"/>
              </w:rPr>
            </w:pPr>
            <w:r w:rsidRPr="001D5FC9">
              <w:rPr>
                <w:rFonts w:cs="Times New Roman"/>
                <w:sz w:val="18"/>
                <w:szCs w:val="18"/>
              </w:rPr>
              <w:t>(Sakhi et al. 2018)</w:t>
            </w:r>
          </w:p>
        </w:tc>
        <w:tc>
          <w:tcPr>
            <w:tcW w:w="2674" w:type="dxa"/>
            <w:tcBorders>
              <w:bottom w:val="single" w:sz="4" w:space="0" w:color="auto"/>
            </w:tcBorders>
            <w:vAlign w:val="center"/>
          </w:tcPr>
          <w:p w14:paraId="4470FE6B" w14:textId="04F37D3D" w:rsidR="002535E0" w:rsidRPr="001D5FC9" w:rsidRDefault="002535E0" w:rsidP="002535E0">
            <w:pPr>
              <w:spacing w:after="60"/>
              <w:ind w:right="8"/>
              <w:jc w:val="center"/>
              <w:rPr>
                <w:rFonts w:cs="Times New Roman"/>
                <w:sz w:val="18"/>
                <w:szCs w:val="18"/>
              </w:rPr>
            </w:pPr>
            <w:r w:rsidRPr="001D5FC9">
              <w:rPr>
                <w:rFonts w:cs="Times New Roman"/>
                <w:sz w:val="18"/>
                <w:szCs w:val="18"/>
              </w:rPr>
              <w:t>(Sakhi et al. 2018)</w:t>
            </w:r>
          </w:p>
        </w:tc>
      </w:tr>
      <w:tr w:rsidR="002535E0" w:rsidRPr="001D5FC9" w14:paraId="19128208" w14:textId="77777777" w:rsidTr="005A7F17">
        <w:trPr>
          <w:trHeight w:val="144"/>
          <w:tblCellSpacing w:w="0" w:type="dxa"/>
        </w:trPr>
        <w:tc>
          <w:tcPr>
            <w:tcW w:w="2160" w:type="dxa"/>
            <w:shd w:val="clear" w:color="auto" w:fill="BFBFBF" w:themeFill="background1" w:themeFillShade="BF"/>
            <w:vAlign w:val="center"/>
          </w:tcPr>
          <w:p w14:paraId="6910988B" w14:textId="77777777" w:rsidR="002535E0" w:rsidRPr="001D5FC9" w:rsidRDefault="002535E0" w:rsidP="002535E0">
            <w:pPr>
              <w:rPr>
                <w:rFonts w:eastAsia="Cambria" w:cs="Times New Roman"/>
                <w:sz w:val="18"/>
                <w:szCs w:val="18"/>
                <w:lang w:eastAsia="es-ES"/>
              </w:rPr>
            </w:pPr>
            <w:r w:rsidRPr="001D5FC9">
              <w:rPr>
                <w:rFonts w:eastAsia="Cambria" w:cs="Times New Roman"/>
                <w:b/>
                <w:sz w:val="18"/>
                <w:szCs w:val="18"/>
                <w:lang w:eastAsia="es-ES"/>
              </w:rPr>
              <w:t>OP pesticide metabolites</w:t>
            </w:r>
          </w:p>
        </w:tc>
        <w:tc>
          <w:tcPr>
            <w:tcW w:w="2674" w:type="dxa"/>
            <w:shd w:val="clear" w:color="auto" w:fill="BFBFBF" w:themeFill="background1" w:themeFillShade="BF"/>
            <w:vAlign w:val="center"/>
          </w:tcPr>
          <w:p w14:paraId="3CB90BA6" w14:textId="77777777" w:rsidR="002535E0" w:rsidRPr="001D5FC9" w:rsidRDefault="002535E0" w:rsidP="002535E0">
            <w:pPr>
              <w:jc w:val="center"/>
              <w:rPr>
                <w:rFonts w:eastAsia="Cambria" w:cs="Times New Roman"/>
                <w:sz w:val="18"/>
                <w:szCs w:val="18"/>
                <w:lang w:eastAsia="es-ES"/>
              </w:rPr>
            </w:pPr>
          </w:p>
        </w:tc>
        <w:tc>
          <w:tcPr>
            <w:tcW w:w="2674" w:type="dxa"/>
            <w:shd w:val="clear" w:color="auto" w:fill="BFBFBF" w:themeFill="background1" w:themeFillShade="BF"/>
            <w:vAlign w:val="center"/>
          </w:tcPr>
          <w:p w14:paraId="2200C283" w14:textId="77777777" w:rsidR="002535E0" w:rsidRPr="001D5FC9" w:rsidRDefault="002535E0" w:rsidP="002535E0">
            <w:pPr>
              <w:jc w:val="center"/>
              <w:rPr>
                <w:rFonts w:eastAsia="Cambria" w:cs="Times New Roman"/>
                <w:sz w:val="18"/>
                <w:szCs w:val="18"/>
                <w:lang w:eastAsia="es-ES"/>
              </w:rPr>
            </w:pPr>
          </w:p>
        </w:tc>
        <w:tc>
          <w:tcPr>
            <w:tcW w:w="2674" w:type="dxa"/>
            <w:shd w:val="clear" w:color="auto" w:fill="BFBFBF" w:themeFill="background1" w:themeFillShade="BF"/>
            <w:vAlign w:val="center"/>
          </w:tcPr>
          <w:p w14:paraId="1232E1F3" w14:textId="77777777" w:rsidR="002535E0" w:rsidRPr="001D5FC9" w:rsidRDefault="002535E0" w:rsidP="002535E0">
            <w:pPr>
              <w:ind w:right="13"/>
              <w:jc w:val="center"/>
              <w:rPr>
                <w:rFonts w:eastAsia="Cambria" w:cs="Times New Roman"/>
                <w:sz w:val="18"/>
                <w:szCs w:val="18"/>
                <w:lang w:eastAsia="es-ES"/>
              </w:rPr>
            </w:pPr>
          </w:p>
        </w:tc>
        <w:tc>
          <w:tcPr>
            <w:tcW w:w="2674" w:type="dxa"/>
            <w:shd w:val="clear" w:color="auto" w:fill="BFBFBF" w:themeFill="background1" w:themeFillShade="BF"/>
            <w:vAlign w:val="center"/>
          </w:tcPr>
          <w:p w14:paraId="4512F042" w14:textId="77777777" w:rsidR="002535E0" w:rsidRPr="001D5FC9" w:rsidRDefault="002535E0" w:rsidP="002535E0">
            <w:pPr>
              <w:jc w:val="center"/>
              <w:rPr>
                <w:rFonts w:eastAsia="Cambria" w:cs="Times New Roman"/>
                <w:sz w:val="18"/>
                <w:szCs w:val="18"/>
                <w:lang w:eastAsia="es-ES"/>
              </w:rPr>
            </w:pPr>
          </w:p>
        </w:tc>
        <w:tc>
          <w:tcPr>
            <w:tcW w:w="2674" w:type="dxa"/>
            <w:shd w:val="clear" w:color="auto" w:fill="BFBFBF" w:themeFill="background1" w:themeFillShade="BF"/>
            <w:vAlign w:val="center"/>
          </w:tcPr>
          <w:p w14:paraId="0297EAAC" w14:textId="77777777" w:rsidR="002535E0" w:rsidRPr="001D5FC9" w:rsidRDefault="002535E0" w:rsidP="002535E0">
            <w:pPr>
              <w:ind w:right="8"/>
              <w:jc w:val="center"/>
              <w:rPr>
                <w:rFonts w:eastAsia="Cambria" w:cs="Times New Roman"/>
                <w:sz w:val="18"/>
                <w:szCs w:val="18"/>
                <w:lang w:eastAsia="es-ES"/>
              </w:rPr>
            </w:pPr>
          </w:p>
        </w:tc>
      </w:tr>
      <w:tr w:rsidR="002535E0" w:rsidRPr="001D5FC9" w14:paraId="16EE0D02" w14:textId="77777777" w:rsidTr="005A7F17">
        <w:trPr>
          <w:trHeight w:val="144"/>
          <w:tblCellSpacing w:w="0" w:type="dxa"/>
        </w:trPr>
        <w:tc>
          <w:tcPr>
            <w:tcW w:w="2160" w:type="dxa"/>
            <w:vAlign w:val="center"/>
          </w:tcPr>
          <w:p w14:paraId="76133390" w14:textId="77777777" w:rsidR="002535E0" w:rsidRPr="001D5FC9" w:rsidRDefault="002535E0" w:rsidP="002535E0">
            <w:pPr>
              <w:spacing w:after="60" w:line="276" w:lineRule="auto"/>
              <w:ind w:right="-4"/>
              <w:rPr>
                <w:rFonts w:eastAsia="Cambria" w:cs="Times New Roman"/>
                <w:sz w:val="18"/>
                <w:szCs w:val="18"/>
                <w:lang w:eastAsia="es-ES"/>
              </w:rPr>
            </w:pPr>
            <w:r w:rsidRPr="001D5FC9">
              <w:rPr>
                <w:rFonts w:eastAsia="Cambria" w:cs="Times New Roman"/>
                <w:sz w:val="18"/>
                <w:szCs w:val="18"/>
                <w:lang w:eastAsia="es-ES"/>
              </w:rPr>
              <w:t>Biological matrix</w:t>
            </w:r>
          </w:p>
        </w:tc>
        <w:tc>
          <w:tcPr>
            <w:tcW w:w="2674" w:type="dxa"/>
            <w:vAlign w:val="center"/>
          </w:tcPr>
          <w:p w14:paraId="59AE172B" w14:textId="17D54227"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Urine</w:t>
            </w:r>
          </w:p>
        </w:tc>
        <w:tc>
          <w:tcPr>
            <w:tcW w:w="2674" w:type="dxa"/>
            <w:vAlign w:val="center"/>
          </w:tcPr>
          <w:p w14:paraId="06BBB034" w14:textId="0D434084"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Urine</w:t>
            </w:r>
          </w:p>
        </w:tc>
        <w:tc>
          <w:tcPr>
            <w:tcW w:w="2674" w:type="dxa"/>
            <w:vAlign w:val="center"/>
          </w:tcPr>
          <w:p w14:paraId="69637DB9" w14:textId="77777777" w:rsidR="002535E0" w:rsidRPr="001D5FC9" w:rsidRDefault="002535E0" w:rsidP="002535E0">
            <w:pPr>
              <w:spacing w:after="60" w:line="276" w:lineRule="auto"/>
              <w:ind w:right="13"/>
              <w:jc w:val="center"/>
              <w:rPr>
                <w:rFonts w:eastAsia="Cambria" w:cs="Times New Roman"/>
                <w:sz w:val="18"/>
                <w:szCs w:val="18"/>
                <w:lang w:eastAsia="es-ES"/>
              </w:rPr>
            </w:pPr>
            <w:r w:rsidRPr="001D5FC9">
              <w:rPr>
                <w:rFonts w:eastAsia="Cambria" w:cs="Times New Roman"/>
                <w:sz w:val="18"/>
                <w:szCs w:val="18"/>
                <w:lang w:eastAsia="es-ES"/>
              </w:rPr>
              <w:t>-</w:t>
            </w:r>
          </w:p>
        </w:tc>
        <w:tc>
          <w:tcPr>
            <w:tcW w:w="2674" w:type="dxa"/>
            <w:vAlign w:val="center"/>
          </w:tcPr>
          <w:p w14:paraId="28DB234F" w14:textId="6C68A38B"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Urine</w:t>
            </w:r>
          </w:p>
        </w:tc>
        <w:tc>
          <w:tcPr>
            <w:tcW w:w="2674" w:type="dxa"/>
            <w:vAlign w:val="center"/>
          </w:tcPr>
          <w:p w14:paraId="79E66643" w14:textId="65E944F0" w:rsidR="002535E0" w:rsidRPr="001D5FC9" w:rsidRDefault="002535E0" w:rsidP="002535E0">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Urine</w:t>
            </w:r>
          </w:p>
        </w:tc>
      </w:tr>
      <w:tr w:rsidR="00953E64" w:rsidRPr="001D5FC9" w14:paraId="5EE95E69" w14:textId="77777777" w:rsidTr="004C4340">
        <w:trPr>
          <w:trHeight w:val="144"/>
          <w:tblCellSpacing w:w="0" w:type="dxa"/>
        </w:trPr>
        <w:tc>
          <w:tcPr>
            <w:tcW w:w="2160" w:type="dxa"/>
            <w:shd w:val="clear" w:color="auto" w:fill="D9D9D9" w:themeFill="background1" w:themeFillShade="D9"/>
            <w:vAlign w:val="center"/>
          </w:tcPr>
          <w:p w14:paraId="18468203" w14:textId="5D1728D7" w:rsidR="00953E64" w:rsidRPr="001D5FC9" w:rsidRDefault="00963073" w:rsidP="00953E64">
            <w:pPr>
              <w:spacing w:after="60" w:line="276" w:lineRule="auto"/>
              <w:ind w:right="-4"/>
              <w:rPr>
                <w:rFonts w:eastAsia="Cambria" w:cs="Times New Roman"/>
                <w:sz w:val="18"/>
                <w:szCs w:val="18"/>
                <w:lang w:eastAsia="es-ES"/>
              </w:rPr>
            </w:pPr>
            <w:r w:rsidRPr="001D5FC9">
              <w:rPr>
                <w:rFonts w:eastAsia="Cambria" w:cs="Times New Roman"/>
                <w:sz w:val="18"/>
                <w:szCs w:val="18"/>
                <w:lang w:eastAsia="es-ES"/>
              </w:rPr>
              <w:t xml:space="preserve">Timing of sample collection, </w:t>
            </w:r>
            <w:r w:rsidR="00F26878" w:rsidRPr="001D5FC9">
              <w:rPr>
                <w:rFonts w:eastAsia="Cambria" w:cs="Times New Roman"/>
                <w:sz w:val="18"/>
                <w:szCs w:val="18"/>
                <w:lang w:eastAsia="es-ES"/>
              </w:rPr>
              <w:t>mean GW (SD)</w:t>
            </w:r>
          </w:p>
        </w:tc>
        <w:tc>
          <w:tcPr>
            <w:tcW w:w="2674" w:type="dxa"/>
            <w:shd w:val="clear" w:color="auto" w:fill="D9D9D9" w:themeFill="background1" w:themeFillShade="D9"/>
            <w:vAlign w:val="center"/>
          </w:tcPr>
          <w:p w14:paraId="63F672FF" w14:textId="64FCA3BC" w:rsidR="00953E64" w:rsidRPr="001D5FC9" w:rsidRDefault="00953E64" w:rsidP="00953E64">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26.6 (1.4)</w:t>
            </w:r>
          </w:p>
        </w:tc>
        <w:tc>
          <w:tcPr>
            <w:tcW w:w="2674" w:type="dxa"/>
            <w:shd w:val="clear" w:color="auto" w:fill="D9D9D9" w:themeFill="background1" w:themeFillShade="D9"/>
            <w:vAlign w:val="center"/>
          </w:tcPr>
          <w:p w14:paraId="00A68C8A" w14:textId="4B224959" w:rsidR="00953E64" w:rsidRPr="001D5FC9" w:rsidRDefault="00953E64" w:rsidP="00953E64">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26.1 (1.2)</w:t>
            </w:r>
          </w:p>
        </w:tc>
        <w:tc>
          <w:tcPr>
            <w:tcW w:w="2674" w:type="dxa"/>
            <w:shd w:val="clear" w:color="auto" w:fill="D9D9D9" w:themeFill="background1" w:themeFillShade="D9"/>
            <w:vAlign w:val="center"/>
          </w:tcPr>
          <w:p w14:paraId="106A2CD4" w14:textId="7D64C44E" w:rsidR="00953E64" w:rsidRPr="001D5FC9" w:rsidRDefault="00953E64" w:rsidP="00953E64">
            <w:pPr>
              <w:spacing w:after="60" w:line="276" w:lineRule="auto"/>
              <w:ind w:right="13"/>
              <w:jc w:val="center"/>
              <w:rPr>
                <w:rFonts w:eastAsia="Cambria" w:cs="Times New Roman"/>
                <w:sz w:val="18"/>
                <w:szCs w:val="18"/>
                <w:lang w:eastAsia="es-ES"/>
              </w:rPr>
            </w:pPr>
            <w:r w:rsidRPr="001D5FC9">
              <w:rPr>
                <w:rFonts w:eastAsia="Cambria" w:cs="Times New Roman"/>
                <w:sz w:val="18"/>
                <w:szCs w:val="18"/>
                <w:lang w:eastAsia="es-ES"/>
              </w:rPr>
              <w:t>34.2 (1.3)</w:t>
            </w:r>
          </w:p>
        </w:tc>
        <w:tc>
          <w:tcPr>
            <w:tcW w:w="2674" w:type="dxa"/>
            <w:shd w:val="clear" w:color="auto" w:fill="D9D9D9" w:themeFill="background1" w:themeFillShade="D9"/>
            <w:vAlign w:val="center"/>
          </w:tcPr>
          <w:p w14:paraId="54467850" w14:textId="45A4A96E" w:rsidR="00953E64" w:rsidRPr="001D5FC9" w:rsidRDefault="00D179E6" w:rsidP="00953E64">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NA</w:t>
            </w:r>
          </w:p>
        </w:tc>
        <w:tc>
          <w:tcPr>
            <w:tcW w:w="2674" w:type="dxa"/>
            <w:shd w:val="clear" w:color="auto" w:fill="D9D9D9" w:themeFill="background1" w:themeFillShade="D9"/>
            <w:vAlign w:val="center"/>
          </w:tcPr>
          <w:p w14:paraId="2E827C5A" w14:textId="1DCBD089" w:rsidR="00953E64" w:rsidRPr="001D5FC9" w:rsidRDefault="00953E64" w:rsidP="00953E64">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14.1 (3.7)</w:t>
            </w:r>
          </w:p>
        </w:tc>
      </w:tr>
      <w:tr w:rsidR="002535E0" w:rsidRPr="001D5FC9" w14:paraId="6DBEA395" w14:textId="77777777" w:rsidTr="005A7F17">
        <w:trPr>
          <w:trHeight w:val="144"/>
          <w:tblCellSpacing w:w="0" w:type="dxa"/>
        </w:trPr>
        <w:tc>
          <w:tcPr>
            <w:tcW w:w="2160" w:type="dxa"/>
            <w:vAlign w:val="center"/>
          </w:tcPr>
          <w:p w14:paraId="4575B229" w14:textId="77777777"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Laboratory</w:t>
            </w:r>
          </w:p>
        </w:tc>
        <w:tc>
          <w:tcPr>
            <w:tcW w:w="2674" w:type="dxa"/>
            <w:vAlign w:val="center"/>
          </w:tcPr>
          <w:p w14:paraId="4F409DB8"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7CEF78FA"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0A01068F" w14:textId="77777777" w:rsidR="002535E0" w:rsidRPr="001D5FC9" w:rsidRDefault="002535E0" w:rsidP="002535E0">
            <w:pPr>
              <w:spacing w:after="60"/>
              <w:ind w:right="13"/>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6465599D"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NIPH (Norway)</w:t>
            </w:r>
          </w:p>
        </w:tc>
        <w:tc>
          <w:tcPr>
            <w:tcW w:w="2674" w:type="dxa"/>
            <w:vAlign w:val="center"/>
          </w:tcPr>
          <w:p w14:paraId="1F2BC8AF" w14:textId="77777777"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NIPH (Norway)</w:t>
            </w:r>
          </w:p>
        </w:tc>
      </w:tr>
      <w:tr w:rsidR="002535E0" w:rsidRPr="001D5FC9" w14:paraId="27F2758E" w14:textId="77777777" w:rsidTr="004C4340">
        <w:trPr>
          <w:trHeight w:val="144"/>
          <w:tblCellSpacing w:w="0" w:type="dxa"/>
        </w:trPr>
        <w:tc>
          <w:tcPr>
            <w:tcW w:w="2160" w:type="dxa"/>
            <w:shd w:val="clear" w:color="auto" w:fill="D9D9D9" w:themeFill="background1" w:themeFillShade="D9"/>
            <w:vAlign w:val="center"/>
          </w:tcPr>
          <w:p w14:paraId="45968C4E" w14:textId="77777777"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Analytical method</w:t>
            </w:r>
          </w:p>
        </w:tc>
        <w:tc>
          <w:tcPr>
            <w:tcW w:w="2674" w:type="dxa"/>
            <w:shd w:val="clear" w:color="auto" w:fill="D9D9D9" w:themeFill="background1" w:themeFillShade="D9"/>
            <w:vAlign w:val="center"/>
          </w:tcPr>
          <w:p w14:paraId="3B916BDF"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UPLC-TOF</w:t>
            </w:r>
          </w:p>
        </w:tc>
        <w:tc>
          <w:tcPr>
            <w:tcW w:w="2674" w:type="dxa"/>
            <w:shd w:val="clear" w:color="auto" w:fill="D9D9D9" w:themeFill="background1" w:themeFillShade="D9"/>
            <w:vAlign w:val="center"/>
          </w:tcPr>
          <w:p w14:paraId="54E41431"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UPLC-TOF</w:t>
            </w:r>
          </w:p>
        </w:tc>
        <w:tc>
          <w:tcPr>
            <w:tcW w:w="2674" w:type="dxa"/>
            <w:shd w:val="clear" w:color="auto" w:fill="D9D9D9" w:themeFill="background1" w:themeFillShade="D9"/>
            <w:vAlign w:val="center"/>
          </w:tcPr>
          <w:p w14:paraId="4CE76EE5" w14:textId="77777777" w:rsidR="002535E0" w:rsidRPr="001D5FC9" w:rsidRDefault="002535E0" w:rsidP="002535E0">
            <w:pPr>
              <w:spacing w:after="60"/>
              <w:ind w:right="13"/>
              <w:jc w:val="center"/>
              <w:rPr>
                <w:rFonts w:eastAsia="Cambria" w:cs="Times New Roman"/>
                <w:sz w:val="18"/>
                <w:szCs w:val="18"/>
                <w:lang w:eastAsia="es-ES"/>
              </w:rPr>
            </w:pPr>
            <w:r w:rsidRPr="001D5FC9">
              <w:rPr>
                <w:rFonts w:eastAsia="Cambria" w:cs="Times New Roman"/>
                <w:sz w:val="18"/>
                <w:szCs w:val="18"/>
                <w:lang w:eastAsia="es-ES"/>
              </w:rPr>
              <w:t>UPLC-TOF</w:t>
            </w:r>
          </w:p>
        </w:tc>
        <w:tc>
          <w:tcPr>
            <w:tcW w:w="2674" w:type="dxa"/>
            <w:shd w:val="clear" w:color="auto" w:fill="D9D9D9" w:themeFill="background1" w:themeFillShade="D9"/>
            <w:vAlign w:val="center"/>
          </w:tcPr>
          <w:p w14:paraId="659631E3"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UPLC-TOF</w:t>
            </w:r>
          </w:p>
        </w:tc>
        <w:tc>
          <w:tcPr>
            <w:tcW w:w="2674" w:type="dxa"/>
            <w:shd w:val="clear" w:color="auto" w:fill="D9D9D9" w:themeFill="background1" w:themeFillShade="D9"/>
            <w:vAlign w:val="center"/>
          </w:tcPr>
          <w:p w14:paraId="4E04C47B" w14:textId="77777777"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UPLC-TOF</w:t>
            </w:r>
          </w:p>
        </w:tc>
      </w:tr>
      <w:tr w:rsidR="002535E0" w:rsidRPr="001D5FC9" w14:paraId="698FEC8C" w14:textId="77777777" w:rsidTr="005A7F17">
        <w:trPr>
          <w:trHeight w:val="144"/>
          <w:tblCellSpacing w:w="0" w:type="dxa"/>
        </w:trPr>
        <w:tc>
          <w:tcPr>
            <w:tcW w:w="2160" w:type="dxa"/>
            <w:tcBorders>
              <w:bottom w:val="single" w:sz="4" w:space="0" w:color="auto"/>
            </w:tcBorders>
            <w:vAlign w:val="center"/>
          </w:tcPr>
          <w:p w14:paraId="1B949E62" w14:textId="77777777"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Reference</w:t>
            </w:r>
          </w:p>
        </w:tc>
        <w:tc>
          <w:tcPr>
            <w:tcW w:w="2674" w:type="dxa"/>
            <w:tcBorders>
              <w:bottom w:val="single" w:sz="4" w:space="0" w:color="auto"/>
            </w:tcBorders>
            <w:vAlign w:val="center"/>
          </w:tcPr>
          <w:p w14:paraId="2F8CC841" w14:textId="6EE1F300" w:rsidR="002535E0" w:rsidRPr="001D5FC9" w:rsidRDefault="002535E0" w:rsidP="002535E0">
            <w:pPr>
              <w:spacing w:after="60"/>
              <w:jc w:val="center"/>
              <w:rPr>
                <w:rFonts w:eastAsia="Cambria" w:cs="Times New Roman"/>
                <w:sz w:val="18"/>
                <w:szCs w:val="18"/>
                <w:lang w:eastAsia="es-ES"/>
              </w:rPr>
            </w:pPr>
            <w:r w:rsidRPr="001D5FC9">
              <w:rPr>
                <w:rFonts w:cs="Times New Roman"/>
                <w:sz w:val="18"/>
                <w:szCs w:val="18"/>
              </w:rPr>
              <w:t>(</w:t>
            </w:r>
            <w:proofErr w:type="spellStart"/>
            <w:r w:rsidRPr="001D5FC9">
              <w:rPr>
                <w:rFonts w:cs="Times New Roman"/>
                <w:sz w:val="18"/>
                <w:szCs w:val="18"/>
              </w:rPr>
              <w:t>Cequier</w:t>
            </w:r>
            <w:proofErr w:type="spellEnd"/>
            <w:r w:rsidRPr="001D5FC9">
              <w:rPr>
                <w:rFonts w:cs="Times New Roman"/>
                <w:sz w:val="18"/>
                <w:szCs w:val="18"/>
              </w:rPr>
              <w:t xml:space="preserve"> et al. 2016)</w:t>
            </w:r>
          </w:p>
        </w:tc>
        <w:tc>
          <w:tcPr>
            <w:tcW w:w="2674" w:type="dxa"/>
            <w:tcBorders>
              <w:bottom w:val="single" w:sz="4" w:space="0" w:color="auto"/>
            </w:tcBorders>
            <w:vAlign w:val="center"/>
          </w:tcPr>
          <w:p w14:paraId="46EB375C" w14:textId="72BA0583" w:rsidR="002535E0" w:rsidRPr="001D5FC9" w:rsidRDefault="002535E0" w:rsidP="002535E0">
            <w:pPr>
              <w:spacing w:after="60"/>
              <w:jc w:val="center"/>
              <w:rPr>
                <w:rFonts w:eastAsia="Cambria" w:cs="Times New Roman"/>
                <w:sz w:val="18"/>
                <w:szCs w:val="18"/>
                <w:lang w:eastAsia="es-ES"/>
              </w:rPr>
            </w:pPr>
            <w:r w:rsidRPr="001D5FC9">
              <w:rPr>
                <w:rFonts w:cs="Times New Roman"/>
                <w:sz w:val="18"/>
                <w:szCs w:val="18"/>
              </w:rPr>
              <w:t>(Cequier et al. 2016)</w:t>
            </w:r>
          </w:p>
        </w:tc>
        <w:tc>
          <w:tcPr>
            <w:tcW w:w="2674" w:type="dxa"/>
            <w:tcBorders>
              <w:bottom w:val="single" w:sz="4" w:space="0" w:color="auto"/>
            </w:tcBorders>
            <w:vAlign w:val="center"/>
          </w:tcPr>
          <w:p w14:paraId="48B7A4C8" w14:textId="7664B285" w:rsidR="002535E0" w:rsidRPr="001D5FC9" w:rsidRDefault="002535E0" w:rsidP="002535E0">
            <w:pPr>
              <w:spacing w:after="60"/>
              <w:ind w:right="13"/>
              <w:jc w:val="center"/>
              <w:rPr>
                <w:rFonts w:eastAsia="Cambria" w:cs="Times New Roman"/>
                <w:sz w:val="18"/>
                <w:szCs w:val="18"/>
                <w:lang w:eastAsia="es-ES"/>
              </w:rPr>
            </w:pPr>
            <w:r w:rsidRPr="001D5FC9">
              <w:rPr>
                <w:rFonts w:cs="Times New Roman"/>
                <w:sz w:val="18"/>
                <w:szCs w:val="18"/>
              </w:rPr>
              <w:t>(Cequier et al. 2016)</w:t>
            </w:r>
          </w:p>
        </w:tc>
        <w:tc>
          <w:tcPr>
            <w:tcW w:w="2674" w:type="dxa"/>
            <w:tcBorders>
              <w:bottom w:val="single" w:sz="4" w:space="0" w:color="auto"/>
            </w:tcBorders>
            <w:vAlign w:val="center"/>
          </w:tcPr>
          <w:p w14:paraId="483956C3" w14:textId="6724748D" w:rsidR="002535E0" w:rsidRPr="001D5FC9" w:rsidRDefault="002535E0" w:rsidP="002535E0">
            <w:pPr>
              <w:spacing w:after="60"/>
              <w:jc w:val="center"/>
              <w:rPr>
                <w:rFonts w:eastAsia="Cambria" w:cs="Times New Roman"/>
                <w:sz w:val="18"/>
                <w:szCs w:val="18"/>
                <w:lang w:eastAsia="es-ES"/>
              </w:rPr>
            </w:pPr>
            <w:r w:rsidRPr="001D5FC9">
              <w:rPr>
                <w:rFonts w:cs="Times New Roman"/>
                <w:sz w:val="18"/>
                <w:szCs w:val="18"/>
              </w:rPr>
              <w:t>(Cequier et al. 2016)</w:t>
            </w:r>
          </w:p>
        </w:tc>
        <w:tc>
          <w:tcPr>
            <w:tcW w:w="2674" w:type="dxa"/>
            <w:tcBorders>
              <w:bottom w:val="single" w:sz="4" w:space="0" w:color="auto"/>
            </w:tcBorders>
            <w:vAlign w:val="center"/>
          </w:tcPr>
          <w:p w14:paraId="5AC242F7" w14:textId="6C307223" w:rsidR="002535E0" w:rsidRPr="001D5FC9" w:rsidRDefault="002535E0" w:rsidP="002535E0">
            <w:pPr>
              <w:spacing w:after="60"/>
              <w:ind w:right="8"/>
              <w:jc w:val="center"/>
              <w:rPr>
                <w:rFonts w:eastAsia="Cambria" w:cs="Times New Roman"/>
                <w:sz w:val="18"/>
                <w:szCs w:val="18"/>
                <w:lang w:eastAsia="es-ES"/>
              </w:rPr>
            </w:pPr>
            <w:r w:rsidRPr="001D5FC9">
              <w:rPr>
                <w:rFonts w:cs="Times New Roman"/>
                <w:sz w:val="18"/>
                <w:szCs w:val="18"/>
              </w:rPr>
              <w:t>(Cequier et al. 2016)</w:t>
            </w:r>
          </w:p>
        </w:tc>
      </w:tr>
      <w:tr w:rsidR="002535E0" w:rsidRPr="001D5FC9" w14:paraId="2A680CDB" w14:textId="77777777" w:rsidTr="005A7F17">
        <w:trPr>
          <w:trHeight w:val="144"/>
          <w:tblCellSpacing w:w="0" w:type="dxa"/>
        </w:trPr>
        <w:tc>
          <w:tcPr>
            <w:tcW w:w="2160" w:type="dxa"/>
            <w:shd w:val="clear" w:color="auto" w:fill="BFBFBF" w:themeFill="background1" w:themeFillShade="BF"/>
            <w:vAlign w:val="center"/>
          </w:tcPr>
          <w:p w14:paraId="5172A980" w14:textId="77777777" w:rsidR="002535E0" w:rsidRPr="001D5FC9" w:rsidRDefault="002535E0" w:rsidP="002535E0">
            <w:pPr>
              <w:ind w:right="-4"/>
              <w:rPr>
                <w:rFonts w:eastAsia="Cambria" w:cs="Times New Roman"/>
                <w:sz w:val="18"/>
                <w:szCs w:val="18"/>
                <w:lang w:eastAsia="es-ES"/>
              </w:rPr>
            </w:pPr>
            <w:r w:rsidRPr="001D5FC9">
              <w:rPr>
                <w:rFonts w:eastAsia="Cambria" w:cs="Times New Roman"/>
                <w:b/>
                <w:sz w:val="18"/>
                <w:szCs w:val="18"/>
                <w:lang w:eastAsia="es-ES"/>
              </w:rPr>
              <w:t>Cotinine</w:t>
            </w:r>
          </w:p>
        </w:tc>
        <w:tc>
          <w:tcPr>
            <w:tcW w:w="2674" w:type="dxa"/>
            <w:shd w:val="clear" w:color="auto" w:fill="BFBFBF" w:themeFill="background1" w:themeFillShade="BF"/>
            <w:vAlign w:val="center"/>
          </w:tcPr>
          <w:p w14:paraId="36DD69E5" w14:textId="77777777" w:rsidR="002535E0" w:rsidRPr="001D5FC9" w:rsidRDefault="002535E0" w:rsidP="002535E0">
            <w:pPr>
              <w:jc w:val="center"/>
              <w:rPr>
                <w:rFonts w:eastAsia="Cambria" w:cs="Times New Roman"/>
                <w:sz w:val="18"/>
                <w:szCs w:val="18"/>
                <w:lang w:eastAsia="es-ES"/>
              </w:rPr>
            </w:pPr>
          </w:p>
        </w:tc>
        <w:tc>
          <w:tcPr>
            <w:tcW w:w="2674" w:type="dxa"/>
            <w:shd w:val="clear" w:color="auto" w:fill="BFBFBF" w:themeFill="background1" w:themeFillShade="BF"/>
            <w:vAlign w:val="center"/>
          </w:tcPr>
          <w:p w14:paraId="67343A39" w14:textId="77777777" w:rsidR="002535E0" w:rsidRPr="001D5FC9" w:rsidRDefault="002535E0" w:rsidP="002535E0">
            <w:pPr>
              <w:jc w:val="center"/>
              <w:rPr>
                <w:rFonts w:eastAsia="Cambria" w:cs="Times New Roman"/>
                <w:sz w:val="18"/>
                <w:szCs w:val="18"/>
                <w:lang w:eastAsia="es-ES"/>
              </w:rPr>
            </w:pPr>
          </w:p>
        </w:tc>
        <w:tc>
          <w:tcPr>
            <w:tcW w:w="2674" w:type="dxa"/>
            <w:shd w:val="clear" w:color="auto" w:fill="BFBFBF" w:themeFill="background1" w:themeFillShade="BF"/>
            <w:vAlign w:val="center"/>
          </w:tcPr>
          <w:p w14:paraId="59AA9A36" w14:textId="77777777" w:rsidR="002535E0" w:rsidRPr="001D5FC9" w:rsidRDefault="002535E0" w:rsidP="002535E0">
            <w:pPr>
              <w:ind w:right="13"/>
              <w:jc w:val="center"/>
              <w:rPr>
                <w:rFonts w:eastAsia="Cambria" w:cs="Times New Roman"/>
                <w:sz w:val="18"/>
                <w:szCs w:val="18"/>
                <w:lang w:eastAsia="es-ES"/>
              </w:rPr>
            </w:pPr>
          </w:p>
        </w:tc>
        <w:tc>
          <w:tcPr>
            <w:tcW w:w="2674" w:type="dxa"/>
            <w:shd w:val="clear" w:color="auto" w:fill="BFBFBF" w:themeFill="background1" w:themeFillShade="BF"/>
            <w:vAlign w:val="center"/>
          </w:tcPr>
          <w:p w14:paraId="00EAECFA" w14:textId="77777777" w:rsidR="002535E0" w:rsidRPr="001D5FC9" w:rsidRDefault="002535E0" w:rsidP="002535E0">
            <w:pPr>
              <w:jc w:val="center"/>
              <w:rPr>
                <w:rFonts w:eastAsia="Cambria" w:cs="Times New Roman"/>
                <w:sz w:val="18"/>
                <w:szCs w:val="18"/>
                <w:lang w:eastAsia="es-ES"/>
              </w:rPr>
            </w:pPr>
          </w:p>
        </w:tc>
        <w:tc>
          <w:tcPr>
            <w:tcW w:w="2674" w:type="dxa"/>
            <w:shd w:val="clear" w:color="auto" w:fill="BFBFBF" w:themeFill="background1" w:themeFillShade="BF"/>
            <w:vAlign w:val="center"/>
          </w:tcPr>
          <w:p w14:paraId="4F91E0C0" w14:textId="77777777" w:rsidR="002535E0" w:rsidRPr="001D5FC9" w:rsidRDefault="002535E0" w:rsidP="002535E0">
            <w:pPr>
              <w:ind w:right="8"/>
              <w:jc w:val="center"/>
              <w:rPr>
                <w:rFonts w:eastAsia="Cambria" w:cs="Times New Roman"/>
                <w:sz w:val="18"/>
                <w:szCs w:val="18"/>
                <w:lang w:eastAsia="es-ES"/>
              </w:rPr>
            </w:pPr>
          </w:p>
        </w:tc>
      </w:tr>
      <w:tr w:rsidR="002535E0" w:rsidRPr="001D5FC9" w14:paraId="62B5FC2F" w14:textId="77777777" w:rsidTr="005A7F17">
        <w:trPr>
          <w:trHeight w:val="144"/>
          <w:tblCellSpacing w:w="0" w:type="dxa"/>
        </w:trPr>
        <w:tc>
          <w:tcPr>
            <w:tcW w:w="2160" w:type="dxa"/>
            <w:shd w:val="clear" w:color="auto" w:fill="auto"/>
            <w:vAlign w:val="center"/>
          </w:tcPr>
          <w:p w14:paraId="74C1EA19" w14:textId="77777777" w:rsidR="002535E0" w:rsidRPr="001D5FC9" w:rsidRDefault="002535E0" w:rsidP="002535E0">
            <w:pPr>
              <w:spacing w:after="60" w:line="276" w:lineRule="auto"/>
              <w:ind w:right="-4"/>
              <w:rPr>
                <w:rFonts w:eastAsia="Cambria" w:cs="Times New Roman"/>
                <w:sz w:val="18"/>
                <w:szCs w:val="18"/>
                <w:lang w:eastAsia="es-ES"/>
              </w:rPr>
            </w:pPr>
            <w:r w:rsidRPr="001D5FC9">
              <w:rPr>
                <w:rFonts w:eastAsia="Cambria" w:cs="Times New Roman"/>
                <w:sz w:val="18"/>
                <w:szCs w:val="18"/>
                <w:lang w:eastAsia="es-ES"/>
              </w:rPr>
              <w:t>Biological matrix</w:t>
            </w:r>
          </w:p>
        </w:tc>
        <w:tc>
          <w:tcPr>
            <w:tcW w:w="2674" w:type="dxa"/>
            <w:shd w:val="clear" w:color="auto" w:fill="auto"/>
            <w:vAlign w:val="center"/>
          </w:tcPr>
          <w:p w14:paraId="4E3EB84B" w14:textId="7E37C09D"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Urine</w:t>
            </w:r>
          </w:p>
        </w:tc>
        <w:tc>
          <w:tcPr>
            <w:tcW w:w="2674" w:type="dxa"/>
            <w:shd w:val="clear" w:color="auto" w:fill="auto"/>
            <w:vAlign w:val="center"/>
          </w:tcPr>
          <w:p w14:paraId="5730EEC9" w14:textId="3CAC22B6"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Urine</w:t>
            </w:r>
          </w:p>
        </w:tc>
        <w:tc>
          <w:tcPr>
            <w:tcW w:w="2674" w:type="dxa"/>
            <w:shd w:val="clear" w:color="auto" w:fill="auto"/>
            <w:vAlign w:val="center"/>
          </w:tcPr>
          <w:p w14:paraId="0B45712F" w14:textId="77777777" w:rsidR="002535E0" w:rsidRPr="001D5FC9" w:rsidRDefault="002535E0" w:rsidP="002535E0">
            <w:pPr>
              <w:spacing w:after="60" w:line="276" w:lineRule="auto"/>
              <w:ind w:right="13"/>
              <w:jc w:val="center"/>
              <w:rPr>
                <w:rFonts w:eastAsia="Cambria" w:cs="Times New Roman"/>
                <w:sz w:val="18"/>
                <w:szCs w:val="18"/>
                <w:lang w:eastAsia="es-ES"/>
              </w:rPr>
            </w:pPr>
            <w:r w:rsidRPr="001D5FC9">
              <w:rPr>
                <w:rFonts w:eastAsia="Cambria" w:cs="Times New Roman"/>
                <w:sz w:val="18"/>
                <w:szCs w:val="18"/>
                <w:lang w:eastAsia="es-ES"/>
              </w:rPr>
              <w:t>-</w:t>
            </w:r>
          </w:p>
        </w:tc>
        <w:tc>
          <w:tcPr>
            <w:tcW w:w="2674" w:type="dxa"/>
            <w:shd w:val="clear" w:color="auto" w:fill="auto"/>
            <w:vAlign w:val="center"/>
          </w:tcPr>
          <w:p w14:paraId="0213DB97" w14:textId="470F7396"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Urine</w:t>
            </w:r>
          </w:p>
        </w:tc>
        <w:tc>
          <w:tcPr>
            <w:tcW w:w="2674" w:type="dxa"/>
            <w:shd w:val="clear" w:color="auto" w:fill="auto"/>
            <w:vAlign w:val="center"/>
          </w:tcPr>
          <w:p w14:paraId="4EDBD638" w14:textId="0C637864" w:rsidR="002535E0" w:rsidRPr="001D5FC9" w:rsidRDefault="002535E0" w:rsidP="002535E0">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Urine</w:t>
            </w:r>
          </w:p>
        </w:tc>
      </w:tr>
      <w:tr w:rsidR="00953E64" w:rsidRPr="001D5FC9" w14:paraId="21AD1E43" w14:textId="77777777" w:rsidTr="00014EC1">
        <w:trPr>
          <w:trHeight w:val="144"/>
          <w:tblCellSpacing w:w="0" w:type="dxa"/>
        </w:trPr>
        <w:tc>
          <w:tcPr>
            <w:tcW w:w="2160" w:type="dxa"/>
            <w:shd w:val="clear" w:color="auto" w:fill="D9D9D9" w:themeFill="background1" w:themeFillShade="D9"/>
            <w:vAlign w:val="center"/>
          </w:tcPr>
          <w:p w14:paraId="3CDC5BCA" w14:textId="44FE229F" w:rsidR="00953E64" w:rsidRPr="001D5FC9" w:rsidRDefault="00963073" w:rsidP="00953E64">
            <w:pPr>
              <w:spacing w:after="60" w:line="276" w:lineRule="auto"/>
              <w:ind w:right="-4"/>
              <w:rPr>
                <w:sz w:val="18"/>
                <w:szCs w:val="18"/>
              </w:rPr>
            </w:pPr>
            <w:r w:rsidRPr="001D5FC9">
              <w:rPr>
                <w:sz w:val="18"/>
                <w:szCs w:val="18"/>
              </w:rPr>
              <w:t xml:space="preserve">Timing of sample collection, </w:t>
            </w:r>
            <w:r w:rsidR="00F26878" w:rsidRPr="001D5FC9">
              <w:rPr>
                <w:sz w:val="18"/>
                <w:szCs w:val="18"/>
              </w:rPr>
              <w:t>mean GW (SD)</w:t>
            </w:r>
          </w:p>
        </w:tc>
        <w:tc>
          <w:tcPr>
            <w:tcW w:w="2674" w:type="dxa"/>
            <w:shd w:val="clear" w:color="auto" w:fill="D9D9D9" w:themeFill="background1" w:themeFillShade="D9"/>
            <w:vAlign w:val="center"/>
          </w:tcPr>
          <w:p w14:paraId="6CBA16C4" w14:textId="65D21B49" w:rsidR="00953E64" w:rsidRPr="001D5FC9" w:rsidRDefault="00953E64" w:rsidP="00953E64">
            <w:pPr>
              <w:spacing w:after="60" w:line="276" w:lineRule="auto"/>
              <w:jc w:val="center"/>
              <w:rPr>
                <w:sz w:val="18"/>
                <w:szCs w:val="18"/>
              </w:rPr>
            </w:pPr>
            <w:r w:rsidRPr="001D5FC9">
              <w:rPr>
                <w:sz w:val="18"/>
                <w:szCs w:val="18"/>
              </w:rPr>
              <w:t>26.6 (1.4)</w:t>
            </w:r>
          </w:p>
        </w:tc>
        <w:tc>
          <w:tcPr>
            <w:tcW w:w="2674" w:type="dxa"/>
            <w:shd w:val="clear" w:color="auto" w:fill="D9D9D9" w:themeFill="background1" w:themeFillShade="D9"/>
            <w:vAlign w:val="center"/>
          </w:tcPr>
          <w:p w14:paraId="3A085ADC" w14:textId="486D99CF" w:rsidR="00953E64" w:rsidRPr="001D5FC9" w:rsidRDefault="00953E64" w:rsidP="00953E64">
            <w:pPr>
              <w:spacing w:after="60" w:line="276" w:lineRule="auto"/>
              <w:jc w:val="center"/>
              <w:rPr>
                <w:sz w:val="18"/>
                <w:szCs w:val="18"/>
              </w:rPr>
            </w:pPr>
            <w:r w:rsidRPr="001D5FC9">
              <w:rPr>
                <w:sz w:val="18"/>
                <w:szCs w:val="18"/>
              </w:rPr>
              <w:t>26.1 (1.2)</w:t>
            </w:r>
          </w:p>
        </w:tc>
        <w:tc>
          <w:tcPr>
            <w:tcW w:w="2674" w:type="dxa"/>
            <w:shd w:val="clear" w:color="auto" w:fill="D9D9D9" w:themeFill="background1" w:themeFillShade="D9"/>
            <w:vAlign w:val="center"/>
          </w:tcPr>
          <w:p w14:paraId="6D9274EC" w14:textId="2FB26F52" w:rsidR="00953E64" w:rsidRPr="001D5FC9" w:rsidRDefault="00953E64" w:rsidP="00953E64">
            <w:pPr>
              <w:spacing w:after="60" w:line="276" w:lineRule="auto"/>
              <w:ind w:right="13"/>
              <w:jc w:val="center"/>
              <w:rPr>
                <w:sz w:val="18"/>
                <w:szCs w:val="18"/>
              </w:rPr>
            </w:pPr>
            <w:r w:rsidRPr="001D5FC9">
              <w:rPr>
                <w:sz w:val="18"/>
                <w:szCs w:val="18"/>
              </w:rPr>
              <w:t>34.2 (1.3)</w:t>
            </w:r>
          </w:p>
        </w:tc>
        <w:tc>
          <w:tcPr>
            <w:tcW w:w="2674" w:type="dxa"/>
            <w:shd w:val="clear" w:color="auto" w:fill="D9D9D9" w:themeFill="background1" w:themeFillShade="D9"/>
            <w:vAlign w:val="center"/>
          </w:tcPr>
          <w:p w14:paraId="269C7B1F" w14:textId="4F254E87" w:rsidR="00953E64" w:rsidRPr="001D5FC9" w:rsidRDefault="00D179E6" w:rsidP="00953E64">
            <w:pPr>
              <w:spacing w:after="60" w:line="276" w:lineRule="auto"/>
              <w:jc w:val="center"/>
              <w:rPr>
                <w:sz w:val="18"/>
                <w:szCs w:val="18"/>
              </w:rPr>
            </w:pPr>
            <w:r w:rsidRPr="001D5FC9">
              <w:rPr>
                <w:sz w:val="18"/>
                <w:szCs w:val="18"/>
              </w:rPr>
              <w:t>NA</w:t>
            </w:r>
          </w:p>
        </w:tc>
        <w:tc>
          <w:tcPr>
            <w:tcW w:w="2674" w:type="dxa"/>
            <w:shd w:val="clear" w:color="auto" w:fill="D9D9D9" w:themeFill="background1" w:themeFillShade="D9"/>
            <w:vAlign w:val="center"/>
          </w:tcPr>
          <w:p w14:paraId="5C2C11A0" w14:textId="6B655D73" w:rsidR="00953E64" w:rsidRPr="001D5FC9" w:rsidRDefault="00953E64" w:rsidP="00953E64">
            <w:pPr>
              <w:spacing w:after="60" w:line="276" w:lineRule="auto"/>
              <w:ind w:right="8"/>
              <w:jc w:val="center"/>
              <w:rPr>
                <w:sz w:val="18"/>
                <w:szCs w:val="18"/>
              </w:rPr>
            </w:pPr>
            <w:r w:rsidRPr="001D5FC9">
              <w:rPr>
                <w:sz w:val="18"/>
                <w:szCs w:val="18"/>
              </w:rPr>
              <w:t>14.1 (3.7)</w:t>
            </w:r>
          </w:p>
        </w:tc>
      </w:tr>
      <w:tr w:rsidR="002535E0" w:rsidRPr="001D5FC9" w14:paraId="5412CDAE" w14:textId="77777777" w:rsidTr="005A7F17">
        <w:trPr>
          <w:trHeight w:val="144"/>
          <w:tblCellSpacing w:w="0" w:type="dxa"/>
        </w:trPr>
        <w:tc>
          <w:tcPr>
            <w:tcW w:w="2160" w:type="dxa"/>
            <w:vAlign w:val="center"/>
          </w:tcPr>
          <w:p w14:paraId="7A987FBF" w14:textId="77777777"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Laboratory</w:t>
            </w:r>
          </w:p>
        </w:tc>
        <w:tc>
          <w:tcPr>
            <w:tcW w:w="2674" w:type="dxa"/>
            <w:vAlign w:val="center"/>
          </w:tcPr>
          <w:p w14:paraId="4769B913" w14:textId="77777777" w:rsidR="002535E0" w:rsidRPr="001D5FC9" w:rsidRDefault="002535E0" w:rsidP="002535E0">
            <w:pPr>
              <w:spacing w:after="60"/>
              <w:jc w:val="center"/>
              <w:rPr>
                <w:rFonts w:eastAsia="Cambria" w:cs="Times New Roman"/>
                <w:sz w:val="18"/>
                <w:szCs w:val="18"/>
                <w:lang w:eastAsia="es-ES"/>
              </w:rPr>
            </w:pPr>
            <w:proofErr w:type="spellStart"/>
            <w:r w:rsidRPr="001D5FC9">
              <w:rPr>
                <w:rFonts w:eastAsia="Cambria" w:cs="Times New Roman"/>
                <w:sz w:val="18"/>
                <w:szCs w:val="18"/>
                <w:lang w:eastAsia="es-ES"/>
              </w:rPr>
              <w:t>Fürst</w:t>
            </w:r>
            <w:proofErr w:type="spellEnd"/>
            <w:r w:rsidRPr="001D5FC9">
              <w:rPr>
                <w:rFonts w:eastAsia="Cambria" w:cs="Times New Roman"/>
                <w:sz w:val="18"/>
                <w:szCs w:val="18"/>
                <w:lang w:eastAsia="es-ES"/>
              </w:rPr>
              <w:t xml:space="preserve"> Medical Analysis Laboratory (Norway)</w:t>
            </w:r>
          </w:p>
        </w:tc>
        <w:tc>
          <w:tcPr>
            <w:tcW w:w="2674" w:type="dxa"/>
            <w:vAlign w:val="center"/>
          </w:tcPr>
          <w:p w14:paraId="3DEDDCF4" w14:textId="77777777" w:rsidR="002535E0" w:rsidRPr="001D5FC9" w:rsidRDefault="002535E0" w:rsidP="002535E0">
            <w:pPr>
              <w:spacing w:after="60"/>
              <w:jc w:val="center"/>
              <w:rPr>
                <w:rFonts w:cs="Times New Roman"/>
                <w:sz w:val="18"/>
                <w:szCs w:val="18"/>
              </w:rPr>
            </w:pPr>
            <w:proofErr w:type="spellStart"/>
            <w:r w:rsidRPr="001D5FC9">
              <w:rPr>
                <w:rFonts w:cs="Times New Roman"/>
                <w:sz w:val="18"/>
                <w:szCs w:val="18"/>
              </w:rPr>
              <w:t>Fürst</w:t>
            </w:r>
            <w:proofErr w:type="spellEnd"/>
            <w:r w:rsidRPr="001D5FC9">
              <w:rPr>
                <w:rFonts w:cs="Times New Roman"/>
                <w:sz w:val="18"/>
                <w:szCs w:val="18"/>
              </w:rPr>
              <w:t xml:space="preserve"> Medical Analysis Laboratory (Norway)</w:t>
            </w:r>
          </w:p>
        </w:tc>
        <w:tc>
          <w:tcPr>
            <w:tcW w:w="2674" w:type="dxa"/>
            <w:vAlign w:val="center"/>
          </w:tcPr>
          <w:p w14:paraId="69424851" w14:textId="77777777" w:rsidR="002535E0" w:rsidRPr="001D5FC9" w:rsidRDefault="002535E0" w:rsidP="002535E0">
            <w:pPr>
              <w:spacing w:after="60"/>
              <w:ind w:right="13"/>
              <w:jc w:val="center"/>
              <w:rPr>
                <w:rFonts w:cs="Times New Roman"/>
                <w:sz w:val="18"/>
                <w:szCs w:val="18"/>
              </w:rPr>
            </w:pPr>
            <w:proofErr w:type="spellStart"/>
            <w:r w:rsidRPr="001D5FC9">
              <w:rPr>
                <w:rFonts w:cs="Times New Roman"/>
                <w:sz w:val="18"/>
                <w:szCs w:val="18"/>
              </w:rPr>
              <w:t>Fürst</w:t>
            </w:r>
            <w:proofErr w:type="spellEnd"/>
            <w:r w:rsidRPr="001D5FC9">
              <w:rPr>
                <w:rFonts w:cs="Times New Roman"/>
                <w:sz w:val="18"/>
                <w:szCs w:val="18"/>
              </w:rPr>
              <w:t xml:space="preserve"> Medical Analysis Laboratory (Norway)</w:t>
            </w:r>
          </w:p>
        </w:tc>
        <w:tc>
          <w:tcPr>
            <w:tcW w:w="2674" w:type="dxa"/>
            <w:vAlign w:val="center"/>
          </w:tcPr>
          <w:p w14:paraId="2EDD36CD"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Public Health Laboratory of Bilbao - LSPPV (Spain)</w:t>
            </w:r>
          </w:p>
        </w:tc>
        <w:tc>
          <w:tcPr>
            <w:tcW w:w="2674" w:type="dxa"/>
            <w:vAlign w:val="center"/>
          </w:tcPr>
          <w:p w14:paraId="778C151C" w14:textId="77777777" w:rsidR="002535E0" w:rsidRPr="001D5FC9" w:rsidRDefault="002535E0" w:rsidP="002535E0">
            <w:pPr>
              <w:spacing w:after="60"/>
              <w:ind w:right="8"/>
              <w:jc w:val="center"/>
              <w:rPr>
                <w:rFonts w:eastAsia="Cambria" w:cs="Times New Roman"/>
                <w:sz w:val="18"/>
                <w:szCs w:val="18"/>
                <w:lang w:eastAsia="es-ES"/>
              </w:rPr>
            </w:pPr>
            <w:proofErr w:type="spellStart"/>
            <w:r w:rsidRPr="001D5FC9">
              <w:rPr>
                <w:rFonts w:eastAsia="Cambria" w:cs="Times New Roman"/>
                <w:sz w:val="18"/>
                <w:szCs w:val="18"/>
                <w:lang w:eastAsia="es-ES"/>
              </w:rPr>
              <w:t>Fürst</w:t>
            </w:r>
            <w:proofErr w:type="spellEnd"/>
            <w:r w:rsidRPr="001D5FC9">
              <w:rPr>
                <w:rFonts w:eastAsia="Cambria" w:cs="Times New Roman"/>
                <w:sz w:val="18"/>
                <w:szCs w:val="18"/>
                <w:lang w:eastAsia="es-ES"/>
              </w:rPr>
              <w:t xml:space="preserve"> Medical Analysis Laboratory (Norway)</w:t>
            </w:r>
          </w:p>
        </w:tc>
      </w:tr>
      <w:tr w:rsidR="002535E0" w:rsidRPr="001D5FC9" w14:paraId="5E681CF6" w14:textId="77777777" w:rsidTr="00014EC1">
        <w:trPr>
          <w:trHeight w:val="144"/>
          <w:tblCellSpacing w:w="0" w:type="dxa"/>
        </w:trPr>
        <w:tc>
          <w:tcPr>
            <w:tcW w:w="2160" w:type="dxa"/>
            <w:shd w:val="clear" w:color="auto" w:fill="D9D9D9" w:themeFill="background1" w:themeFillShade="D9"/>
            <w:vAlign w:val="center"/>
          </w:tcPr>
          <w:p w14:paraId="70696573" w14:textId="77777777" w:rsidR="002535E0" w:rsidRPr="001D5FC9" w:rsidRDefault="002535E0" w:rsidP="002535E0">
            <w:pPr>
              <w:spacing w:after="60"/>
              <w:ind w:right="-4"/>
              <w:rPr>
                <w:sz w:val="18"/>
                <w:szCs w:val="18"/>
              </w:rPr>
            </w:pPr>
            <w:r w:rsidRPr="001D5FC9">
              <w:rPr>
                <w:sz w:val="18"/>
                <w:szCs w:val="18"/>
              </w:rPr>
              <w:t>Analytical method</w:t>
            </w:r>
          </w:p>
        </w:tc>
        <w:tc>
          <w:tcPr>
            <w:tcW w:w="2674" w:type="dxa"/>
            <w:shd w:val="clear" w:color="auto" w:fill="D9D9D9" w:themeFill="background1" w:themeFillShade="D9"/>
            <w:vAlign w:val="center"/>
          </w:tcPr>
          <w:p w14:paraId="1665D36F" w14:textId="77777777" w:rsidR="002535E0" w:rsidRPr="001D5FC9" w:rsidRDefault="002535E0" w:rsidP="002535E0">
            <w:pPr>
              <w:spacing w:after="60" w:line="276" w:lineRule="auto"/>
              <w:jc w:val="center"/>
              <w:rPr>
                <w:sz w:val="18"/>
                <w:szCs w:val="18"/>
              </w:rPr>
            </w:pPr>
            <w:r w:rsidRPr="001D5FC9">
              <w:rPr>
                <w:sz w:val="18"/>
                <w:szCs w:val="18"/>
              </w:rPr>
              <w:t xml:space="preserve">The </w:t>
            </w:r>
            <w:proofErr w:type="spellStart"/>
            <w:r w:rsidRPr="001D5FC9">
              <w:rPr>
                <w:sz w:val="18"/>
                <w:szCs w:val="18"/>
              </w:rPr>
              <w:t>Immulite</w:t>
            </w:r>
            <w:proofErr w:type="spellEnd"/>
            <w:r w:rsidRPr="001D5FC9">
              <w:rPr>
                <w:sz w:val="18"/>
                <w:szCs w:val="18"/>
              </w:rPr>
              <w:t xml:space="preserve">® 2000 Nicotine Metabolite (Cotinine) 600 Test on an </w:t>
            </w:r>
            <w:proofErr w:type="spellStart"/>
            <w:r w:rsidRPr="001D5FC9">
              <w:rPr>
                <w:sz w:val="18"/>
                <w:szCs w:val="18"/>
              </w:rPr>
              <w:t>Immulite</w:t>
            </w:r>
            <w:proofErr w:type="spellEnd"/>
            <w:r w:rsidRPr="001D5FC9">
              <w:rPr>
                <w:sz w:val="18"/>
                <w:szCs w:val="18"/>
              </w:rPr>
              <w:t xml:space="preserve"> 2000 </w:t>
            </w:r>
            <w:proofErr w:type="spellStart"/>
            <w:r w:rsidRPr="001D5FC9">
              <w:rPr>
                <w:sz w:val="18"/>
                <w:szCs w:val="18"/>
              </w:rPr>
              <w:t>XPi</w:t>
            </w:r>
            <w:proofErr w:type="spellEnd"/>
            <w:r w:rsidRPr="001D5FC9">
              <w:rPr>
                <w:sz w:val="18"/>
                <w:szCs w:val="18"/>
              </w:rPr>
              <w:t xml:space="preserve"> from Siemens </w:t>
            </w:r>
            <w:proofErr w:type="spellStart"/>
            <w:r w:rsidRPr="001D5FC9">
              <w:rPr>
                <w:sz w:val="18"/>
                <w:szCs w:val="18"/>
              </w:rPr>
              <w:t>Healthineers</w:t>
            </w:r>
            <w:proofErr w:type="spellEnd"/>
          </w:p>
        </w:tc>
        <w:tc>
          <w:tcPr>
            <w:tcW w:w="2674" w:type="dxa"/>
            <w:shd w:val="clear" w:color="auto" w:fill="D9D9D9" w:themeFill="background1" w:themeFillShade="D9"/>
            <w:vAlign w:val="center"/>
          </w:tcPr>
          <w:p w14:paraId="5B6CF71B" w14:textId="77777777" w:rsidR="002535E0" w:rsidRPr="001D5FC9" w:rsidRDefault="002535E0" w:rsidP="002535E0">
            <w:pPr>
              <w:spacing w:after="60" w:line="276" w:lineRule="auto"/>
              <w:jc w:val="center"/>
              <w:rPr>
                <w:sz w:val="18"/>
                <w:szCs w:val="18"/>
              </w:rPr>
            </w:pPr>
            <w:r w:rsidRPr="001D5FC9">
              <w:rPr>
                <w:sz w:val="18"/>
                <w:szCs w:val="18"/>
              </w:rPr>
              <w:t xml:space="preserve">The </w:t>
            </w:r>
            <w:proofErr w:type="spellStart"/>
            <w:r w:rsidRPr="001D5FC9">
              <w:rPr>
                <w:sz w:val="18"/>
                <w:szCs w:val="18"/>
              </w:rPr>
              <w:t>Immulite</w:t>
            </w:r>
            <w:proofErr w:type="spellEnd"/>
            <w:r w:rsidRPr="001D5FC9">
              <w:rPr>
                <w:sz w:val="18"/>
                <w:szCs w:val="18"/>
              </w:rPr>
              <w:t xml:space="preserve">® 2000 Nicotine Metabolite (Cotinine) 600 Test on an </w:t>
            </w:r>
            <w:proofErr w:type="spellStart"/>
            <w:r w:rsidRPr="001D5FC9">
              <w:rPr>
                <w:sz w:val="18"/>
                <w:szCs w:val="18"/>
              </w:rPr>
              <w:t>Immulite</w:t>
            </w:r>
            <w:proofErr w:type="spellEnd"/>
            <w:r w:rsidRPr="001D5FC9">
              <w:rPr>
                <w:sz w:val="18"/>
                <w:szCs w:val="18"/>
              </w:rPr>
              <w:t xml:space="preserve"> 2000 </w:t>
            </w:r>
            <w:proofErr w:type="spellStart"/>
            <w:r w:rsidRPr="001D5FC9">
              <w:rPr>
                <w:sz w:val="18"/>
                <w:szCs w:val="18"/>
              </w:rPr>
              <w:t>XPi</w:t>
            </w:r>
            <w:proofErr w:type="spellEnd"/>
            <w:r w:rsidRPr="001D5FC9">
              <w:rPr>
                <w:sz w:val="18"/>
                <w:szCs w:val="18"/>
              </w:rPr>
              <w:t xml:space="preserve"> from Siemens </w:t>
            </w:r>
            <w:proofErr w:type="spellStart"/>
            <w:r w:rsidRPr="001D5FC9">
              <w:rPr>
                <w:sz w:val="18"/>
                <w:szCs w:val="18"/>
              </w:rPr>
              <w:t>Healthineers</w:t>
            </w:r>
            <w:proofErr w:type="spellEnd"/>
          </w:p>
        </w:tc>
        <w:tc>
          <w:tcPr>
            <w:tcW w:w="2674" w:type="dxa"/>
            <w:shd w:val="clear" w:color="auto" w:fill="D9D9D9" w:themeFill="background1" w:themeFillShade="D9"/>
            <w:vAlign w:val="center"/>
          </w:tcPr>
          <w:p w14:paraId="7E509FF8" w14:textId="77777777" w:rsidR="002535E0" w:rsidRPr="001D5FC9" w:rsidRDefault="002535E0" w:rsidP="002535E0">
            <w:pPr>
              <w:spacing w:after="60" w:line="276" w:lineRule="auto"/>
              <w:ind w:right="13"/>
              <w:jc w:val="center"/>
              <w:rPr>
                <w:sz w:val="18"/>
                <w:szCs w:val="18"/>
              </w:rPr>
            </w:pPr>
            <w:r w:rsidRPr="001D5FC9">
              <w:rPr>
                <w:sz w:val="18"/>
                <w:szCs w:val="18"/>
              </w:rPr>
              <w:t xml:space="preserve">The </w:t>
            </w:r>
            <w:proofErr w:type="spellStart"/>
            <w:r w:rsidRPr="001D5FC9">
              <w:rPr>
                <w:sz w:val="18"/>
                <w:szCs w:val="18"/>
              </w:rPr>
              <w:t>Immulite</w:t>
            </w:r>
            <w:proofErr w:type="spellEnd"/>
            <w:r w:rsidRPr="001D5FC9">
              <w:rPr>
                <w:sz w:val="18"/>
                <w:szCs w:val="18"/>
              </w:rPr>
              <w:t xml:space="preserve">® 2000 Nicotine Metabolite (Cotinine) 600 Test on an </w:t>
            </w:r>
            <w:proofErr w:type="spellStart"/>
            <w:r w:rsidRPr="001D5FC9">
              <w:rPr>
                <w:sz w:val="18"/>
                <w:szCs w:val="18"/>
              </w:rPr>
              <w:t>Immulite</w:t>
            </w:r>
            <w:proofErr w:type="spellEnd"/>
            <w:r w:rsidRPr="001D5FC9">
              <w:rPr>
                <w:sz w:val="18"/>
                <w:szCs w:val="18"/>
              </w:rPr>
              <w:t xml:space="preserve"> 2000 </w:t>
            </w:r>
            <w:proofErr w:type="spellStart"/>
            <w:r w:rsidRPr="001D5FC9">
              <w:rPr>
                <w:sz w:val="18"/>
                <w:szCs w:val="18"/>
              </w:rPr>
              <w:t>XPi</w:t>
            </w:r>
            <w:proofErr w:type="spellEnd"/>
            <w:r w:rsidRPr="001D5FC9">
              <w:rPr>
                <w:sz w:val="18"/>
                <w:szCs w:val="18"/>
              </w:rPr>
              <w:t xml:space="preserve"> from Siemens </w:t>
            </w:r>
            <w:proofErr w:type="spellStart"/>
            <w:r w:rsidRPr="001D5FC9">
              <w:rPr>
                <w:sz w:val="18"/>
                <w:szCs w:val="18"/>
              </w:rPr>
              <w:t>Healthineers</w:t>
            </w:r>
            <w:proofErr w:type="spellEnd"/>
          </w:p>
        </w:tc>
        <w:tc>
          <w:tcPr>
            <w:tcW w:w="2674" w:type="dxa"/>
            <w:shd w:val="clear" w:color="auto" w:fill="D9D9D9" w:themeFill="background1" w:themeFillShade="D9"/>
            <w:vAlign w:val="center"/>
          </w:tcPr>
          <w:p w14:paraId="7615F323" w14:textId="77777777" w:rsidR="002535E0" w:rsidRPr="001D5FC9" w:rsidRDefault="002535E0" w:rsidP="002535E0">
            <w:pPr>
              <w:spacing w:after="60" w:line="276" w:lineRule="auto"/>
              <w:jc w:val="center"/>
              <w:rPr>
                <w:sz w:val="18"/>
                <w:szCs w:val="18"/>
              </w:rPr>
            </w:pPr>
            <w:r w:rsidRPr="001D5FC9">
              <w:rPr>
                <w:sz w:val="18"/>
                <w:szCs w:val="18"/>
              </w:rPr>
              <w:t>LC-MS</w:t>
            </w:r>
          </w:p>
        </w:tc>
        <w:tc>
          <w:tcPr>
            <w:tcW w:w="2674" w:type="dxa"/>
            <w:shd w:val="clear" w:color="auto" w:fill="D9D9D9" w:themeFill="background1" w:themeFillShade="D9"/>
            <w:vAlign w:val="center"/>
          </w:tcPr>
          <w:p w14:paraId="431D8445" w14:textId="77777777" w:rsidR="002535E0" w:rsidRPr="001D5FC9" w:rsidRDefault="002535E0" w:rsidP="002535E0">
            <w:pPr>
              <w:spacing w:after="60" w:line="276" w:lineRule="auto"/>
              <w:ind w:right="8"/>
              <w:jc w:val="center"/>
              <w:rPr>
                <w:sz w:val="18"/>
                <w:szCs w:val="18"/>
              </w:rPr>
            </w:pPr>
            <w:r w:rsidRPr="001D5FC9">
              <w:rPr>
                <w:sz w:val="18"/>
                <w:szCs w:val="18"/>
              </w:rPr>
              <w:t xml:space="preserve">The </w:t>
            </w:r>
            <w:proofErr w:type="spellStart"/>
            <w:r w:rsidRPr="001D5FC9">
              <w:rPr>
                <w:sz w:val="18"/>
                <w:szCs w:val="18"/>
              </w:rPr>
              <w:t>Immulite</w:t>
            </w:r>
            <w:proofErr w:type="spellEnd"/>
            <w:r w:rsidRPr="001D5FC9">
              <w:rPr>
                <w:sz w:val="18"/>
                <w:szCs w:val="18"/>
              </w:rPr>
              <w:t xml:space="preserve">® 2000 Nicotine Metabolite (Cotinine) 600 Test on an </w:t>
            </w:r>
            <w:proofErr w:type="spellStart"/>
            <w:r w:rsidRPr="001D5FC9">
              <w:rPr>
                <w:sz w:val="18"/>
                <w:szCs w:val="18"/>
              </w:rPr>
              <w:t>Immulite</w:t>
            </w:r>
            <w:proofErr w:type="spellEnd"/>
            <w:r w:rsidRPr="001D5FC9">
              <w:rPr>
                <w:sz w:val="18"/>
                <w:szCs w:val="18"/>
              </w:rPr>
              <w:t xml:space="preserve"> 2000 </w:t>
            </w:r>
            <w:proofErr w:type="spellStart"/>
            <w:r w:rsidRPr="001D5FC9">
              <w:rPr>
                <w:sz w:val="18"/>
                <w:szCs w:val="18"/>
              </w:rPr>
              <w:t>XPi</w:t>
            </w:r>
            <w:proofErr w:type="spellEnd"/>
            <w:r w:rsidRPr="001D5FC9">
              <w:rPr>
                <w:sz w:val="18"/>
                <w:szCs w:val="18"/>
              </w:rPr>
              <w:t xml:space="preserve"> from Siemens </w:t>
            </w:r>
            <w:proofErr w:type="spellStart"/>
            <w:r w:rsidRPr="001D5FC9">
              <w:rPr>
                <w:sz w:val="18"/>
                <w:szCs w:val="18"/>
              </w:rPr>
              <w:t>Healthineers</w:t>
            </w:r>
            <w:proofErr w:type="spellEnd"/>
          </w:p>
        </w:tc>
      </w:tr>
      <w:tr w:rsidR="002535E0" w:rsidRPr="001D5FC9" w14:paraId="31A79C7B" w14:textId="77777777" w:rsidTr="005A7F17">
        <w:trPr>
          <w:trHeight w:val="144"/>
          <w:tblCellSpacing w:w="0" w:type="dxa"/>
        </w:trPr>
        <w:tc>
          <w:tcPr>
            <w:tcW w:w="2160" w:type="dxa"/>
            <w:tcBorders>
              <w:bottom w:val="single" w:sz="4" w:space="0" w:color="auto"/>
            </w:tcBorders>
            <w:vAlign w:val="center"/>
          </w:tcPr>
          <w:p w14:paraId="5B2BF7A9" w14:textId="530DC608"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Reference for the analytic method</w:t>
            </w:r>
          </w:p>
        </w:tc>
        <w:tc>
          <w:tcPr>
            <w:tcW w:w="2674" w:type="dxa"/>
            <w:tcBorders>
              <w:bottom w:val="single" w:sz="4" w:space="0" w:color="auto"/>
            </w:tcBorders>
            <w:vAlign w:val="center"/>
          </w:tcPr>
          <w:p w14:paraId="40C8F69F"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w:t>
            </w:r>
          </w:p>
        </w:tc>
        <w:tc>
          <w:tcPr>
            <w:tcW w:w="2674" w:type="dxa"/>
            <w:tcBorders>
              <w:bottom w:val="single" w:sz="4" w:space="0" w:color="auto"/>
            </w:tcBorders>
            <w:vAlign w:val="center"/>
          </w:tcPr>
          <w:p w14:paraId="78A9FEA3"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w:t>
            </w:r>
          </w:p>
        </w:tc>
        <w:tc>
          <w:tcPr>
            <w:tcW w:w="2674" w:type="dxa"/>
            <w:tcBorders>
              <w:bottom w:val="single" w:sz="4" w:space="0" w:color="auto"/>
            </w:tcBorders>
            <w:vAlign w:val="center"/>
          </w:tcPr>
          <w:p w14:paraId="2C9A9AFE" w14:textId="77777777" w:rsidR="002535E0" w:rsidRPr="001D5FC9" w:rsidRDefault="002535E0" w:rsidP="002535E0">
            <w:pPr>
              <w:spacing w:after="60"/>
              <w:ind w:right="13"/>
              <w:jc w:val="center"/>
              <w:rPr>
                <w:rFonts w:eastAsia="Cambria" w:cs="Times New Roman"/>
                <w:sz w:val="18"/>
                <w:szCs w:val="18"/>
                <w:lang w:eastAsia="es-ES"/>
              </w:rPr>
            </w:pPr>
            <w:r w:rsidRPr="001D5FC9">
              <w:rPr>
                <w:rFonts w:eastAsia="Cambria" w:cs="Times New Roman"/>
                <w:sz w:val="18"/>
                <w:szCs w:val="18"/>
                <w:lang w:eastAsia="es-ES"/>
              </w:rPr>
              <w:t>-</w:t>
            </w:r>
          </w:p>
        </w:tc>
        <w:tc>
          <w:tcPr>
            <w:tcW w:w="2674" w:type="dxa"/>
            <w:tcBorders>
              <w:bottom w:val="single" w:sz="4" w:space="0" w:color="auto"/>
            </w:tcBorders>
            <w:vAlign w:val="center"/>
          </w:tcPr>
          <w:p w14:paraId="4238CBC7" w14:textId="176B4B2E" w:rsidR="002535E0" w:rsidRPr="001D5FC9" w:rsidRDefault="002535E0" w:rsidP="002535E0">
            <w:pPr>
              <w:spacing w:after="60"/>
              <w:jc w:val="center"/>
              <w:rPr>
                <w:rFonts w:eastAsia="Cambria" w:cs="Times New Roman"/>
                <w:sz w:val="18"/>
                <w:szCs w:val="18"/>
                <w:lang w:eastAsia="es-ES"/>
              </w:rPr>
            </w:pPr>
            <w:r w:rsidRPr="001D5FC9">
              <w:rPr>
                <w:rFonts w:cs="Times New Roman"/>
                <w:sz w:val="18"/>
                <w:szCs w:val="18"/>
              </w:rPr>
              <w:t>(</w:t>
            </w:r>
            <w:proofErr w:type="spellStart"/>
            <w:r w:rsidRPr="001D5FC9">
              <w:rPr>
                <w:rFonts w:cs="Times New Roman"/>
                <w:sz w:val="18"/>
                <w:szCs w:val="18"/>
              </w:rPr>
              <w:t>Aurrekoetxea</w:t>
            </w:r>
            <w:proofErr w:type="spellEnd"/>
            <w:r w:rsidRPr="001D5FC9">
              <w:rPr>
                <w:rFonts w:cs="Times New Roman"/>
                <w:sz w:val="18"/>
                <w:szCs w:val="18"/>
              </w:rPr>
              <w:t xml:space="preserve"> et al. 2013)</w:t>
            </w:r>
          </w:p>
        </w:tc>
        <w:tc>
          <w:tcPr>
            <w:tcW w:w="2674" w:type="dxa"/>
            <w:tcBorders>
              <w:bottom w:val="single" w:sz="4" w:space="0" w:color="auto"/>
            </w:tcBorders>
            <w:vAlign w:val="center"/>
          </w:tcPr>
          <w:p w14:paraId="17EE7267" w14:textId="77777777"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w:t>
            </w:r>
          </w:p>
        </w:tc>
      </w:tr>
      <w:tr w:rsidR="002535E0" w:rsidRPr="001D5FC9" w14:paraId="3D6BA6F0" w14:textId="77777777" w:rsidTr="005A7F17">
        <w:trPr>
          <w:trHeight w:val="144"/>
          <w:tblCellSpacing w:w="0" w:type="dxa"/>
        </w:trPr>
        <w:tc>
          <w:tcPr>
            <w:tcW w:w="2160" w:type="dxa"/>
            <w:shd w:val="clear" w:color="auto" w:fill="BFBFBF" w:themeFill="background1" w:themeFillShade="BF"/>
            <w:vAlign w:val="center"/>
          </w:tcPr>
          <w:p w14:paraId="062AE3F8" w14:textId="77777777" w:rsidR="002535E0" w:rsidRPr="001D5FC9" w:rsidRDefault="002535E0" w:rsidP="002535E0">
            <w:pPr>
              <w:ind w:right="-4"/>
              <w:rPr>
                <w:rFonts w:eastAsia="Cambria" w:cs="Times New Roman"/>
                <w:sz w:val="18"/>
                <w:szCs w:val="18"/>
                <w:lang w:eastAsia="es-ES"/>
              </w:rPr>
            </w:pPr>
            <w:r w:rsidRPr="001D5FC9">
              <w:rPr>
                <w:rFonts w:eastAsia="Cambria" w:cs="Times New Roman"/>
                <w:b/>
                <w:sz w:val="18"/>
                <w:szCs w:val="18"/>
                <w:lang w:eastAsia="es-ES"/>
              </w:rPr>
              <w:t>Creatinine</w:t>
            </w:r>
          </w:p>
        </w:tc>
        <w:tc>
          <w:tcPr>
            <w:tcW w:w="2674" w:type="dxa"/>
            <w:shd w:val="clear" w:color="auto" w:fill="BFBFBF" w:themeFill="background1" w:themeFillShade="BF"/>
            <w:vAlign w:val="center"/>
          </w:tcPr>
          <w:p w14:paraId="367846EF" w14:textId="77777777" w:rsidR="002535E0" w:rsidRPr="001D5FC9" w:rsidRDefault="002535E0" w:rsidP="002535E0">
            <w:pPr>
              <w:jc w:val="center"/>
              <w:rPr>
                <w:rFonts w:eastAsia="Cambria" w:cs="Times New Roman"/>
                <w:sz w:val="18"/>
                <w:szCs w:val="18"/>
                <w:lang w:eastAsia="es-ES"/>
              </w:rPr>
            </w:pPr>
          </w:p>
        </w:tc>
        <w:tc>
          <w:tcPr>
            <w:tcW w:w="2674" w:type="dxa"/>
            <w:shd w:val="clear" w:color="auto" w:fill="BFBFBF" w:themeFill="background1" w:themeFillShade="BF"/>
            <w:vAlign w:val="center"/>
          </w:tcPr>
          <w:p w14:paraId="3F460E40" w14:textId="77777777" w:rsidR="002535E0" w:rsidRPr="001D5FC9" w:rsidRDefault="002535E0" w:rsidP="002535E0">
            <w:pPr>
              <w:jc w:val="center"/>
              <w:rPr>
                <w:rFonts w:eastAsia="Cambria" w:cs="Times New Roman"/>
                <w:sz w:val="18"/>
                <w:szCs w:val="18"/>
                <w:lang w:eastAsia="es-ES"/>
              </w:rPr>
            </w:pPr>
          </w:p>
        </w:tc>
        <w:tc>
          <w:tcPr>
            <w:tcW w:w="2674" w:type="dxa"/>
            <w:shd w:val="clear" w:color="auto" w:fill="BFBFBF" w:themeFill="background1" w:themeFillShade="BF"/>
            <w:vAlign w:val="center"/>
          </w:tcPr>
          <w:p w14:paraId="7D9D7567" w14:textId="77777777" w:rsidR="002535E0" w:rsidRPr="001D5FC9" w:rsidRDefault="002535E0" w:rsidP="002535E0">
            <w:pPr>
              <w:ind w:right="13"/>
              <w:jc w:val="center"/>
              <w:rPr>
                <w:rFonts w:eastAsia="Cambria" w:cs="Times New Roman"/>
                <w:sz w:val="18"/>
                <w:szCs w:val="18"/>
                <w:lang w:eastAsia="es-ES"/>
              </w:rPr>
            </w:pPr>
          </w:p>
        </w:tc>
        <w:tc>
          <w:tcPr>
            <w:tcW w:w="2674" w:type="dxa"/>
            <w:shd w:val="clear" w:color="auto" w:fill="BFBFBF" w:themeFill="background1" w:themeFillShade="BF"/>
            <w:vAlign w:val="center"/>
          </w:tcPr>
          <w:p w14:paraId="1CADED8D" w14:textId="77777777" w:rsidR="002535E0" w:rsidRPr="001D5FC9" w:rsidRDefault="002535E0" w:rsidP="002535E0">
            <w:pPr>
              <w:jc w:val="center"/>
              <w:rPr>
                <w:rFonts w:eastAsia="Cambria" w:cs="Times New Roman"/>
                <w:sz w:val="18"/>
                <w:szCs w:val="18"/>
                <w:lang w:eastAsia="es-ES"/>
              </w:rPr>
            </w:pPr>
          </w:p>
        </w:tc>
        <w:tc>
          <w:tcPr>
            <w:tcW w:w="2674" w:type="dxa"/>
            <w:shd w:val="clear" w:color="auto" w:fill="BFBFBF" w:themeFill="background1" w:themeFillShade="BF"/>
            <w:vAlign w:val="center"/>
          </w:tcPr>
          <w:p w14:paraId="577EFAE2" w14:textId="77777777" w:rsidR="002535E0" w:rsidRPr="001D5FC9" w:rsidRDefault="002535E0" w:rsidP="002535E0">
            <w:pPr>
              <w:ind w:right="8"/>
              <w:jc w:val="center"/>
              <w:rPr>
                <w:rFonts w:eastAsia="Cambria" w:cs="Times New Roman"/>
                <w:sz w:val="18"/>
                <w:szCs w:val="18"/>
                <w:lang w:eastAsia="es-ES"/>
              </w:rPr>
            </w:pPr>
          </w:p>
        </w:tc>
      </w:tr>
      <w:tr w:rsidR="002535E0" w:rsidRPr="001D5FC9" w14:paraId="1D86466B" w14:textId="77777777" w:rsidTr="005A7F17">
        <w:trPr>
          <w:trHeight w:val="144"/>
          <w:tblCellSpacing w:w="0" w:type="dxa"/>
        </w:trPr>
        <w:tc>
          <w:tcPr>
            <w:tcW w:w="2160" w:type="dxa"/>
            <w:vAlign w:val="center"/>
          </w:tcPr>
          <w:p w14:paraId="65F0222C" w14:textId="77777777" w:rsidR="002535E0" w:rsidRPr="001D5FC9" w:rsidRDefault="002535E0" w:rsidP="002535E0">
            <w:pPr>
              <w:spacing w:after="60" w:line="276" w:lineRule="auto"/>
              <w:ind w:right="-4"/>
              <w:rPr>
                <w:rFonts w:eastAsia="Cambria" w:cs="Times New Roman"/>
                <w:sz w:val="18"/>
                <w:szCs w:val="18"/>
                <w:lang w:eastAsia="es-ES"/>
              </w:rPr>
            </w:pPr>
            <w:r w:rsidRPr="001D5FC9">
              <w:rPr>
                <w:rFonts w:eastAsia="Cambria" w:cs="Times New Roman"/>
                <w:sz w:val="18"/>
                <w:szCs w:val="18"/>
                <w:lang w:eastAsia="es-ES"/>
              </w:rPr>
              <w:t>Biological matrix</w:t>
            </w:r>
          </w:p>
        </w:tc>
        <w:tc>
          <w:tcPr>
            <w:tcW w:w="2674" w:type="dxa"/>
            <w:vAlign w:val="center"/>
          </w:tcPr>
          <w:p w14:paraId="485BDBC8" w14:textId="03FC3903"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Urine</w:t>
            </w:r>
          </w:p>
        </w:tc>
        <w:tc>
          <w:tcPr>
            <w:tcW w:w="2674" w:type="dxa"/>
            <w:vAlign w:val="center"/>
          </w:tcPr>
          <w:p w14:paraId="070B73C8" w14:textId="237E966A"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Urine</w:t>
            </w:r>
          </w:p>
        </w:tc>
        <w:tc>
          <w:tcPr>
            <w:tcW w:w="2674" w:type="dxa"/>
            <w:vAlign w:val="center"/>
          </w:tcPr>
          <w:p w14:paraId="5D657740" w14:textId="77777777" w:rsidR="002535E0" w:rsidRPr="001D5FC9" w:rsidRDefault="002535E0" w:rsidP="002535E0">
            <w:pPr>
              <w:spacing w:after="60" w:line="276" w:lineRule="auto"/>
              <w:ind w:right="13"/>
              <w:jc w:val="center"/>
              <w:rPr>
                <w:rFonts w:eastAsia="Cambria" w:cs="Times New Roman"/>
                <w:sz w:val="18"/>
                <w:szCs w:val="18"/>
                <w:lang w:eastAsia="es-ES"/>
              </w:rPr>
            </w:pPr>
            <w:r w:rsidRPr="001D5FC9">
              <w:rPr>
                <w:rFonts w:eastAsia="Cambria" w:cs="Times New Roman"/>
                <w:sz w:val="18"/>
                <w:szCs w:val="18"/>
                <w:lang w:eastAsia="es-ES"/>
              </w:rPr>
              <w:t>-</w:t>
            </w:r>
          </w:p>
        </w:tc>
        <w:tc>
          <w:tcPr>
            <w:tcW w:w="2674" w:type="dxa"/>
            <w:vAlign w:val="center"/>
          </w:tcPr>
          <w:p w14:paraId="189CC9EA" w14:textId="2759E030"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Urine</w:t>
            </w:r>
          </w:p>
        </w:tc>
        <w:tc>
          <w:tcPr>
            <w:tcW w:w="2674" w:type="dxa"/>
            <w:vAlign w:val="center"/>
          </w:tcPr>
          <w:p w14:paraId="51FACC8E" w14:textId="3D26C632" w:rsidR="002535E0" w:rsidRPr="001D5FC9" w:rsidRDefault="002535E0" w:rsidP="002535E0">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Urine</w:t>
            </w:r>
          </w:p>
        </w:tc>
      </w:tr>
      <w:tr w:rsidR="00953E64" w:rsidRPr="001D5FC9" w14:paraId="03EF7180" w14:textId="77777777" w:rsidTr="00014EC1">
        <w:trPr>
          <w:trHeight w:val="144"/>
          <w:tblCellSpacing w:w="0" w:type="dxa"/>
        </w:trPr>
        <w:tc>
          <w:tcPr>
            <w:tcW w:w="2160" w:type="dxa"/>
            <w:shd w:val="clear" w:color="auto" w:fill="D9D9D9" w:themeFill="background1" w:themeFillShade="D9"/>
            <w:vAlign w:val="center"/>
          </w:tcPr>
          <w:p w14:paraId="12996D71" w14:textId="25125F75" w:rsidR="00953E64" w:rsidRPr="001D5FC9" w:rsidRDefault="00963073" w:rsidP="00953E64">
            <w:pPr>
              <w:spacing w:after="60"/>
              <w:ind w:right="-4"/>
              <w:rPr>
                <w:rFonts w:eastAsia="Cambria" w:cs="Times New Roman"/>
                <w:sz w:val="18"/>
                <w:szCs w:val="18"/>
                <w:lang w:eastAsia="es-ES"/>
              </w:rPr>
            </w:pPr>
            <w:r w:rsidRPr="001D5FC9">
              <w:rPr>
                <w:rFonts w:eastAsia="Cambria" w:cs="Times New Roman"/>
                <w:sz w:val="18"/>
                <w:szCs w:val="18"/>
                <w:lang w:eastAsia="es-ES"/>
              </w:rPr>
              <w:t xml:space="preserve">Timing of sample collection, </w:t>
            </w:r>
            <w:r w:rsidR="00F26878" w:rsidRPr="001D5FC9">
              <w:rPr>
                <w:rFonts w:eastAsia="Cambria" w:cs="Times New Roman"/>
                <w:sz w:val="18"/>
                <w:szCs w:val="18"/>
                <w:lang w:eastAsia="es-ES"/>
              </w:rPr>
              <w:t>mean GW (SD)</w:t>
            </w:r>
          </w:p>
        </w:tc>
        <w:tc>
          <w:tcPr>
            <w:tcW w:w="2674" w:type="dxa"/>
            <w:shd w:val="clear" w:color="auto" w:fill="D9D9D9" w:themeFill="background1" w:themeFillShade="D9"/>
            <w:vAlign w:val="center"/>
          </w:tcPr>
          <w:p w14:paraId="23084BF0" w14:textId="1F5287B5" w:rsidR="00953E64" w:rsidRPr="001D5FC9" w:rsidRDefault="00953E64" w:rsidP="00953E64">
            <w:pPr>
              <w:spacing w:after="60"/>
              <w:jc w:val="center"/>
              <w:rPr>
                <w:rFonts w:eastAsia="Cambria" w:cs="Times New Roman"/>
                <w:sz w:val="18"/>
                <w:szCs w:val="18"/>
                <w:lang w:eastAsia="es-ES"/>
              </w:rPr>
            </w:pPr>
            <w:r w:rsidRPr="001D5FC9">
              <w:rPr>
                <w:rFonts w:eastAsia="Cambria" w:cs="Times New Roman"/>
                <w:sz w:val="18"/>
                <w:szCs w:val="18"/>
                <w:lang w:eastAsia="es-ES"/>
              </w:rPr>
              <w:t>26.6 (1.4)</w:t>
            </w:r>
          </w:p>
        </w:tc>
        <w:tc>
          <w:tcPr>
            <w:tcW w:w="2674" w:type="dxa"/>
            <w:shd w:val="clear" w:color="auto" w:fill="D9D9D9" w:themeFill="background1" w:themeFillShade="D9"/>
            <w:vAlign w:val="center"/>
          </w:tcPr>
          <w:p w14:paraId="1055FF65" w14:textId="3C2CF0E3" w:rsidR="00953E64" w:rsidRPr="001D5FC9" w:rsidRDefault="00953E64" w:rsidP="00953E64">
            <w:pPr>
              <w:spacing w:after="60"/>
              <w:jc w:val="center"/>
              <w:rPr>
                <w:rFonts w:eastAsia="Cambria" w:cs="Times New Roman"/>
                <w:sz w:val="18"/>
                <w:szCs w:val="18"/>
                <w:lang w:eastAsia="es-ES"/>
              </w:rPr>
            </w:pPr>
            <w:r w:rsidRPr="001D5FC9">
              <w:rPr>
                <w:rFonts w:eastAsia="Cambria" w:cs="Times New Roman"/>
                <w:sz w:val="18"/>
                <w:szCs w:val="18"/>
                <w:lang w:eastAsia="es-ES"/>
              </w:rPr>
              <w:t>26.1 (1.2)</w:t>
            </w:r>
          </w:p>
        </w:tc>
        <w:tc>
          <w:tcPr>
            <w:tcW w:w="2674" w:type="dxa"/>
            <w:shd w:val="clear" w:color="auto" w:fill="D9D9D9" w:themeFill="background1" w:themeFillShade="D9"/>
            <w:vAlign w:val="center"/>
          </w:tcPr>
          <w:p w14:paraId="4E338AED" w14:textId="23220EE8" w:rsidR="00953E64" w:rsidRPr="001D5FC9" w:rsidRDefault="00953E64" w:rsidP="00953E64">
            <w:pPr>
              <w:spacing w:after="60"/>
              <w:ind w:right="13"/>
              <w:jc w:val="center"/>
              <w:rPr>
                <w:rFonts w:eastAsia="Cambria" w:cs="Times New Roman"/>
                <w:sz w:val="18"/>
                <w:szCs w:val="18"/>
                <w:lang w:eastAsia="es-ES"/>
              </w:rPr>
            </w:pPr>
            <w:r w:rsidRPr="001D5FC9">
              <w:rPr>
                <w:rFonts w:eastAsia="Cambria" w:cs="Times New Roman"/>
                <w:sz w:val="18"/>
                <w:szCs w:val="18"/>
                <w:lang w:eastAsia="es-ES"/>
              </w:rPr>
              <w:t>34.2 (1.3)</w:t>
            </w:r>
          </w:p>
        </w:tc>
        <w:tc>
          <w:tcPr>
            <w:tcW w:w="2674" w:type="dxa"/>
            <w:shd w:val="clear" w:color="auto" w:fill="D9D9D9" w:themeFill="background1" w:themeFillShade="D9"/>
            <w:vAlign w:val="center"/>
          </w:tcPr>
          <w:p w14:paraId="2A6579A5" w14:textId="5E149E67" w:rsidR="00953E64" w:rsidRPr="001D5FC9" w:rsidRDefault="00D179E6" w:rsidP="00953E64">
            <w:pPr>
              <w:spacing w:after="60"/>
              <w:jc w:val="center"/>
              <w:rPr>
                <w:rFonts w:eastAsia="Cambria" w:cs="Times New Roman"/>
                <w:sz w:val="18"/>
                <w:szCs w:val="18"/>
                <w:lang w:eastAsia="es-ES"/>
              </w:rPr>
            </w:pPr>
            <w:r w:rsidRPr="001D5FC9">
              <w:rPr>
                <w:rFonts w:eastAsia="Cambria" w:cs="Times New Roman"/>
                <w:sz w:val="18"/>
                <w:szCs w:val="18"/>
                <w:lang w:eastAsia="es-ES"/>
              </w:rPr>
              <w:t>NA</w:t>
            </w:r>
          </w:p>
        </w:tc>
        <w:tc>
          <w:tcPr>
            <w:tcW w:w="2674" w:type="dxa"/>
            <w:shd w:val="clear" w:color="auto" w:fill="D9D9D9" w:themeFill="background1" w:themeFillShade="D9"/>
            <w:vAlign w:val="center"/>
          </w:tcPr>
          <w:p w14:paraId="11F876BA" w14:textId="6CA296F9" w:rsidR="00953E64" w:rsidRPr="001D5FC9" w:rsidRDefault="00953E64" w:rsidP="00953E64">
            <w:pPr>
              <w:spacing w:after="60"/>
              <w:ind w:right="8"/>
              <w:jc w:val="center"/>
              <w:rPr>
                <w:rFonts w:eastAsia="Cambria" w:cs="Times New Roman"/>
                <w:sz w:val="18"/>
                <w:szCs w:val="18"/>
                <w:lang w:eastAsia="es-ES"/>
              </w:rPr>
            </w:pPr>
            <w:r w:rsidRPr="001D5FC9">
              <w:rPr>
                <w:rFonts w:eastAsia="Cambria" w:cs="Times New Roman"/>
                <w:sz w:val="18"/>
                <w:szCs w:val="18"/>
                <w:lang w:eastAsia="es-ES"/>
              </w:rPr>
              <w:t>14.1 (3.7)</w:t>
            </w:r>
          </w:p>
        </w:tc>
      </w:tr>
      <w:tr w:rsidR="002535E0" w:rsidRPr="001D5FC9" w14:paraId="0DC6A8DD" w14:textId="77777777" w:rsidTr="005A7F17">
        <w:trPr>
          <w:trHeight w:val="144"/>
          <w:tblCellSpacing w:w="0" w:type="dxa"/>
        </w:trPr>
        <w:tc>
          <w:tcPr>
            <w:tcW w:w="2160" w:type="dxa"/>
            <w:vAlign w:val="center"/>
          </w:tcPr>
          <w:p w14:paraId="434840C0" w14:textId="77777777"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Laboratory</w:t>
            </w:r>
          </w:p>
        </w:tc>
        <w:tc>
          <w:tcPr>
            <w:tcW w:w="2674" w:type="dxa"/>
            <w:vAlign w:val="center"/>
          </w:tcPr>
          <w:p w14:paraId="45E8E356" w14:textId="77777777" w:rsidR="002535E0" w:rsidRPr="001D5FC9" w:rsidRDefault="002535E0" w:rsidP="002535E0">
            <w:pPr>
              <w:spacing w:after="60"/>
              <w:jc w:val="center"/>
              <w:rPr>
                <w:rFonts w:eastAsia="Cambria" w:cs="Times New Roman"/>
                <w:sz w:val="18"/>
                <w:szCs w:val="18"/>
                <w:lang w:eastAsia="es-ES"/>
              </w:rPr>
            </w:pPr>
            <w:proofErr w:type="spellStart"/>
            <w:r w:rsidRPr="001D5FC9">
              <w:rPr>
                <w:rFonts w:eastAsia="Cambria" w:cs="Times New Roman"/>
                <w:sz w:val="18"/>
                <w:szCs w:val="18"/>
                <w:lang w:eastAsia="es-ES"/>
              </w:rPr>
              <w:t>Fürst</w:t>
            </w:r>
            <w:proofErr w:type="spellEnd"/>
            <w:r w:rsidRPr="001D5FC9">
              <w:rPr>
                <w:rFonts w:eastAsia="Cambria" w:cs="Times New Roman"/>
                <w:sz w:val="18"/>
                <w:szCs w:val="18"/>
                <w:lang w:eastAsia="es-ES"/>
              </w:rPr>
              <w:t xml:space="preserve"> Medical Analysis Laboratory (Norway)</w:t>
            </w:r>
          </w:p>
        </w:tc>
        <w:tc>
          <w:tcPr>
            <w:tcW w:w="2674" w:type="dxa"/>
            <w:vAlign w:val="center"/>
          </w:tcPr>
          <w:p w14:paraId="12662F10"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 xml:space="preserve">National </w:t>
            </w:r>
            <w:proofErr w:type="spellStart"/>
            <w:r w:rsidRPr="001D5FC9">
              <w:rPr>
                <w:rFonts w:eastAsia="Cambria" w:cs="Times New Roman"/>
                <w:sz w:val="18"/>
                <w:szCs w:val="18"/>
                <w:lang w:eastAsia="es-ES"/>
              </w:rPr>
              <w:t>Center</w:t>
            </w:r>
            <w:proofErr w:type="spellEnd"/>
            <w:r w:rsidRPr="001D5FC9">
              <w:rPr>
                <w:rFonts w:eastAsia="Cambria" w:cs="Times New Roman"/>
                <w:sz w:val="18"/>
                <w:szCs w:val="18"/>
                <w:lang w:eastAsia="es-ES"/>
              </w:rPr>
              <w:t xml:space="preserve"> for Environmental Health laboratory at the CDC (US)</w:t>
            </w:r>
          </w:p>
        </w:tc>
        <w:tc>
          <w:tcPr>
            <w:tcW w:w="2674" w:type="dxa"/>
            <w:vAlign w:val="center"/>
          </w:tcPr>
          <w:p w14:paraId="752843F6" w14:textId="77777777" w:rsidR="002535E0" w:rsidRPr="001D5FC9" w:rsidRDefault="002535E0" w:rsidP="002535E0">
            <w:pPr>
              <w:spacing w:after="60"/>
              <w:ind w:right="13"/>
              <w:jc w:val="center"/>
              <w:rPr>
                <w:rFonts w:eastAsia="Cambria" w:cs="Times New Roman"/>
                <w:sz w:val="18"/>
                <w:szCs w:val="18"/>
                <w:lang w:eastAsia="es-ES"/>
              </w:rPr>
            </w:pPr>
            <w:proofErr w:type="spellStart"/>
            <w:r w:rsidRPr="001D5FC9">
              <w:rPr>
                <w:rFonts w:eastAsia="Cambria" w:cs="Times New Roman"/>
                <w:sz w:val="18"/>
                <w:szCs w:val="18"/>
                <w:lang w:eastAsia="es-ES"/>
              </w:rPr>
              <w:t>Fürst</w:t>
            </w:r>
            <w:proofErr w:type="spellEnd"/>
            <w:r w:rsidRPr="001D5FC9">
              <w:rPr>
                <w:rFonts w:eastAsia="Cambria" w:cs="Times New Roman"/>
                <w:sz w:val="18"/>
                <w:szCs w:val="18"/>
                <w:lang w:eastAsia="es-ES"/>
              </w:rPr>
              <w:t xml:space="preserve"> Medical Analysis Laboratory (Norway)</w:t>
            </w:r>
          </w:p>
        </w:tc>
        <w:tc>
          <w:tcPr>
            <w:tcW w:w="2674" w:type="dxa"/>
            <w:vAlign w:val="center"/>
          </w:tcPr>
          <w:p w14:paraId="24C43BB1"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 xml:space="preserve">Public Health </w:t>
            </w:r>
            <w:proofErr w:type="spellStart"/>
            <w:r w:rsidRPr="001D5FC9">
              <w:rPr>
                <w:rFonts w:eastAsia="Cambria" w:cs="Times New Roman"/>
                <w:sz w:val="18"/>
                <w:szCs w:val="18"/>
                <w:lang w:eastAsia="es-ES"/>
              </w:rPr>
              <w:t>Echevarne</w:t>
            </w:r>
            <w:proofErr w:type="spellEnd"/>
            <w:r w:rsidRPr="001D5FC9">
              <w:rPr>
                <w:rFonts w:eastAsia="Cambria" w:cs="Times New Roman"/>
                <w:sz w:val="18"/>
                <w:szCs w:val="18"/>
                <w:lang w:eastAsia="es-ES"/>
              </w:rPr>
              <w:t xml:space="preserve"> Laboratory of Barcelona (Spain)</w:t>
            </w:r>
          </w:p>
        </w:tc>
        <w:tc>
          <w:tcPr>
            <w:tcW w:w="2674" w:type="dxa"/>
            <w:vAlign w:val="center"/>
          </w:tcPr>
          <w:p w14:paraId="1732AA94" w14:textId="77777777" w:rsidR="002535E0" w:rsidRPr="001D5FC9" w:rsidRDefault="002535E0" w:rsidP="002535E0">
            <w:pPr>
              <w:spacing w:after="60"/>
              <w:ind w:right="8"/>
              <w:jc w:val="center"/>
              <w:rPr>
                <w:rFonts w:eastAsia="Cambria" w:cs="Times New Roman"/>
                <w:sz w:val="18"/>
                <w:szCs w:val="18"/>
                <w:lang w:eastAsia="es-ES"/>
              </w:rPr>
            </w:pPr>
            <w:proofErr w:type="spellStart"/>
            <w:r w:rsidRPr="001D5FC9">
              <w:rPr>
                <w:rFonts w:eastAsia="Cambria" w:cs="Times New Roman"/>
                <w:sz w:val="18"/>
                <w:szCs w:val="18"/>
                <w:lang w:eastAsia="es-ES"/>
              </w:rPr>
              <w:t>Fürst</w:t>
            </w:r>
            <w:proofErr w:type="spellEnd"/>
            <w:r w:rsidRPr="001D5FC9">
              <w:rPr>
                <w:rFonts w:eastAsia="Cambria" w:cs="Times New Roman"/>
                <w:sz w:val="18"/>
                <w:szCs w:val="18"/>
                <w:lang w:eastAsia="es-ES"/>
              </w:rPr>
              <w:t xml:space="preserve"> Medical Analysis Laboratory (Norway)</w:t>
            </w:r>
          </w:p>
        </w:tc>
      </w:tr>
      <w:tr w:rsidR="002535E0" w:rsidRPr="001D5FC9" w14:paraId="52335CB9" w14:textId="77777777" w:rsidTr="00014EC1">
        <w:trPr>
          <w:trHeight w:val="144"/>
          <w:tblCellSpacing w:w="0" w:type="dxa"/>
        </w:trPr>
        <w:tc>
          <w:tcPr>
            <w:tcW w:w="2160" w:type="dxa"/>
            <w:shd w:val="clear" w:color="auto" w:fill="D9D9D9" w:themeFill="background1" w:themeFillShade="D9"/>
            <w:vAlign w:val="center"/>
          </w:tcPr>
          <w:p w14:paraId="1948E980" w14:textId="77777777"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Analytical method</w:t>
            </w:r>
          </w:p>
        </w:tc>
        <w:tc>
          <w:tcPr>
            <w:tcW w:w="2674" w:type="dxa"/>
            <w:shd w:val="clear" w:color="auto" w:fill="D9D9D9" w:themeFill="background1" w:themeFillShade="D9"/>
            <w:vAlign w:val="center"/>
          </w:tcPr>
          <w:p w14:paraId="1D32845B" w14:textId="77777777"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AU680 Chemistry System form Beckman Coulter using DRI® Creatinine-Detect® Test</w:t>
            </w:r>
          </w:p>
        </w:tc>
        <w:tc>
          <w:tcPr>
            <w:tcW w:w="2674" w:type="dxa"/>
            <w:shd w:val="clear" w:color="auto" w:fill="D9D9D9" w:themeFill="background1" w:themeFillShade="D9"/>
            <w:vAlign w:val="center"/>
          </w:tcPr>
          <w:p w14:paraId="360C5B05" w14:textId="77777777"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 xml:space="preserve">Enzymatic reaction using a Roche Hitachi 912 chemistry </w:t>
            </w:r>
            <w:proofErr w:type="spellStart"/>
            <w:r w:rsidRPr="001D5FC9">
              <w:rPr>
                <w:rFonts w:eastAsia="Cambria" w:cs="Times New Roman"/>
                <w:sz w:val="18"/>
                <w:szCs w:val="18"/>
                <w:lang w:eastAsia="es-ES"/>
              </w:rPr>
              <w:t>analyzer</w:t>
            </w:r>
            <w:proofErr w:type="spellEnd"/>
            <w:r w:rsidRPr="001D5FC9">
              <w:rPr>
                <w:rFonts w:eastAsia="Cambria" w:cs="Times New Roman"/>
                <w:sz w:val="18"/>
                <w:szCs w:val="18"/>
                <w:lang w:eastAsia="es-ES"/>
              </w:rPr>
              <w:t xml:space="preserve"> (Roche Hitachi, Basel, Switzerland)</w:t>
            </w:r>
          </w:p>
        </w:tc>
        <w:tc>
          <w:tcPr>
            <w:tcW w:w="2674" w:type="dxa"/>
            <w:shd w:val="clear" w:color="auto" w:fill="D9D9D9" w:themeFill="background1" w:themeFillShade="D9"/>
            <w:vAlign w:val="center"/>
          </w:tcPr>
          <w:p w14:paraId="130C9EFE" w14:textId="77777777" w:rsidR="002535E0" w:rsidRPr="001D5FC9" w:rsidRDefault="002535E0" w:rsidP="002535E0">
            <w:pPr>
              <w:spacing w:after="60" w:line="276" w:lineRule="auto"/>
              <w:ind w:right="13"/>
              <w:jc w:val="center"/>
              <w:rPr>
                <w:rFonts w:eastAsia="Cambria" w:cs="Times New Roman"/>
                <w:sz w:val="18"/>
                <w:szCs w:val="18"/>
                <w:lang w:eastAsia="es-ES"/>
              </w:rPr>
            </w:pPr>
            <w:r w:rsidRPr="001D5FC9">
              <w:rPr>
                <w:rFonts w:eastAsia="Cambria" w:cs="Times New Roman"/>
                <w:sz w:val="18"/>
                <w:szCs w:val="18"/>
                <w:lang w:eastAsia="es-ES"/>
              </w:rPr>
              <w:t>AU680 Chemistry System form Beckman Coulter using DRI® Creatinine-Detect® Test</w:t>
            </w:r>
          </w:p>
        </w:tc>
        <w:tc>
          <w:tcPr>
            <w:tcW w:w="2674" w:type="dxa"/>
            <w:shd w:val="clear" w:color="auto" w:fill="D9D9D9" w:themeFill="background1" w:themeFillShade="D9"/>
            <w:vAlign w:val="center"/>
          </w:tcPr>
          <w:p w14:paraId="663C3762" w14:textId="77777777" w:rsidR="002535E0" w:rsidRPr="001D5FC9" w:rsidRDefault="002535E0" w:rsidP="002535E0">
            <w:pPr>
              <w:spacing w:after="60" w:line="276" w:lineRule="auto"/>
              <w:jc w:val="center"/>
              <w:rPr>
                <w:rFonts w:eastAsia="Cambria" w:cs="Times New Roman"/>
                <w:sz w:val="18"/>
                <w:szCs w:val="18"/>
                <w:lang w:eastAsia="es-ES"/>
              </w:rPr>
            </w:pPr>
            <w:proofErr w:type="spellStart"/>
            <w:r w:rsidRPr="001D5FC9">
              <w:rPr>
                <w:rFonts w:eastAsia="Cambria" w:cs="Times New Roman"/>
                <w:sz w:val="18"/>
                <w:szCs w:val="18"/>
                <w:lang w:eastAsia="es-ES"/>
              </w:rPr>
              <w:t>Jaffé</w:t>
            </w:r>
            <w:proofErr w:type="spellEnd"/>
            <w:r w:rsidRPr="001D5FC9">
              <w:rPr>
                <w:rFonts w:eastAsia="Cambria" w:cs="Times New Roman"/>
                <w:sz w:val="18"/>
                <w:szCs w:val="18"/>
                <w:lang w:eastAsia="es-ES"/>
              </w:rPr>
              <w:t xml:space="preserve"> method - Beckman Coulter© AU5400</w:t>
            </w:r>
          </w:p>
        </w:tc>
        <w:tc>
          <w:tcPr>
            <w:tcW w:w="2674" w:type="dxa"/>
            <w:shd w:val="clear" w:color="auto" w:fill="D9D9D9" w:themeFill="background1" w:themeFillShade="D9"/>
            <w:vAlign w:val="center"/>
          </w:tcPr>
          <w:p w14:paraId="2F25A4E3" w14:textId="77777777" w:rsidR="002535E0" w:rsidRPr="001D5FC9" w:rsidRDefault="002535E0" w:rsidP="002535E0">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AU680 Chemistry System form Beckman Coulter using DRI® Creatinine-Detect® Test</w:t>
            </w:r>
          </w:p>
        </w:tc>
      </w:tr>
      <w:tr w:rsidR="002535E0" w:rsidRPr="001D5FC9" w14:paraId="2BCC15F4" w14:textId="77777777" w:rsidTr="005A7F17">
        <w:trPr>
          <w:trHeight w:val="144"/>
          <w:tblCellSpacing w:w="0" w:type="dxa"/>
        </w:trPr>
        <w:tc>
          <w:tcPr>
            <w:tcW w:w="2160" w:type="dxa"/>
            <w:tcBorders>
              <w:bottom w:val="single" w:sz="4" w:space="0" w:color="auto"/>
            </w:tcBorders>
            <w:shd w:val="clear" w:color="auto" w:fill="auto"/>
            <w:vAlign w:val="center"/>
          </w:tcPr>
          <w:p w14:paraId="17791142" w14:textId="23CB269D" w:rsidR="002535E0" w:rsidRPr="001D5FC9" w:rsidRDefault="002535E0" w:rsidP="002535E0">
            <w:pPr>
              <w:spacing w:after="60"/>
              <w:ind w:right="-4"/>
              <w:rPr>
                <w:rFonts w:eastAsia="Cambria" w:cs="Times New Roman"/>
                <w:b/>
                <w:sz w:val="18"/>
                <w:szCs w:val="18"/>
                <w:lang w:eastAsia="es-ES"/>
              </w:rPr>
            </w:pPr>
            <w:r w:rsidRPr="001D5FC9">
              <w:rPr>
                <w:rFonts w:eastAsia="Cambria" w:cs="Times New Roman"/>
                <w:sz w:val="18"/>
                <w:szCs w:val="18"/>
                <w:lang w:eastAsia="es-ES"/>
              </w:rPr>
              <w:t>Reference for the analytic method</w:t>
            </w:r>
          </w:p>
        </w:tc>
        <w:tc>
          <w:tcPr>
            <w:tcW w:w="2674" w:type="dxa"/>
            <w:tcBorders>
              <w:bottom w:val="single" w:sz="4" w:space="0" w:color="auto"/>
            </w:tcBorders>
            <w:shd w:val="clear" w:color="auto" w:fill="auto"/>
            <w:vAlign w:val="center"/>
          </w:tcPr>
          <w:p w14:paraId="1A97C19C" w14:textId="77777777" w:rsidR="002535E0" w:rsidRPr="001D5FC9" w:rsidRDefault="002535E0" w:rsidP="002535E0">
            <w:pPr>
              <w:spacing w:after="60"/>
              <w:jc w:val="center"/>
              <w:rPr>
                <w:rFonts w:eastAsia="Cambria" w:cs="Times New Roman"/>
                <w:b/>
                <w:sz w:val="18"/>
                <w:szCs w:val="18"/>
                <w:lang w:eastAsia="es-ES"/>
              </w:rPr>
            </w:pPr>
            <w:r w:rsidRPr="001D5FC9">
              <w:rPr>
                <w:rFonts w:eastAsia="Cambria" w:cs="Times New Roman"/>
                <w:sz w:val="18"/>
                <w:szCs w:val="18"/>
                <w:lang w:eastAsia="es-ES"/>
              </w:rPr>
              <w:t>-</w:t>
            </w:r>
          </w:p>
        </w:tc>
        <w:tc>
          <w:tcPr>
            <w:tcW w:w="2674" w:type="dxa"/>
            <w:tcBorders>
              <w:bottom w:val="single" w:sz="4" w:space="0" w:color="auto"/>
            </w:tcBorders>
            <w:shd w:val="clear" w:color="auto" w:fill="auto"/>
            <w:vAlign w:val="center"/>
          </w:tcPr>
          <w:p w14:paraId="4AEB2CBA" w14:textId="77777777" w:rsidR="002535E0" w:rsidRPr="001D5FC9" w:rsidRDefault="002535E0" w:rsidP="002535E0">
            <w:pPr>
              <w:spacing w:after="60"/>
              <w:jc w:val="center"/>
              <w:rPr>
                <w:rFonts w:eastAsia="Cambria" w:cs="Times New Roman"/>
                <w:b/>
                <w:sz w:val="18"/>
                <w:szCs w:val="18"/>
                <w:lang w:eastAsia="es-ES"/>
              </w:rPr>
            </w:pPr>
            <w:r w:rsidRPr="001D5FC9">
              <w:rPr>
                <w:rFonts w:eastAsia="Cambria" w:cs="Times New Roman"/>
                <w:sz w:val="18"/>
                <w:szCs w:val="18"/>
                <w:lang w:eastAsia="es-ES"/>
              </w:rPr>
              <w:t>-</w:t>
            </w:r>
          </w:p>
        </w:tc>
        <w:tc>
          <w:tcPr>
            <w:tcW w:w="2674" w:type="dxa"/>
            <w:tcBorders>
              <w:bottom w:val="single" w:sz="4" w:space="0" w:color="auto"/>
            </w:tcBorders>
            <w:shd w:val="clear" w:color="auto" w:fill="auto"/>
            <w:vAlign w:val="center"/>
          </w:tcPr>
          <w:p w14:paraId="3B1FB81B" w14:textId="77777777" w:rsidR="002535E0" w:rsidRPr="001D5FC9" w:rsidRDefault="002535E0" w:rsidP="002535E0">
            <w:pPr>
              <w:spacing w:after="60"/>
              <w:ind w:right="13"/>
              <w:jc w:val="center"/>
              <w:rPr>
                <w:rFonts w:eastAsia="Cambria" w:cs="Times New Roman"/>
                <w:b/>
                <w:sz w:val="18"/>
                <w:szCs w:val="18"/>
                <w:lang w:eastAsia="es-ES"/>
              </w:rPr>
            </w:pPr>
            <w:r w:rsidRPr="001D5FC9">
              <w:rPr>
                <w:rFonts w:eastAsia="Cambria" w:cs="Times New Roman"/>
                <w:sz w:val="18"/>
                <w:szCs w:val="18"/>
                <w:lang w:eastAsia="es-ES"/>
              </w:rPr>
              <w:t>-</w:t>
            </w:r>
          </w:p>
        </w:tc>
        <w:tc>
          <w:tcPr>
            <w:tcW w:w="2674" w:type="dxa"/>
            <w:tcBorders>
              <w:bottom w:val="single" w:sz="4" w:space="0" w:color="auto"/>
            </w:tcBorders>
            <w:shd w:val="clear" w:color="auto" w:fill="auto"/>
            <w:vAlign w:val="center"/>
          </w:tcPr>
          <w:p w14:paraId="4AE6CA29" w14:textId="77777777" w:rsidR="002535E0" w:rsidRPr="001D5FC9" w:rsidRDefault="002535E0" w:rsidP="002535E0">
            <w:pPr>
              <w:spacing w:after="60"/>
              <w:jc w:val="center"/>
              <w:rPr>
                <w:rFonts w:eastAsia="Cambria" w:cs="Times New Roman"/>
                <w:b/>
                <w:sz w:val="18"/>
                <w:szCs w:val="18"/>
                <w:lang w:eastAsia="es-ES"/>
              </w:rPr>
            </w:pPr>
            <w:r w:rsidRPr="001D5FC9">
              <w:rPr>
                <w:rFonts w:eastAsia="Cambria" w:cs="Times New Roman"/>
                <w:sz w:val="18"/>
                <w:szCs w:val="18"/>
                <w:lang w:eastAsia="es-ES"/>
              </w:rPr>
              <w:t>-</w:t>
            </w:r>
          </w:p>
        </w:tc>
        <w:tc>
          <w:tcPr>
            <w:tcW w:w="2674" w:type="dxa"/>
            <w:tcBorders>
              <w:bottom w:val="single" w:sz="4" w:space="0" w:color="auto"/>
            </w:tcBorders>
            <w:shd w:val="clear" w:color="auto" w:fill="auto"/>
            <w:vAlign w:val="center"/>
          </w:tcPr>
          <w:p w14:paraId="12E66562" w14:textId="77777777" w:rsidR="002535E0" w:rsidRPr="001D5FC9" w:rsidRDefault="002535E0" w:rsidP="002535E0">
            <w:pPr>
              <w:spacing w:after="60"/>
              <w:ind w:right="8"/>
              <w:jc w:val="center"/>
              <w:rPr>
                <w:rFonts w:eastAsia="Cambria" w:cs="Times New Roman"/>
                <w:b/>
                <w:sz w:val="18"/>
                <w:szCs w:val="18"/>
                <w:lang w:eastAsia="es-ES"/>
              </w:rPr>
            </w:pPr>
            <w:r w:rsidRPr="001D5FC9">
              <w:rPr>
                <w:rFonts w:eastAsia="Cambria" w:cs="Times New Roman"/>
                <w:sz w:val="18"/>
                <w:szCs w:val="18"/>
                <w:lang w:eastAsia="es-ES"/>
              </w:rPr>
              <w:t>-</w:t>
            </w:r>
          </w:p>
        </w:tc>
      </w:tr>
      <w:tr w:rsidR="002535E0" w:rsidRPr="001D5FC9" w14:paraId="7E67E21F" w14:textId="77777777" w:rsidTr="005A7F17">
        <w:trPr>
          <w:trHeight w:val="144"/>
          <w:tblCellSpacing w:w="0" w:type="dxa"/>
        </w:trPr>
        <w:tc>
          <w:tcPr>
            <w:tcW w:w="2160" w:type="dxa"/>
            <w:shd w:val="clear" w:color="auto" w:fill="BFBFBF" w:themeFill="background1" w:themeFillShade="BF"/>
            <w:vAlign w:val="center"/>
          </w:tcPr>
          <w:p w14:paraId="4F72F1B4" w14:textId="77777777" w:rsidR="002535E0" w:rsidRPr="001D5FC9" w:rsidRDefault="002535E0" w:rsidP="002535E0">
            <w:pPr>
              <w:ind w:right="-4"/>
              <w:rPr>
                <w:rFonts w:eastAsia="Cambria" w:cs="Times New Roman"/>
                <w:b/>
                <w:sz w:val="18"/>
                <w:szCs w:val="18"/>
                <w:lang w:eastAsia="es-ES"/>
              </w:rPr>
            </w:pPr>
            <w:r w:rsidRPr="001D5FC9">
              <w:rPr>
                <w:rFonts w:eastAsia="Cambria" w:cs="Times New Roman"/>
                <w:b/>
                <w:sz w:val="18"/>
                <w:szCs w:val="18"/>
                <w:lang w:eastAsia="es-ES"/>
              </w:rPr>
              <w:t>Lipids</w:t>
            </w:r>
          </w:p>
        </w:tc>
        <w:tc>
          <w:tcPr>
            <w:tcW w:w="2674" w:type="dxa"/>
            <w:shd w:val="clear" w:color="auto" w:fill="BFBFBF" w:themeFill="background1" w:themeFillShade="BF"/>
            <w:vAlign w:val="center"/>
          </w:tcPr>
          <w:p w14:paraId="07AF6BD9" w14:textId="77777777" w:rsidR="002535E0" w:rsidRPr="001D5FC9" w:rsidRDefault="002535E0" w:rsidP="002535E0">
            <w:pPr>
              <w:jc w:val="center"/>
              <w:rPr>
                <w:rFonts w:eastAsia="Cambria" w:cs="Times New Roman"/>
                <w:b/>
                <w:sz w:val="18"/>
                <w:szCs w:val="18"/>
                <w:lang w:eastAsia="es-ES"/>
              </w:rPr>
            </w:pPr>
          </w:p>
        </w:tc>
        <w:tc>
          <w:tcPr>
            <w:tcW w:w="2674" w:type="dxa"/>
            <w:shd w:val="clear" w:color="auto" w:fill="BFBFBF" w:themeFill="background1" w:themeFillShade="BF"/>
            <w:vAlign w:val="center"/>
          </w:tcPr>
          <w:p w14:paraId="6FC9150F" w14:textId="77777777" w:rsidR="002535E0" w:rsidRPr="001D5FC9" w:rsidRDefault="002535E0" w:rsidP="002535E0">
            <w:pPr>
              <w:jc w:val="center"/>
              <w:rPr>
                <w:rFonts w:eastAsia="Cambria" w:cs="Times New Roman"/>
                <w:b/>
                <w:sz w:val="18"/>
                <w:szCs w:val="18"/>
                <w:lang w:eastAsia="es-ES"/>
              </w:rPr>
            </w:pPr>
          </w:p>
        </w:tc>
        <w:tc>
          <w:tcPr>
            <w:tcW w:w="2674" w:type="dxa"/>
            <w:shd w:val="clear" w:color="auto" w:fill="BFBFBF" w:themeFill="background1" w:themeFillShade="BF"/>
            <w:vAlign w:val="center"/>
          </w:tcPr>
          <w:p w14:paraId="1039C741" w14:textId="77777777" w:rsidR="002535E0" w:rsidRPr="001D5FC9" w:rsidRDefault="002535E0" w:rsidP="002535E0">
            <w:pPr>
              <w:ind w:right="13"/>
              <w:jc w:val="center"/>
              <w:rPr>
                <w:rFonts w:eastAsia="Cambria" w:cs="Times New Roman"/>
                <w:b/>
                <w:sz w:val="18"/>
                <w:szCs w:val="18"/>
                <w:lang w:eastAsia="es-ES"/>
              </w:rPr>
            </w:pPr>
          </w:p>
        </w:tc>
        <w:tc>
          <w:tcPr>
            <w:tcW w:w="2674" w:type="dxa"/>
            <w:shd w:val="clear" w:color="auto" w:fill="BFBFBF" w:themeFill="background1" w:themeFillShade="BF"/>
            <w:vAlign w:val="center"/>
          </w:tcPr>
          <w:p w14:paraId="139DC42F" w14:textId="77777777" w:rsidR="002535E0" w:rsidRPr="001D5FC9" w:rsidRDefault="002535E0" w:rsidP="002535E0">
            <w:pPr>
              <w:jc w:val="center"/>
              <w:rPr>
                <w:rFonts w:eastAsia="Cambria" w:cs="Times New Roman"/>
                <w:b/>
                <w:sz w:val="18"/>
                <w:szCs w:val="18"/>
                <w:lang w:eastAsia="es-ES"/>
              </w:rPr>
            </w:pPr>
          </w:p>
        </w:tc>
        <w:tc>
          <w:tcPr>
            <w:tcW w:w="2674" w:type="dxa"/>
            <w:shd w:val="clear" w:color="auto" w:fill="BFBFBF" w:themeFill="background1" w:themeFillShade="BF"/>
            <w:vAlign w:val="center"/>
          </w:tcPr>
          <w:p w14:paraId="267C0210" w14:textId="77777777" w:rsidR="002535E0" w:rsidRPr="001D5FC9" w:rsidRDefault="002535E0" w:rsidP="002535E0">
            <w:pPr>
              <w:spacing w:line="276" w:lineRule="auto"/>
              <w:ind w:right="8"/>
              <w:jc w:val="center"/>
              <w:rPr>
                <w:rFonts w:eastAsia="Cambria" w:cs="Times New Roman"/>
                <w:b/>
                <w:sz w:val="18"/>
                <w:szCs w:val="18"/>
                <w:lang w:eastAsia="es-ES"/>
              </w:rPr>
            </w:pPr>
          </w:p>
        </w:tc>
      </w:tr>
      <w:tr w:rsidR="002535E0" w:rsidRPr="001D5FC9" w14:paraId="5668EE9E" w14:textId="77777777" w:rsidTr="005A7F17">
        <w:trPr>
          <w:trHeight w:val="144"/>
          <w:tblCellSpacing w:w="0" w:type="dxa"/>
        </w:trPr>
        <w:tc>
          <w:tcPr>
            <w:tcW w:w="2160" w:type="dxa"/>
            <w:shd w:val="clear" w:color="auto" w:fill="auto"/>
            <w:vAlign w:val="center"/>
          </w:tcPr>
          <w:p w14:paraId="725AB5F2" w14:textId="77777777" w:rsidR="002535E0" w:rsidRPr="001D5FC9" w:rsidRDefault="002535E0" w:rsidP="002535E0">
            <w:pPr>
              <w:spacing w:after="60" w:line="276" w:lineRule="auto"/>
              <w:ind w:right="-4"/>
              <w:rPr>
                <w:rFonts w:eastAsia="Cambria" w:cs="Times New Roman"/>
                <w:sz w:val="18"/>
                <w:szCs w:val="18"/>
                <w:lang w:eastAsia="es-ES"/>
              </w:rPr>
            </w:pPr>
            <w:r w:rsidRPr="001D5FC9">
              <w:rPr>
                <w:rFonts w:eastAsia="Cambria" w:cs="Times New Roman"/>
                <w:sz w:val="18"/>
                <w:szCs w:val="18"/>
                <w:lang w:eastAsia="es-ES"/>
              </w:rPr>
              <w:t>Biological matrix</w:t>
            </w:r>
          </w:p>
        </w:tc>
        <w:tc>
          <w:tcPr>
            <w:tcW w:w="2674" w:type="dxa"/>
            <w:shd w:val="clear" w:color="auto" w:fill="auto"/>
            <w:vAlign w:val="center"/>
          </w:tcPr>
          <w:p w14:paraId="1D02FA54" w14:textId="589F97FD"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Serum/plasma</w:t>
            </w:r>
          </w:p>
        </w:tc>
        <w:tc>
          <w:tcPr>
            <w:tcW w:w="2674" w:type="dxa"/>
            <w:shd w:val="clear" w:color="auto" w:fill="auto"/>
            <w:vAlign w:val="center"/>
          </w:tcPr>
          <w:p w14:paraId="164A3445" w14:textId="1F0A06A0"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Serum</w:t>
            </w:r>
          </w:p>
        </w:tc>
        <w:tc>
          <w:tcPr>
            <w:tcW w:w="2674" w:type="dxa"/>
            <w:shd w:val="clear" w:color="auto" w:fill="auto"/>
            <w:vAlign w:val="center"/>
          </w:tcPr>
          <w:p w14:paraId="37C4070B" w14:textId="77777777" w:rsidR="002535E0" w:rsidRPr="001D5FC9" w:rsidRDefault="002535E0" w:rsidP="002535E0">
            <w:pPr>
              <w:spacing w:after="60" w:line="276" w:lineRule="auto"/>
              <w:ind w:right="13"/>
              <w:jc w:val="center"/>
              <w:rPr>
                <w:rFonts w:eastAsia="Cambria" w:cs="Times New Roman"/>
                <w:sz w:val="18"/>
                <w:szCs w:val="18"/>
                <w:lang w:eastAsia="es-ES"/>
              </w:rPr>
            </w:pPr>
            <w:r w:rsidRPr="001D5FC9">
              <w:rPr>
                <w:rFonts w:eastAsia="Cambria" w:cs="Times New Roman"/>
                <w:sz w:val="18"/>
                <w:szCs w:val="18"/>
                <w:lang w:eastAsia="es-ES"/>
              </w:rPr>
              <w:t>-</w:t>
            </w:r>
          </w:p>
        </w:tc>
        <w:tc>
          <w:tcPr>
            <w:tcW w:w="2674" w:type="dxa"/>
            <w:shd w:val="clear" w:color="auto" w:fill="auto"/>
            <w:vAlign w:val="center"/>
          </w:tcPr>
          <w:p w14:paraId="764F11E0" w14:textId="3B228894"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Serum</w:t>
            </w:r>
          </w:p>
        </w:tc>
        <w:tc>
          <w:tcPr>
            <w:tcW w:w="2674" w:type="dxa"/>
            <w:shd w:val="clear" w:color="auto" w:fill="auto"/>
            <w:vAlign w:val="center"/>
          </w:tcPr>
          <w:p w14:paraId="526DB942" w14:textId="1FF3D4B3" w:rsidR="002535E0" w:rsidRPr="001D5FC9" w:rsidRDefault="002535E0" w:rsidP="002535E0">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Serum</w:t>
            </w:r>
          </w:p>
        </w:tc>
      </w:tr>
      <w:tr w:rsidR="00953E64" w:rsidRPr="001D5FC9" w14:paraId="552CA30E" w14:textId="77777777" w:rsidTr="00014EC1">
        <w:trPr>
          <w:trHeight w:val="144"/>
          <w:tblCellSpacing w:w="0" w:type="dxa"/>
        </w:trPr>
        <w:tc>
          <w:tcPr>
            <w:tcW w:w="2160" w:type="dxa"/>
            <w:shd w:val="clear" w:color="auto" w:fill="D9D9D9" w:themeFill="background1" w:themeFillShade="D9"/>
            <w:vAlign w:val="center"/>
          </w:tcPr>
          <w:p w14:paraId="76B4B40B" w14:textId="7AA01F60" w:rsidR="00953E64" w:rsidRPr="001D5FC9" w:rsidRDefault="00963073" w:rsidP="00953E64">
            <w:pPr>
              <w:spacing w:after="60"/>
              <w:ind w:right="-4"/>
              <w:rPr>
                <w:rFonts w:eastAsia="Cambria" w:cs="Times New Roman"/>
                <w:sz w:val="18"/>
                <w:szCs w:val="18"/>
                <w:lang w:eastAsia="es-ES"/>
              </w:rPr>
            </w:pPr>
            <w:r w:rsidRPr="001D5FC9">
              <w:rPr>
                <w:rFonts w:eastAsia="Cambria" w:cs="Times New Roman"/>
                <w:sz w:val="18"/>
                <w:szCs w:val="18"/>
                <w:lang w:eastAsia="es-ES"/>
              </w:rPr>
              <w:lastRenderedPageBreak/>
              <w:t xml:space="preserve">Timing of sample collection, </w:t>
            </w:r>
            <w:r w:rsidR="00F26878" w:rsidRPr="001D5FC9">
              <w:rPr>
                <w:rFonts w:eastAsia="Cambria" w:cs="Times New Roman"/>
                <w:sz w:val="18"/>
                <w:szCs w:val="18"/>
                <w:lang w:eastAsia="es-ES"/>
              </w:rPr>
              <w:t>mean GW (SD)</w:t>
            </w:r>
          </w:p>
        </w:tc>
        <w:tc>
          <w:tcPr>
            <w:tcW w:w="2674" w:type="dxa"/>
            <w:shd w:val="clear" w:color="auto" w:fill="D9D9D9" w:themeFill="background1" w:themeFillShade="D9"/>
            <w:vAlign w:val="center"/>
          </w:tcPr>
          <w:p w14:paraId="0D6C0C86" w14:textId="1C18EF61" w:rsidR="00953E64" w:rsidRPr="001D5FC9" w:rsidRDefault="00953E64" w:rsidP="00953E64">
            <w:pPr>
              <w:spacing w:after="60"/>
              <w:jc w:val="center"/>
              <w:rPr>
                <w:rFonts w:eastAsia="Cambria" w:cs="Times New Roman"/>
                <w:sz w:val="18"/>
                <w:szCs w:val="18"/>
                <w:lang w:eastAsia="es-ES"/>
              </w:rPr>
            </w:pPr>
            <w:r w:rsidRPr="001D5FC9">
              <w:rPr>
                <w:rFonts w:eastAsia="Cambria" w:cs="Times New Roman"/>
                <w:sz w:val="18"/>
                <w:szCs w:val="18"/>
                <w:lang w:eastAsia="es-ES"/>
              </w:rPr>
              <w:t>26.6 (1.4)</w:t>
            </w:r>
          </w:p>
        </w:tc>
        <w:tc>
          <w:tcPr>
            <w:tcW w:w="2674" w:type="dxa"/>
            <w:shd w:val="clear" w:color="auto" w:fill="D9D9D9" w:themeFill="background1" w:themeFillShade="D9"/>
            <w:vAlign w:val="center"/>
          </w:tcPr>
          <w:p w14:paraId="05293458" w14:textId="03A42140" w:rsidR="00953E64" w:rsidRPr="001D5FC9" w:rsidRDefault="00953E64" w:rsidP="00953E64">
            <w:pPr>
              <w:spacing w:after="60"/>
              <w:jc w:val="center"/>
              <w:rPr>
                <w:rFonts w:eastAsia="Cambria" w:cs="Times New Roman"/>
                <w:sz w:val="18"/>
                <w:szCs w:val="18"/>
                <w:lang w:eastAsia="es-ES"/>
              </w:rPr>
            </w:pPr>
            <w:r w:rsidRPr="001D5FC9">
              <w:rPr>
                <w:rFonts w:eastAsia="Cambria" w:cs="Times New Roman"/>
                <w:sz w:val="18"/>
                <w:szCs w:val="18"/>
                <w:lang w:eastAsia="es-ES"/>
              </w:rPr>
              <w:t>26.1 (1.2)</w:t>
            </w:r>
          </w:p>
        </w:tc>
        <w:tc>
          <w:tcPr>
            <w:tcW w:w="2674" w:type="dxa"/>
            <w:shd w:val="clear" w:color="auto" w:fill="D9D9D9" w:themeFill="background1" w:themeFillShade="D9"/>
            <w:vAlign w:val="center"/>
          </w:tcPr>
          <w:p w14:paraId="18C9C845" w14:textId="4A9C52E4" w:rsidR="00953E64" w:rsidRPr="001D5FC9" w:rsidRDefault="00953E64" w:rsidP="00953E64">
            <w:pPr>
              <w:spacing w:after="60"/>
              <w:ind w:right="13"/>
              <w:jc w:val="center"/>
              <w:rPr>
                <w:rFonts w:eastAsia="Cambria" w:cs="Times New Roman"/>
                <w:sz w:val="18"/>
                <w:szCs w:val="18"/>
                <w:lang w:eastAsia="es-ES"/>
              </w:rPr>
            </w:pPr>
            <w:r w:rsidRPr="001D5FC9">
              <w:rPr>
                <w:rFonts w:eastAsia="Cambria" w:cs="Times New Roman"/>
                <w:sz w:val="18"/>
                <w:szCs w:val="18"/>
                <w:lang w:eastAsia="es-ES"/>
              </w:rPr>
              <w:t>13.7 (2.0)</w:t>
            </w:r>
          </w:p>
        </w:tc>
        <w:tc>
          <w:tcPr>
            <w:tcW w:w="2674" w:type="dxa"/>
            <w:shd w:val="clear" w:color="auto" w:fill="D9D9D9" w:themeFill="background1" w:themeFillShade="D9"/>
            <w:vAlign w:val="center"/>
          </w:tcPr>
          <w:p w14:paraId="1014D0AB" w14:textId="47BA5C2B" w:rsidR="00953E64" w:rsidRPr="001D5FC9" w:rsidRDefault="00953E64" w:rsidP="00953E64">
            <w:pPr>
              <w:spacing w:after="60"/>
              <w:jc w:val="center"/>
              <w:rPr>
                <w:rFonts w:eastAsia="Cambria" w:cs="Times New Roman"/>
                <w:sz w:val="18"/>
                <w:szCs w:val="18"/>
                <w:lang w:eastAsia="es-ES"/>
              </w:rPr>
            </w:pPr>
            <w:r w:rsidRPr="001D5FC9">
              <w:rPr>
                <w:rFonts w:eastAsia="Cambria" w:cs="Times New Roman"/>
                <w:sz w:val="18"/>
                <w:szCs w:val="18"/>
                <w:lang w:eastAsia="es-ES"/>
              </w:rPr>
              <w:t>39.4</w:t>
            </w:r>
            <w:r w:rsidR="00F23D1E" w:rsidRPr="001D5FC9">
              <w:rPr>
                <w:rFonts w:eastAsia="Cambria" w:cs="Times New Roman"/>
                <w:sz w:val="18"/>
                <w:szCs w:val="18"/>
                <w:lang w:eastAsia="es-ES"/>
              </w:rPr>
              <w:t xml:space="preserve"> </w:t>
            </w:r>
            <w:r w:rsidRPr="001D5FC9">
              <w:rPr>
                <w:rFonts w:eastAsia="Cambria" w:cs="Times New Roman"/>
                <w:sz w:val="18"/>
                <w:szCs w:val="18"/>
                <w:lang w:eastAsia="es-ES"/>
              </w:rPr>
              <w:t>(1.3)</w:t>
            </w:r>
          </w:p>
        </w:tc>
        <w:tc>
          <w:tcPr>
            <w:tcW w:w="2674" w:type="dxa"/>
            <w:shd w:val="clear" w:color="auto" w:fill="D9D9D9" w:themeFill="background1" w:themeFillShade="D9"/>
            <w:vAlign w:val="center"/>
          </w:tcPr>
          <w:p w14:paraId="0995DC2F" w14:textId="203ED1A0" w:rsidR="00953E64" w:rsidRPr="001D5FC9" w:rsidRDefault="00953E64" w:rsidP="00953E64">
            <w:pPr>
              <w:spacing w:after="60"/>
              <w:ind w:right="8"/>
              <w:jc w:val="center"/>
              <w:rPr>
                <w:rFonts w:eastAsia="Cambria" w:cs="Times New Roman"/>
                <w:sz w:val="18"/>
                <w:szCs w:val="18"/>
                <w:lang w:eastAsia="es-ES"/>
              </w:rPr>
            </w:pPr>
            <w:r w:rsidRPr="001D5FC9">
              <w:rPr>
                <w:rFonts w:eastAsia="Cambria" w:cs="Times New Roman"/>
                <w:sz w:val="18"/>
                <w:szCs w:val="18"/>
                <w:lang w:eastAsia="es-ES"/>
              </w:rPr>
              <w:t>14.1 (3.7)</w:t>
            </w:r>
          </w:p>
        </w:tc>
      </w:tr>
      <w:tr w:rsidR="002535E0" w:rsidRPr="001D5FC9" w14:paraId="498CC3DB" w14:textId="77777777" w:rsidTr="005A7F17">
        <w:trPr>
          <w:trHeight w:val="144"/>
          <w:tblCellSpacing w:w="0" w:type="dxa"/>
        </w:trPr>
        <w:tc>
          <w:tcPr>
            <w:tcW w:w="2160" w:type="dxa"/>
            <w:vAlign w:val="center"/>
          </w:tcPr>
          <w:p w14:paraId="129714D8" w14:textId="77777777"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Laboratory</w:t>
            </w:r>
          </w:p>
        </w:tc>
        <w:tc>
          <w:tcPr>
            <w:tcW w:w="2674" w:type="dxa"/>
            <w:vAlign w:val="center"/>
          </w:tcPr>
          <w:p w14:paraId="49075618" w14:textId="77777777" w:rsidR="002535E0" w:rsidRPr="001D5FC9" w:rsidRDefault="002535E0" w:rsidP="002535E0">
            <w:pPr>
              <w:spacing w:after="60"/>
              <w:jc w:val="center"/>
              <w:rPr>
                <w:rFonts w:eastAsia="Cambria" w:cs="Times New Roman"/>
                <w:sz w:val="18"/>
                <w:szCs w:val="18"/>
                <w:lang w:eastAsia="es-ES"/>
              </w:rPr>
            </w:pPr>
            <w:proofErr w:type="spellStart"/>
            <w:r w:rsidRPr="001D5FC9">
              <w:rPr>
                <w:rFonts w:eastAsia="Cambria" w:cs="Times New Roman"/>
                <w:sz w:val="18"/>
                <w:szCs w:val="18"/>
                <w:lang w:eastAsia="es-ES"/>
              </w:rPr>
              <w:t>Fürst</w:t>
            </w:r>
            <w:proofErr w:type="spellEnd"/>
            <w:r w:rsidRPr="001D5FC9">
              <w:rPr>
                <w:rFonts w:eastAsia="Cambria" w:cs="Times New Roman"/>
                <w:sz w:val="18"/>
                <w:szCs w:val="18"/>
                <w:lang w:eastAsia="es-ES"/>
              </w:rPr>
              <w:t xml:space="preserve"> Medical Analysis Laboratory (Norway)</w:t>
            </w:r>
          </w:p>
        </w:tc>
        <w:tc>
          <w:tcPr>
            <w:tcW w:w="2674" w:type="dxa"/>
            <w:vAlign w:val="center"/>
          </w:tcPr>
          <w:p w14:paraId="397EB654" w14:textId="77777777" w:rsidR="002535E0" w:rsidRPr="001D5FC9" w:rsidRDefault="002535E0" w:rsidP="002535E0">
            <w:pPr>
              <w:spacing w:after="60"/>
              <w:jc w:val="center"/>
              <w:rPr>
                <w:rFonts w:eastAsia="Cambria" w:cs="Times New Roman"/>
                <w:sz w:val="18"/>
                <w:szCs w:val="18"/>
                <w:lang w:eastAsia="es-ES"/>
              </w:rPr>
            </w:pPr>
            <w:proofErr w:type="spellStart"/>
            <w:r w:rsidRPr="001D5FC9">
              <w:rPr>
                <w:rFonts w:eastAsia="Cambria" w:cs="Times New Roman"/>
                <w:sz w:val="18"/>
                <w:szCs w:val="18"/>
                <w:lang w:eastAsia="es-ES"/>
              </w:rPr>
              <w:t>Fürst</w:t>
            </w:r>
            <w:proofErr w:type="spellEnd"/>
            <w:r w:rsidRPr="001D5FC9">
              <w:rPr>
                <w:rFonts w:eastAsia="Cambria" w:cs="Times New Roman"/>
                <w:sz w:val="18"/>
                <w:szCs w:val="18"/>
                <w:lang w:eastAsia="es-ES"/>
              </w:rPr>
              <w:t xml:space="preserve"> Medical Analysis Laboratory (Norway)</w:t>
            </w:r>
          </w:p>
        </w:tc>
        <w:tc>
          <w:tcPr>
            <w:tcW w:w="2674" w:type="dxa"/>
            <w:vAlign w:val="center"/>
          </w:tcPr>
          <w:p w14:paraId="4D2585AA" w14:textId="77777777" w:rsidR="002535E0" w:rsidRPr="001D5FC9" w:rsidRDefault="002535E0" w:rsidP="002535E0">
            <w:pPr>
              <w:spacing w:after="60"/>
              <w:ind w:right="13"/>
              <w:jc w:val="center"/>
              <w:rPr>
                <w:rFonts w:eastAsia="Cambria" w:cs="Times New Roman"/>
                <w:sz w:val="18"/>
                <w:szCs w:val="18"/>
                <w:lang w:eastAsia="es-ES"/>
              </w:rPr>
            </w:pPr>
            <w:proofErr w:type="spellStart"/>
            <w:r w:rsidRPr="001D5FC9">
              <w:rPr>
                <w:rFonts w:eastAsia="Cambria" w:cs="Times New Roman"/>
                <w:sz w:val="18"/>
                <w:szCs w:val="18"/>
                <w:lang w:eastAsia="es-ES"/>
              </w:rPr>
              <w:t>Fürst</w:t>
            </w:r>
            <w:proofErr w:type="spellEnd"/>
            <w:r w:rsidRPr="001D5FC9">
              <w:rPr>
                <w:rFonts w:eastAsia="Cambria" w:cs="Times New Roman"/>
                <w:sz w:val="18"/>
                <w:szCs w:val="18"/>
                <w:lang w:eastAsia="es-ES"/>
              </w:rPr>
              <w:t xml:space="preserve"> Medical Analysis Laboratory (Norway)</w:t>
            </w:r>
          </w:p>
        </w:tc>
        <w:tc>
          <w:tcPr>
            <w:tcW w:w="2674" w:type="dxa"/>
            <w:vAlign w:val="center"/>
          </w:tcPr>
          <w:p w14:paraId="338599BC" w14:textId="77777777" w:rsidR="002535E0" w:rsidRPr="001D5FC9" w:rsidRDefault="002535E0" w:rsidP="002535E0">
            <w:pPr>
              <w:spacing w:after="60"/>
              <w:jc w:val="center"/>
              <w:rPr>
                <w:rFonts w:eastAsia="Cambria" w:cs="Times New Roman"/>
                <w:sz w:val="18"/>
                <w:szCs w:val="18"/>
                <w:lang w:eastAsia="es-ES"/>
              </w:rPr>
            </w:pPr>
            <w:proofErr w:type="spellStart"/>
            <w:r w:rsidRPr="001D5FC9">
              <w:rPr>
                <w:rFonts w:eastAsia="Cambria" w:cs="Times New Roman"/>
                <w:sz w:val="18"/>
                <w:szCs w:val="18"/>
                <w:lang w:eastAsia="es-ES"/>
              </w:rPr>
              <w:t>Laboratorio</w:t>
            </w:r>
            <w:proofErr w:type="spellEnd"/>
            <w:r w:rsidRPr="001D5FC9">
              <w:rPr>
                <w:rFonts w:eastAsia="Cambria" w:cs="Times New Roman"/>
                <w:sz w:val="18"/>
                <w:szCs w:val="18"/>
                <w:lang w:eastAsia="es-ES"/>
              </w:rPr>
              <w:t xml:space="preserve"> de </w:t>
            </w:r>
            <w:proofErr w:type="spellStart"/>
            <w:r w:rsidRPr="001D5FC9">
              <w:rPr>
                <w:rFonts w:eastAsia="Cambria" w:cs="Times New Roman"/>
                <w:sz w:val="18"/>
                <w:szCs w:val="18"/>
                <w:lang w:eastAsia="es-ES"/>
              </w:rPr>
              <w:t>Salud</w:t>
            </w:r>
            <w:proofErr w:type="spellEnd"/>
            <w:r w:rsidRPr="001D5FC9">
              <w:rPr>
                <w:rFonts w:eastAsia="Cambria" w:cs="Times New Roman"/>
                <w:sz w:val="18"/>
                <w:szCs w:val="18"/>
                <w:lang w:eastAsia="es-ES"/>
              </w:rPr>
              <w:t xml:space="preserve"> </w:t>
            </w:r>
            <w:proofErr w:type="spellStart"/>
            <w:r w:rsidRPr="001D5FC9">
              <w:rPr>
                <w:rFonts w:eastAsia="Cambria" w:cs="Times New Roman"/>
                <w:sz w:val="18"/>
                <w:szCs w:val="18"/>
                <w:lang w:eastAsia="es-ES"/>
              </w:rPr>
              <w:t>Pública</w:t>
            </w:r>
            <w:proofErr w:type="spellEnd"/>
            <w:r w:rsidRPr="001D5FC9">
              <w:rPr>
                <w:rFonts w:eastAsia="Cambria" w:cs="Times New Roman"/>
                <w:sz w:val="18"/>
                <w:szCs w:val="18"/>
                <w:lang w:eastAsia="es-ES"/>
              </w:rPr>
              <w:t xml:space="preserve"> de Bizkaia (Spain)</w:t>
            </w:r>
          </w:p>
        </w:tc>
        <w:tc>
          <w:tcPr>
            <w:tcW w:w="2674" w:type="dxa"/>
            <w:vAlign w:val="center"/>
          </w:tcPr>
          <w:p w14:paraId="27678602" w14:textId="77777777" w:rsidR="002535E0" w:rsidRPr="001D5FC9" w:rsidRDefault="002535E0" w:rsidP="002535E0">
            <w:pPr>
              <w:spacing w:after="60"/>
              <w:ind w:right="8"/>
              <w:jc w:val="center"/>
              <w:rPr>
                <w:rFonts w:eastAsia="Cambria" w:cs="Times New Roman"/>
                <w:sz w:val="18"/>
                <w:szCs w:val="18"/>
                <w:lang w:eastAsia="es-ES"/>
              </w:rPr>
            </w:pPr>
            <w:proofErr w:type="spellStart"/>
            <w:r w:rsidRPr="001D5FC9">
              <w:rPr>
                <w:rFonts w:eastAsia="Cambria" w:cs="Times New Roman"/>
                <w:sz w:val="18"/>
                <w:szCs w:val="18"/>
                <w:lang w:eastAsia="es-ES"/>
              </w:rPr>
              <w:t>Medicon</w:t>
            </w:r>
            <w:proofErr w:type="spellEnd"/>
            <w:r w:rsidRPr="001D5FC9">
              <w:rPr>
                <w:rFonts w:eastAsia="Cambria" w:cs="Times New Roman"/>
                <w:sz w:val="18"/>
                <w:szCs w:val="18"/>
                <w:lang w:eastAsia="es-ES"/>
              </w:rPr>
              <w:t xml:space="preserve"> Hellas SA, </w:t>
            </w:r>
            <w:proofErr w:type="spellStart"/>
            <w:r w:rsidRPr="001D5FC9">
              <w:rPr>
                <w:rFonts w:eastAsia="Cambria" w:cs="Times New Roman"/>
                <w:sz w:val="18"/>
                <w:szCs w:val="18"/>
                <w:lang w:eastAsia="es-ES"/>
              </w:rPr>
              <w:t>Gerakas</w:t>
            </w:r>
            <w:proofErr w:type="spellEnd"/>
            <w:r w:rsidRPr="001D5FC9">
              <w:rPr>
                <w:rFonts w:eastAsia="Cambria" w:cs="Times New Roman"/>
                <w:sz w:val="18"/>
                <w:szCs w:val="18"/>
                <w:lang w:eastAsia="es-ES"/>
              </w:rPr>
              <w:t xml:space="preserve"> (Greece)</w:t>
            </w:r>
          </w:p>
        </w:tc>
      </w:tr>
      <w:tr w:rsidR="002535E0" w:rsidRPr="001D5FC9" w14:paraId="68818B8B" w14:textId="77777777" w:rsidTr="00014EC1">
        <w:trPr>
          <w:trHeight w:val="144"/>
          <w:tblCellSpacing w:w="0" w:type="dxa"/>
        </w:trPr>
        <w:tc>
          <w:tcPr>
            <w:tcW w:w="2160" w:type="dxa"/>
            <w:shd w:val="clear" w:color="auto" w:fill="D9D9D9" w:themeFill="background1" w:themeFillShade="D9"/>
            <w:vAlign w:val="center"/>
          </w:tcPr>
          <w:p w14:paraId="38428D30" w14:textId="77777777"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Analytical method</w:t>
            </w:r>
          </w:p>
        </w:tc>
        <w:tc>
          <w:tcPr>
            <w:tcW w:w="2674" w:type="dxa"/>
            <w:shd w:val="clear" w:color="auto" w:fill="D9D9D9" w:themeFill="background1" w:themeFillShade="D9"/>
            <w:vAlign w:val="center"/>
          </w:tcPr>
          <w:p w14:paraId="6C2F421A" w14:textId="77777777"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 xml:space="preserve">ADVIA® Chemistry XPT System, and the FS kit from </w:t>
            </w:r>
            <w:proofErr w:type="spellStart"/>
            <w:r w:rsidRPr="001D5FC9">
              <w:rPr>
                <w:rFonts w:eastAsia="Cambria" w:cs="Times New Roman"/>
                <w:sz w:val="18"/>
                <w:szCs w:val="18"/>
                <w:lang w:eastAsia="es-ES"/>
              </w:rPr>
              <w:t>DiaSys</w:t>
            </w:r>
            <w:proofErr w:type="spellEnd"/>
            <w:r w:rsidRPr="001D5FC9">
              <w:rPr>
                <w:rFonts w:eastAsia="Cambria" w:cs="Times New Roman"/>
                <w:sz w:val="18"/>
                <w:szCs w:val="18"/>
                <w:lang w:eastAsia="es-ES"/>
              </w:rPr>
              <w:t xml:space="preserve"> was used to measure concentrations of phospholipids</w:t>
            </w:r>
          </w:p>
        </w:tc>
        <w:tc>
          <w:tcPr>
            <w:tcW w:w="2674" w:type="dxa"/>
            <w:shd w:val="clear" w:color="auto" w:fill="D9D9D9" w:themeFill="background1" w:themeFillShade="D9"/>
            <w:vAlign w:val="center"/>
          </w:tcPr>
          <w:p w14:paraId="6C07CD37" w14:textId="77777777" w:rsidR="002535E0" w:rsidRPr="001D5FC9" w:rsidRDefault="002535E0" w:rsidP="002535E0">
            <w:pPr>
              <w:spacing w:after="60" w:line="276" w:lineRule="auto"/>
              <w:jc w:val="center"/>
              <w:rPr>
                <w:rFonts w:eastAsia="Cambria" w:cs="Times New Roman"/>
                <w:sz w:val="18"/>
                <w:szCs w:val="18"/>
                <w:lang w:eastAsia="es-ES"/>
              </w:rPr>
            </w:pPr>
            <w:r w:rsidRPr="001D5FC9">
              <w:rPr>
                <w:rFonts w:eastAsia="Cambria" w:cs="Times New Roman"/>
                <w:sz w:val="18"/>
                <w:szCs w:val="18"/>
                <w:lang w:eastAsia="es-ES"/>
              </w:rPr>
              <w:t xml:space="preserve">ADVIA® Chemistry XPT System, and the FS kit from </w:t>
            </w:r>
            <w:proofErr w:type="spellStart"/>
            <w:r w:rsidRPr="001D5FC9">
              <w:rPr>
                <w:rFonts w:eastAsia="Cambria" w:cs="Times New Roman"/>
                <w:sz w:val="18"/>
                <w:szCs w:val="18"/>
                <w:lang w:eastAsia="es-ES"/>
              </w:rPr>
              <w:t>DiaSys</w:t>
            </w:r>
            <w:proofErr w:type="spellEnd"/>
            <w:r w:rsidRPr="001D5FC9">
              <w:rPr>
                <w:rFonts w:eastAsia="Cambria" w:cs="Times New Roman"/>
                <w:sz w:val="18"/>
                <w:szCs w:val="18"/>
                <w:lang w:eastAsia="es-ES"/>
              </w:rPr>
              <w:t xml:space="preserve"> was used to measure concentrations of phospholipids</w:t>
            </w:r>
          </w:p>
        </w:tc>
        <w:tc>
          <w:tcPr>
            <w:tcW w:w="2674" w:type="dxa"/>
            <w:shd w:val="clear" w:color="auto" w:fill="D9D9D9" w:themeFill="background1" w:themeFillShade="D9"/>
            <w:vAlign w:val="center"/>
          </w:tcPr>
          <w:p w14:paraId="025894DF" w14:textId="77777777" w:rsidR="002535E0" w:rsidRPr="001D5FC9" w:rsidRDefault="002535E0" w:rsidP="002535E0">
            <w:pPr>
              <w:spacing w:after="60" w:line="276" w:lineRule="auto"/>
              <w:ind w:right="13"/>
              <w:jc w:val="center"/>
              <w:rPr>
                <w:rFonts w:eastAsia="Cambria" w:cs="Times New Roman"/>
                <w:sz w:val="18"/>
                <w:szCs w:val="18"/>
                <w:lang w:eastAsia="es-ES"/>
              </w:rPr>
            </w:pPr>
            <w:r w:rsidRPr="001D5FC9">
              <w:rPr>
                <w:rFonts w:eastAsia="Cambria" w:cs="Times New Roman"/>
                <w:sz w:val="18"/>
                <w:szCs w:val="18"/>
                <w:lang w:eastAsia="es-ES"/>
              </w:rPr>
              <w:t xml:space="preserve">ADVIA® Chemistry XPT System, and the FS kit from </w:t>
            </w:r>
            <w:proofErr w:type="spellStart"/>
            <w:r w:rsidRPr="001D5FC9">
              <w:rPr>
                <w:rFonts w:eastAsia="Cambria" w:cs="Times New Roman"/>
                <w:sz w:val="18"/>
                <w:szCs w:val="18"/>
                <w:lang w:eastAsia="es-ES"/>
              </w:rPr>
              <w:t>DiaSys</w:t>
            </w:r>
            <w:proofErr w:type="spellEnd"/>
            <w:r w:rsidRPr="001D5FC9">
              <w:rPr>
                <w:rFonts w:eastAsia="Cambria" w:cs="Times New Roman"/>
                <w:sz w:val="18"/>
                <w:szCs w:val="18"/>
                <w:lang w:eastAsia="es-ES"/>
              </w:rPr>
              <w:t xml:space="preserve"> was used to measure concentrations of phospholipids</w:t>
            </w:r>
          </w:p>
        </w:tc>
        <w:tc>
          <w:tcPr>
            <w:tcW w:w="2674" w:type="dxa"/>
            <w:shd w:val="clear" w:color="auto" w:fill="D9D9D9" w:themeFill="background1" w:themeFillShade="D9"/>
            <w:vAlign w:val="center"/>
          </w:tcPr>
          <w:p w14:paraId="1B53D30E" w14:textId="77777777" w:rsidR="002535E0" w:rsidRPr="001D5FC9" w:rsidRDefault="002535E0" w:rsidP="002535E0">
            <w:pPr>
              <w:spacing w:after="60" w:line="276" w:lineRule="auto"/>
              <w:jc w:val="center"/>
              <w:rPr>
                <w:rFonts w:eastAsia="Cambria" w:cs="Times New Roman"/>
                <w:sz w:val="18"/>
                <w:szCs w:val="18"/>
                <w:lang w:eastAsia="es-ES"/>
              </w:rPr>
            </w:pPr>
            <w:proofErr w:type="spellStart"/>
            <w:r w:rsidRPr="001D5FC9">
              <w:rPr>
                <w:rFonts w:eastAsia="Cambria" w:cs="Times New Roman"/>
                <w:sz w:val="18"/>
                <w:szCs w:val="18"/>
                <w:lang w:eastAsia="es-ES"/>
              </w:rPr>
              <w:t>Cobas</w:t>
            </w:r>
            <w:proofErr w:type="spellEnd"/>
            <w:r w:rsidRPr="001D5FC9">
              <w:rPr>
                <w:rFonts w:eastAsia="Cambria" w:cs="Times New Roman"/>
                <w:sz w:val="18"/>
                <w:szCs w:val="18"/>
                <w:lang w:eastAsia="es-ES"/>
              </w:rPr>
              <w:t xml:space="preserve"> Mira self-</w:t>
            </w:r>
            <w:proofErr w:type="spellStart"/>
            <w:r w:rsidRPr="001D5FC9">
              <w:rPr>
                <w:rFonts w:eastAsia="Cambria" w:cs="Times New Roman"/>
                <w:sz w:val="18"/>
                <w:szCs w:val="18"/>
                <w:lang w:eastAsia="es-ES"/>
              </w:rPr>
              <w:t>analyzer</w:t>
            </w:r>
            <w:proofErr w:type="spellEnd"/>
            <w:r w:rsidRPr="001D5FC9">
              <w:rPr>
                <w:rFonts w:eastAsia="Cambria" w:cs="Times New Roman"/>
                <w:sz w:val="18"/>
                <w:szCs w:val="18"/>
                <w:lang w:eastAsia="es-ES"/>
              </w:rPr>
              <w:t xml:space="preserve"> (Roche Diagnostic, Basel, Switzerland) using an Enzymatic-Colorimetric method with </w:t>
            </w:r>
            <w:proofErr w:type="spellStart"/>
            <w:r w:rsidRPr="001D5FC9">
              <w:rPr>
                <w:rFonts w:eastAsia="Cambria" w:cs="Times New Roman"/>
                <w:sz w:val="18"/>
                <w:szCs w:val="18"/>
                <w:lang w:eastAsia="es-ES"/>
              </w:rPr>
              <w:t>Spinreact</w:t>
            </w:r>
            <w:proofErr w:type="spellEnd"/>
            <w:r w:rsidRPr="001D5FC9">
              <w:rPr>
                <w:rFonts w:eastAsia="Cambria" w:cs="Times New Roman"/>
                <w:sz w:val="18"/>
                <w:szCs w:val="18"/>
                <w:lang w:eastAsia="es-ES"/>
              </w:rPr>
              <w:t xml:space="preserve"> reagents</w:t>
            </w:r>
          </w:p>
        </w:tc>
        <w:tc>
          <w:tcPr>
            <w:tcW w:w="2674" w:type="dxa"/>
            <w:shd w:val="clear" w:color="auto" w:fill="D9D9D9" w:themeFill="background1" w:themeFillShade="D9"/>
            <w:vAlign w:val="center"/>
          </w:tcPr>
          <w:p w14:paraId="79D481B9" w14:textId="77777777" w:rsidR="002535E0" w:rsidRPr="001D5FC9" w:rsidRDefault="002535E0" w:rsidP="002535E0">
            <w:pPr>
              <w:spacing w:after="60" w:line="276" w:lineRule="auto"/>
              <w:ind w:right="8"/>
              <w:jc w:val="center"/>
              <w:rPr>
                <w:rFonts w:eastAsia="Cambria" w:cs="Times New Roman"/>
                <w:sz w:val="18"/>
                <w:szCs w:val="18"/>
                <w:lang w:eastAsia="es-ES"/>
              </w:rPr>
            </w:pPr>
            <w:r w:rsidRPr="001D5FC9">
              <w:rPr>
                <w:rFonts w:eastAsia="Cambria" w:cs="Times New Roman"/>
                <w:sz w:val="18"/>
                <w:szCs w:val="18"/>
                <w:lang w:eastAsia="es-ES"/>
              </w:rPr>
              <w:t>Standard enzymatic method</w:t>
            </w:r>
          </w:p>
        </w:tc>
      </w:tr>
      <w:tr w:rsidR="002535E0" w:rsidRPr="001D5FC9" w14:paraId="637DB596" w14:textId="77777777" w:rsidTr="005A7F17">
        <w:trPr>
          <w:trHeight w:val="144"/>
          <w:tblCellSpacing w:w="0" w:type="dxa"/>
        </w:trPr>
        <w:tc>
          <w:tcPr>
            <w:tcW w:w="2160" w:type="dxa"/>
            <w:tcBorders>
              <w:bottom w:val="single" w:sz="4" w:space="0" w:color="auto"/>
            </w:tcBorders>
            <w:vAlign w:val="center"/>
          </w:tcPr>
          <w:p w14:paraId="4CD33EB8" w14:textId="1D427EA6" w:rsidR="002535E0" w:rsidRPr="001D5FC9" w:rsidRDefault="002535E0" w:rsidP="002535E0">
            <w:pPr>
              <w:spacing w:after="60"/>
              <w:ind w:right="-4"/>
              <w:rPr>
                <w:rFonts w:eastAsia="Cambria" w:cs="Times New Roman"/>
                <w:sz w:val="18"/>
                <w:szCs w:val="18"/>
                <w:lang w:eastAsia="es-ES"/>
              </w:rPr>
            </w:pPr>
            <w:r w:rsidRPr="001D5FC9">
              <w:rPr>
                <w:rFonts w:eastAsia="Cambria" w:cs="Times New Roman"/>
                <w:sz w:val="18"/>
                <w:szCs w:val="18"/>
                <w:lang w:eastAsia="es-ES"/>
              </w:rPr>
              <w:t>Reference for the analytic method</w:t>
            </w:r>
          </w:p>
        </w:tc>
        <w:tc>
          <w:tcPr>
            <w:tcW w:w="2674" w:type="dxa"/>
            <w:tcBorders>
              <w:bottom w:val="single" w:sz="4" w:space="0" w:color="auto"/>
            </w:tcBorders>
            <w:vAlign w:val="center"/>
          </w:tcPr>
          <w:p w14:paraId="5F19EFE9"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w:t>
            </w:r>
          </w:p>
        </w:tc>
        <w:tc>
          <w:tcPr>
            <w:tcW w:w="2674" w:type="dxa"/>
            <w:tcBorders>
              <w:bottom w:val="single" w:sz="4" w:space="0" w:color="auto"/>
            </w:tcBorders>
            <w:vAlign w:val="center"/>
          </w:tcPr>
          <w:p w14:paraId="01159A09"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w:t>
            </w:r>
          </w:p>
        </w:tc>
        <w:tc>
          <w:tcPr>
            <w:tcW w:w="2674" w:type="dxa"/>
            <w:tcBorders>
              <w:bottom w:val="single" w:sz="4" w:space="0" w:color="auto"/>
            </w:tcBorders>
            <w:vAlign w:val="center"/>
          </w:tcPr>
          <w:p w14:paraId="34C2FD53" w14:textId="77777777" w:rsidR="002535E0" w:rsidRPr="001D5FC9" w:rsidRDefault="002535E0" w:rsidP="002535E0">
            <w:pPr>
              <w:spacing w:after="60"/>
              <w:ind w:right="13"/>
              <w:jc w:val="center"/>
              <w:rPr>
                <w:rFonts w:eastAsia="Cambria" w:cs="Times New Roman"/>
                <w:sz w:val="18"/>
                <w:szCs w:val="18"/>
                <w:lang w:eastAsia="es-ES"/>
              </w:rPr>
            </w:pPr>
            <w:r w:rsidRPr="001D5FC9">
              <w:rPr>
                <w:rFonts w:eastAsia="Cambria" w:cs="Times New Roman"/>
                <w:sz w:val="18"/>
                <w:szCs w:val="18"/>
                <w:lang w:eastAsia="es-ES"/>
              </w:rPr>
              <w:t>-</w:t>
            </w:r>
          </w:p>
        </w:tc>
        <w:tc>
          <w:tcPr>
            <w:tcW w:w="2674" w:type="dxa"/>
            <w:tcBorders>
              <w:bottom w:val="single" w:sz="4" w:space="0" w:color="auto"/>
            </w:tcBorders>
            <w:vAlign w:val="center"/>
          </w:tcPr>
          <w:p w14:paraId="377D1985" w14:textId="77777777" w:rsidR="002535E0" w:rsidRPr="001D5FC9" w:rsidRDefault="002535E0" w:rsidP="002535E0">
            <w:pPr>
              <w:spacing w:after="60"/>
              <w:jc w:val="center"/>
              <w:rPr>
                <w:rFonts w:eastAsia="Cambria" w:cs="Times New Roman"/>
                <w:sz w:val="18"/>
                <w:szCs w:val="18"/>
                <w:lang w:eastAsia="es-ES"/>
              </w:rPr>
            </w:pPr>
            <w:r w:rsidRPr="001D5FC9">
              <w:rPr>
                <w:rFonts w:eastAsia="Cambria" w:cs="Times New Roman"/>
                <w:sz w:val="18"/>
                <w:szCs w:val="18"/>
                <w:lang w:eastAsia="es-ES"/>
              </w:rPr>
              <w:t>-</w:t>
            </w:r>
          </w:p>
        </w:tc>
        <w:tc>
          <w:tcPr>
            <w:tcW w:w="2674" w:type="dxa"/>
            <w:tcBorders>
              <w:bottom w:val="single" w:sz="4" w:space="0" w:color="auto"/>
            </w:tcBorders>
            <w:vAlign w:val="center"/>
          </w:tcPr>
          <w:p w14:paraId="5548C36B" w14:textId="77777777" w:rsidR="002535E0" w:rsidRPr="001D5FC9" w:rsidRDefault="002535E0" w:rsidP="002535E0">
            <w:pPr>
              <w:spacing w:after="60"/>
              <w:ind w:right="8"/>
              <w:jc w:val="center"/>
              <w:rPr>
                <w:rFonts w:eastAsia="Cambria" w:cs="Times New Roman"/>
                <w:sz w:val="18"/>
                <w:szCs w:val="18"/>
                <w:lang w:eastAsia="es-ES"/>
              </w:rPr>
            </w:pPr>
            <w:r w:rsidRPr="001D5FC9">
              <w:rPr>
                <w:rFonts w:eastAsia="Cambria" w:cs="Times New Roman"/>
                <w:sz w:val="18"/>
                <w:szCs w:val="18"/>
                <w:lang w:eastAsia="es-ES"/>
              </w:rPr>
              <w:t>-</w:t>
            </w:r>
          </w:p>
        </w:tc>
      </w:tr>
    </w:tbl>
    <w:p w14:paraId="57962C5D" w14:textId="443B4DB9" w:rsidR="00B24B22" w:rsidRPr="001D5FC9" w:rsidRDefault="00B24B22" w:rsidP="00B24B22">
      <w:pPr>
        <w:autoSpaceDE w:val="0"/>
        <w:autoSpaceDN w:val="0"/>
        <w:adjustRightInd w:val="0"/>
        <w:spacing w:before="240"/>
        <w:rPr>
          <w:rFonts w:cs="Times New Roman"/>
          <w:sz w:val="22"/>
          <w:lang w:eastAsia="en-GB"/>
        </w:rPr>
      </w:pPr>
      <w:r w:rsidRPr="001D5FC9">
        <w:rPr>
          <w:rFonts w:cs="Times New Roman"/>
          <w:sz w:val="22"/>
          <w:lang w:eastAsia="en-GB"/>
        </w:rPr>
        <w:t xml:space="preserve">Abbreviations: GW = gestational week. </w:t>
      </w:r>
      <w:r w:rsidRPr="001D5FC9">
        <w:rPr>
          <w:rFonts w:eastAsiaTheme="minorHAnsi" w:cs="Times New Roman"/>
          <w:sz w:val="22"/>
          <w:lang w:eastAsia="en-GB"/>
        </w:rPr>
        <w:t>NA</w:t>
      </w:r>
      <w:r w:rsidRPr="001D5FC9">
        <w:rPr>
          <w:rFonts w:cs="Times New Roman"/>
          <w:sz w:val="22"/>
          <w:lang w:eastAsia="en-GB"/>
        </w:rPr>
        <w:t xml:space="preserve"> = not available. </w:t>
      </w:r>
      <w:r w:rsidR="00EF5926" w:rsidRPr="001D5FC9">
        <w:rPr>
          <w:rFonts w:cs="Times New Roman"/>
          <w:sz w:val="22"/>
          <w:lang w:eastAsia="en-GB"/>
        </w:rPr>
        <w:t xml:space="preserve">SD = standard deviation. </w:t>
      </w:r>
      <w:r w:rsidRPr="001D5FC9">
        <w:rPr>
          <w:rFonts w:cs="Times New Roman"/>
          <w:sz w:val="22"/>
          <w:lang w:eastAsia="en-GB"/>
        </w:rPr>
        <w:t xml:space="preserve">BPA = bisphenol A. </w:t>
      </w:r>
      <w:r w:rsidRPr="001D5FC9">
        <w:rPr>
          <w:rFonts w:cs="Times New Roman"/>
          <w:sz w:val="22"/>
          <w:lang w:eastAsia="en-GB" w:bidi="ar-SA"/>
        </w:rPr>
        <w:t>DDT</w:t>
      </w:r>
      <w:r w:rsidRPr="001D5FC9">
        <w:rPr>
          <w:rFonts w:cs="Times New Roman"/>
          <w:sz w:val="22"/>
          <w:lang w:eastAsia="en-GB"/>
        </w:rPr>
        <w:t xml:space="preserve"> = </w:t>
      </w:r>
      <w:r w:rsidRPr="001D5FC9">
        <w:rPr>
          <w:rFonts w:cs="Times New Roman"/>
          <w:sz w:val="22"/>
          <w:lang w:eastAsia="en-GB" w:bidi="ar-SA"/>
        </w:rPr>
        <w:t>d</w:t>
      </w:r>
      <w:r w:rsidRPr="001D5FC9">
        <w:rPr>
          <w:rFonts w:cs="Times New Roman"/>
          <w:sz w:val="22"/>
          <w:lang w:eastAsia="en-GB"/>
        </w:rPr>
        <w:t>ichlorodiphenyltrichloroethane.</w:t>
      </w:r>
      <w:r w:rsidRPr="001D5FC9">
        <w:rPr>
          <w:rFonts w:cs="Times New Roman"/>
          <w:sz w:val="22"/>
          <w:lang w:eastAsia="en-GB" w:bidi="ar-SA"/>
        </w:rPr>
        <w:t xml:space="preserve"> </w:t>
      </w:r>
      <w:r w:rsidRPr="001D5FC9">
        <w:rPr>
          <w:rFonts w:eastAsiaTheme="minorHAnsi" w:cs="Times New Roman"/>
          <w:sz w:val="22"/>
          <w:lang w:eastAsia="en-GB"/>
        </w:rPr>
        <w:t xml:space="preserve">HCB = </w:t>
      </w:r>
      <w:r w:rsidRPr="001D5FC9">
        <w:rPr>
          <w:rFonts w:cs="Times New Roman"/>
          <w:sz w:val="22"/>
          <w:lang w:eastAsia="en-GB" w:bidi="ar-SA"/>
        </w:rPr>
        <w:t>hexachlorobenzene</w:t>
      </w:r>
      <w:r w:rsidRPr="001D5FC9">
        <w:rPr>
          <w:rFonts w:cs="Times New Roman"/>
          <w:sz w:val="22"/>
          <w:lang w:eastAsia="en-GB"/>
        </w:rPr>
        <w:t>.</w:t>
      </w:r>
      <w:r w:rsidRPr="001D5FC9">
        <w:rPr>
          <w:rFonts w:cs="Times New Roman"/>
          <w:sz w:val="22"/>
          <w:lang w:eastAsia="en-GB" w:bidi="ar-SA"/>
        </w:rPr>
        <w:t xml:space="preserve"> </w:t>
      </w:r>
      <w:r w:rsidRPr="001D5FC9">
        <w:rPr>
          <w:rFonts w:cs="Times New Roman"/>
          <w:sz w:val="22"/>
          <w:lang w:eastAsia="en-GB"/>
        </w:rPr>
        <w:t xml:space="preserve">OC = organochlorine compound. OP = organophosphate. PBDE = polybrominated diphenyl ether. PCB = polychlorinated biphenyl. PFAS = per- and polyfluoroalkyl substance. </w:t>
      </w:r>
      <w:r w:rsidRPr="001D5FC9">
        <w:rPr>
          <w:rFonts w:eastAsiaTheme="minorHAnsi" w:cs="Times New Roman"/>
          <w:sz w:val="22"/>
          <w:lang w:eastAsia="en-GB"/>
        </w:rPr>
        <w:t xml:space="preserve">PFUnDA = </w:t>
      </w:r>
      <w:r w:rsidRPr="001D5FC9">
        <w:rPr>
          <w:rFonts w:cs="Times New Roman"/>
          <w:sz w:val="22"/>
          <w:lang w:eastAsia="en-GB"/>
        </w:rPr>
        <w:t xml:space="preserve">perfluoroundecanoate. TRCS = triclosan. </w:t>
      </w:r>
      <w:r w:rsidRPr="001D5FC9">
        <w:rPr>
          <w:rFonts w:eastAsiaTheme="minorHAnsi" w:cs="Times New Roman"/>
          <w:sz w:val="22"/>
          <w:lang w:eastAsia="en-GB"/>
        </w:rPr>
        <w:t xml:space="preserve">RSD = relative standard deviation. </w:t>
      </w:r>
      <w:r w:rsidRPr="001D5FC9">
        <w:rPr>
          <w:rFonts w:cs="Times New Roman"/>
          <w:sz w:val="22"/>
          <w:lang w:eastAsia="en-GB"/>
        </w:rPr>
        <w:t xml:space="preserve">SRM = Standard reference material. AAS = thermal decomposition, amalgamation and atomic absorption spectrometry. GC-MS/MS = gas chromatography coupled with tandem mass spectrometry. GC-MS = gas chromatography mass spectrometry. GC-MS-NICI = gas chromatography-negative-ion chemical ionization mass spectrometry. HPLC-MS = ultra-performance liquid chromatography coupled to tandem mass spectrometry. ICP-SFMS = conductively coupled plasma-sector field mass spectrometry. LC-MS/MS = liquid chromatography-mass spectrometry. Q-ICP-MS = inductively coupled plasma quadruple mass spectrometry. SPE-HPLC–MS/MS = on-line solid-phase extraction coupled to isotope dilution high performance liquid chromatography-tandem mass spectrometry. UPLC-MS/MS = ultra-performance liquid chromatography-tandem mass spectrometry. UPLC-TOF = ultra-performance liquid chromatography coupled to time-of-flight mass spectrometry. AMAP = </w:t>
      </w:r>
      <w:r w:rsidRPr="001D5FC9">
        <w:rPr>
          <w:rFonts w:eastAsiaTheme="minorHAnsi" w:cs="Times New Roman"/>
          <w:sz w:val="22"/>
          <w:lang w:eastAsia="en-GB"/>
        </w:rPr>
        <w:t>Arctic Monitoring and Assessment Program “Ring Test for Persistent Organic Pollutants in Human Serum</w:t>
      </w:r>
      <w:r w:rsidRPr="001D5FC9">
        <w:rPr>
          <w:rFonts w:cs="Times New Roman"/>
          <w:sz w:val="22"/>
          <w:lang w:eastAsia="en-GB"/>
        </w:rPr>
        <w:t>”</w:t>
      </w:r>
      <w:r w:rsidRPr="001D5FC9">
        <w:rPr>
          <w:rFonts w:eastAsiaTheme="minorHAnsi" w:cs="Times New Roman"/>
          <w:sz w:val="22"/>
          <w:lang w:eastAsia="en-GB"/>
        </w:rPr>
        <w:t>.</w:t>
      </w:r>
      <w:r w:rsidRPr="001D5FC9">
        <w:rPr>
          <w:rFonts w:cs="Times New Roman"/>
          <w:sz w:val="22"/>
          <w:lang w:eastAsia="en-GB"/>
        </w:rPr>
        <w:t xml:space="preserve"> CDC = </w:t>
      </w:r>
      <w:proofErr w:type="spellStart"/>
      <w:r w:rsidRPr="001D5FC9">
        <w:rPr>
          <w:rFonts w:cs="Times New Roman"/>
          <w:sz w:val="22"/>
          <w:lang w:eastAsia="en-GB"/>
        </w:rPr>
        <w:t>Centers</w:t>
      </w:r>
      <w:proofErr w:type="spellEnd"/>
      <w:r w:rsidRPr="001D5FC9">
        <w:rPr>
          <w:rFonts w:cs="Times New Roman"/>
          <w:sz w:val="22"/>
          <w:lang w:eastAsia="en-GB"/>
        </w:rPr>
        <w:t xml:space="preserve"> for Disease Control and Prevention. LSPA = </w:t>
      </w:r>
      <w:proofErr w:type="spellStart"/>
      <w:r w:rsidRPr="001D5FC9">
        <w:rPr>
          <w:rFonts w:cs="Times New Roman"/>
          <w:sz w:val="22"/>
          <w:lang w:eastAsia="en-GB"/>
        </w:rPr>
        <w:t>Laboratorio</w:t>
      </w:r>
      <w:proofErr w:type="spellEnd"/>
      <w:r w:rsidRPr="001D5FC9">
        <w:rPr>
          <w:rFonts w:cs="Times New Roman"/>
          <w:sz w:val="22"/>
          <w:lang w:eastAsia="en-GB"/>
        </w:rPr>
        <w:t xml:space="preserve"> de </w:t>
      </w:r>
      <w:proofErr w:type="spellStart"/>
      <w:r w:rsidRPr="001D5FC9">
        <w:rPr>
          <w:rFonts w:cs="Times New Roman"/>
          <w:sz w:val="22"/>
          <w:lang w:eastAsia="en-GB"/>
        </w:rPr>
        <w:t>Salud</w:t>
      </w:r>
      <w:proofErr w:type="spellEnd"/>
      <w:r w:rsidRPr="001D5FC9">
        <w:rPr>
          <w:rFonts w:cs="Times New Roman"/>
          <w:sz w:val="22"/>
          <w:lang w:eastAsia="en-GB"/>
        </w:rPr>
        <w:t xml:space="preserve"> </w:t>
      </w:r>
      <w:proofErr w:type="spellStart"/>
      <w:r w:rsidRPr="001D5FC9">
        <w:rPr>
          <w:rFonts w:cs="Times New Roman"/>
          <w:sz w:val="22"/>
          <w:lang w:eastAsia="en-GB"/>
        </w:rPr>
        <w:t>Pública</w:t>
      </w:r>
      <w:proofErr w:type="spellEnd"/>
      <w:r w:rsidRPr="001D5FC9">
        <w:rPr>
          <w:rFonts w:cs="Times New Roman"/>
          <w:sz w:val="22"/>
          <w:lang w:eastAsia="en-GB"/>
        </w:rPr>
        <w:t xml:space="preserve"> de Alava. LSPG = </w:t>
      </w:r>
      <w:proofErr w:type="spellStart"/>
      <w:r w:rsidRPr="001D5FC9">
        <w:rPr>
          <w:rFonts w:cs="Times New Roman"/>
          <w:sz w:val="22"/>
          <w:lang w:eastAsia="en-GB"/>
        </w:rPr>
        <w:t>Laboratorio</w:t>
      </w:r>
      <w:proofErr w:type="spellEnd"/>
      <w:r w:rsidRPr="001D5FC9">
        <w:rPr>
          <w:rFonts w:cs="Times New Roman"/>
          <w:sz w:val="22"/>
          <w:lang w:eastAsia="en-GB"/>
        </w:rPr>
        <w:t xml:space="preserve"> de </w:t>
      </w:r>
      <w:proofErr w:type="spellStart"/>
      <w:r w:rsidRPr="001D5FC9">
        <w:rPr>
          <w:rFonts w:cs="Times New Roman"/>
          <w:sz w:val="22"/>
          <w:lang w:eastAsia="en-GB"/>
        </w:rPr>
        <w:t>Salud</w:t>
      </w:r>
      <w:proofErr w:type="spellEnd"/>
      <w:r w:rsidRPr="001D5FC9">
        <w:rPr>
          <w:rFonts w:cs="Times New Roman"/>
          <w:sz w:val="22"/>
          <w:lang w:eastAsia="en-GB"/>
        </w:rPr>
        <w:t xml:space="preserve"> </w:t>
      </w:r>
      <w:proofErr w:type="spellStart"/>
      <w:r w:rsidRPr="001D5FC9">
        <w:rPr>
          <w:rFonts w:cs="Times New Roman"/>
          <w:sz w:val="22"/>
          <w:lang w:eastAsia="en-GB"/>
        </w:rPr>
        <w:t>Pública</w:t>
      </w:r>
      <w:proofErr w:type="spellEnd"/>
      <w:r w:rsidRPr="001D5FC9">
        <w:rPr>
          <w:rFonts w:cs="Times New Roman"/>
          <w:sz w:val="22"/>
          <w:lang w:eastAsia="en-GB"/>
        </w:rPr>
        <w:t xml:space="preserve"> de </w:t>
      </w:r>
      <w:proofErr w:type="spellStart"/>
      <w:r w:rsidRPr="001D5FC9">
        <w:rPr>
          <w:rFonts w:cs="Times New Roman"/>
          <w:sz w:val="22"/>
          <w:lang w:eastAsia="en-GB"/>
        </w:rPr>
        <w:t>Guipúzcoa</w:t>
      </w:r>
      <w:proofErr w:type="spellEnd"/>
      <w:r w:rsidRPr="001D5FC9">
        <w:rPr>
          <w:rFonts w:cs="Times New Roman"/>
          <w:sz w:val="22"/>
          <w:lang w:eastAsia="en-GB"/>
        </w:rPr>
        <w:t xml:space="preserve">. NIPH = Norwegian Institute of Public Health. NIST = </w:t>
      </w:r>
      <w:r w:rsidRPr="001D5FC9">
        <w:rPr>
          <w:rFonts w:eastAsiaTheme="minorHAnsi" w:cs="Times New Roman"/>
          <w:sz w:val="22"/>
          <w:lang w:eastAsia="en-GB"/>
        </w:rPr>
        <w:t xml:space="preserve">National Institute of Standards and Technology, USA. </w:t>
      </w:r>
      <w:r w:rsidRPr="001D5FC9">
        <w:rPr>
          <w:rFonts w:cs="Times New Roman"/>
          <w:sz w:val="22"/>
          <w:lang w:eastAsia="en-GB"/>
        </w:rPr>
        <w:t xml:space="preserve">BiB = Born in Bradford. EDEN = </w:t>
      </w:r>
      <w:proofErr w:type="spellStart"/>
      <w:r w:rsidRPr="001D5FC9">
        <w:rPr>
          <w:rFonts w:cs="Times New Roman"/>
          <w:sz w:val="22"/>
          <w:lang w:eastAsia="en-GB"/>
        </w:rPr>
        <w:t>Étude</w:t>
      </w:r>
      <w:proofErr w:type="spellEnd"/>
      <w:r w:rsidRPr="001D5FC9">
        <w:rPr>
          <w:rFonts w:cs="Times New Roman"/>
          <w:sz w:val="22"/>
          <w:lang w:eastAsia="en-GB"/>
        </w:rPr>
        <w:t xml:space="preserve"> des </w:t>
      </w:r>
      <w:proofErr w:type="spellStart"/>
      <w:r w:rsidRPr="001D5FC9">
        <w:rPr>
          <w:rFonts w:cs="Times New Roman"/>
          <w:sz w:val="22"/>
          <w:lang w:eastAsia="en-GB"/>
        </w:rPr>
        <w:t>Déterminants</w:t>
      </w:r>
      <w:proofErr w:type="spellEnd"/>
      <w:r w:rsidRPr="001D5FC9">
        <w:rPr>
          <w:rFonts w:cs="Times New Roman"/>
          <w:sz w:val="22"/>
          <w:lang w:eastAsia="en-GB"/>
        </w:rPr>
        <w:t xml:space="preserve"> </w:t>
      </w:r>
      <w:proofErr w:type="spellStart"/>
      <w:r w:rsidRPr="001D5FC9">
        <w:rPr>
          <w:rFonts w:cs="Times New Roman"/>
          <w:sz w:val="22"/>
          <w:lang w:eastAsia="en-GB"/>
        </w:rPr>
        <w:t>Pré</w:t>
      </w:r>
      <w:proofErr w:type="spellEnd"/>
      <w:r w:rsidRPr="001D5FC9">
        <w:rPr>
          <w:rFonts w:cs="Times New Roman"/>
          <w:sz w:val="22"/>
          <w:lang w:eastAsia="en-GB"/>
        </w:rPr>
        <w:t xml:space="preserve"> et </w:t>
      </w:r>
      <w:proofErr w:type="spellStart"/>
      <w:r w:rsidRPr="001D5FC9">
        <w:rPr>
          <w:rFonts w:cs="Times New Roman"/>
          <w:sz w:val="22"/>
          <w:lang w:eastAsia="en-GB"/>
        </w:rPr>
        <w:t>Postnatals</w:t>
      </w:r>
      <w:proofErr w:type="spellEnd"/>
      <w:r w:rsidRPr="001D5FC9">
        <w:rPr>
          <w:rFonts w:cs="Times New Roman"/>
          <w:sz w:val="22"/>
          <w:lang w:eastAsia="en-GB"/>
        </w:rPr>
        <w:t xml:space="preserve"> du </w:t>
      </w:r>
      <w:proofErr w:type="spellStart"/>
      <w:r w:rsidRPr="001D5FC9">
        <w:rPr>
          <w:rFonts w:cs="Times New Roman"/>
          <w:sz w:val="22"/>
          <w:lang w:eastAsia="en-GB"/>
        </w:rPr>
        <w:t>Développement</w:t>
      </w:r>
      <w:proofErr w:type="spellEnd"/>
      <w:r w:rsidRPr="001D5FC9">
        <w:rPr>
          <w:rFonts w:cs="Times New Roman"/>
          <w:sz w:val="22"/>
          <w:lang w:eastAsia="en-GB"/>
        </w:rPr>
        <w:t xml:space="preserve"> et de la Santé de </w:t>
      </w:r>
      <w:proofErr w:type="spellStart"/>
      <w:r w:rsidRPr="001D5FC9">
        <w:rPr>
          <w:rFonts w:cs="Times New Roman"/>
          <w:sz w:val="22"/>
          <w:lang w:eastAsia="en-GB"/>
        </w:rPr>
        <w:t>l’Enfant</w:t>
      </w:r>
      <w:proofErr w:type="spellEnd"/>
      <w:r w:rsidRPr="001D5FC9">
        <w:rPr>
          <w:rFonts w:cs="Times New Roman"/>
          <w:sz w:val="22"/>
          <w:lang w:eastAsia="en-GB"/>
        </w:rPr>
        <w:t xml:space="preserve">. INMA = </w:t>
      </w:r>
      <w:proofErr w:type="spellStart"/>
      <w:r w:rsidRPr="001D5FC9">
        <w:rPr>
          <w:rFonts w:cs="Times New Roman"/>
          <w:sz w:val="22"/>
          <w:lang w:eastAsia="en-GB"/>
        </w:rPr>
        <w:t>Infancia</w:t>
      </w:r>
      <w:proofErr w:type="spellEnd"/>
      <w:r w:rsidRPr="001D5FC9">
        <w:rPr>
          <w:rFonts w:cs="Times New Roman"/>
          <w:sz w:val="22"/>
          <w:lang w:eastAsia="en-GB"/>
        </w:rPr>
        <w:t xml:space="preserve"> y Medio </w:t>
      </w:r>
      <w:proofErr w:type="spellStart"/>
      <w:r w:rsidRPr="001D5FC9">
        <w:rPr>
          <w:rFonts w:cs="Times New Roman"/>
          <w:sz w:val="22"/>
          <w:lang w:eastAsia="en-GB"/>
        </w:rPr>
        <w:t>Ambiente</w:t>
      </w:r>
      <w:proofErr w:type="spellEnd"/>
      <w:r w:rsidRPr="001D5FC9">
        <w:rPr>
          <w:rFonts w:cs="Times New Roman"/>
          <w:sz w:val="22"/>
          <w:lang w:eastAsia="en-GB"/>
        </w:rPr>
        <w:t>. KANC = Kaunas Cohort. RHEA = Mother-Child Cohort in Crete.</w:t>
      </w:r>
    </w:p>
    <w:p w14:paraId="41C57E86" w14:textId="0ED8372E" w:rsidR="007064C9" w:rsidRPr="001D5FC9" w:rsidRDefault="007064C9" w:rsidP="00F46004">
      <w:pPr>
        <w:autoSpaceDE w:val="0"/>
        <w:autoSpaceDN w:val="0"/>
        <w:adjustRightInd w:val="0"/>
        <w:spacing w:before="240"/>
        <w:rPr>
          <w:rFonts w:cs="Times New Roman"/>
          <w:sz w:val="22"/>
        </w:rPr>
      </w:pPr>
    </w:p>
    <w:p w14:paraId="17C9A22D" w14:textId="5B408EE4" w:rsidR="007064C9" w:rsidRPr="001D5FC9" w:rsidRDefault="007064C9" w:rsidP="00F46004">
      <w:pPr>
        <w:autoSpaceDE w:val="0"/>
        <w:autoSpaceDN w:val="0"/>
        <w:adjustRightInd w:val="0"/>
        <w:spacing w:before="240"/>
        <w:rPr>
          <w:rFonts w:cs="Times New Roman"/>
        </w:rPr>
      </w:pPr>
    </w:p>
    <w:p w14:paraId="56B6A0E3" w14:textId="77777777" w:rsidR="007064C9" w:rsidRPr="001D5FC9" w:rsidRDefault="007064C9" w:rsidP="00F46004">
      <w:pPr>
        <w:autoSpaceDE w:val="0"/>
        <w:autoSpaceDN w:val="0"/>
        <w:adjustRightInd w:val="0"/>
        <w:spacing w:before="240"/>
        <w:rPr>
          <w:rFonts w:cs="Times New Roman"/>
        </w:rPr>
        <w:sectPr w:rsidR="007064C9" w:rsidRPr="001D5FC9" w:rsidSect="001D5FC9">
          <w:pgSz w:w="16838" w:h="11906" w:orient="landscape"/>
          <w:pgMar w:top="720" w:right="720" w:bottom="720" w:left="720" w:header="720" w:footer="720" w:gutter="0"/>
          <w:cols w:space="720"/>
          <w:docGrid w:linePitch="360"/>
        </w:sectPr>
      </w:pPr>
    </w:p>
    <w:p w14:paraId="5E093EC5" w14:textId="4EFF7604" w:rsidR="009C5E3B" w:rsidRPr="001D5FC9" w:rsidRDefault="009C5E3B" w:rsidP="009C5E3B">
      <w:pPr>
        <w:spacing w:after="120" w:line="276" w:lineRule="auto"/>
        <w:rPr>
          <w:rFonts w:cs="Times New Roman"/>
          <w:sz w:val="24"/>
          <w:szCs w:val="24"/>
        </w:rPr>
      </w:pPr>
      <w:bookmarkStart w:id="7" w:name="_Toc50453563"/>
      <w:r w:rsidRPr="001D5FC9">
        <w:rPr>
          <w:rFonts w:cs="Times New Roman"/>
          <w:b/>
          <w:sz w:val="22"/>
          <w:szCs w:val="24"/>
        </w:rPr>
        <w:lastRenderedPageBreak/>
        <w:t xml:space="preserve">Appendix Table </w:t>
      </w:r>
      <w:r w:rsidR="002E0BC2">
        <w:rPr>
          <w:rFonts w:cs="Times New Roman"/>
          <w:b/>
          <w:noProof/>
          <w:sz w:val="22"/>
          <w:szCs w:val="24"/>
        </w:rPr>
        <w:t>3</w:t>
      </w:r>
      <w:r w:rsidRPr="001D5FC9">
        <w:rPr>
          <w:rFonts w:cs="Times New Roman"/>
          <w:b/>
          <w:bCs/>
          <w:sz w:val="22"/>
          <w:szCs w:val="24"/>
          <w:lang w:eastAsia="en-GB" w:bidi="ar-SA"/>
        </w:rPr>
        <w:t xml:space="preserve">: </w:t>
      </w:r>
      <w:r w:rsidRPr="001D5FC9">
        <w:rPr>
          <w:rFonts w:cs="Times New Roman"/>
          <w:sz w:val="22"/>
          <w:szCs w:val="24"/>
        </w:rPr>
        <w:t>Scoring of the Strengths and Difficulties Questio</w:t>
      </w:r>
      <w:bookmarkEnd w:id="7"/>
      <w:r w:rsidRPr="001D5FC9">
        <w:rPr>
          <w:rFonts w:cs="Times New Roman"/>
          <w:sz w:val="22"/>
          <w:szCs w:val="24"/>
        </w:rPr>
        <w:t>nnaire.</w:t>
      </w:r>
    </w:p>
    <w:tbl>
      <w:tblPr>
        <w:tblW w:w="8550" w:type="dxa"/>
        <w:tblLook w:val="04A0" w:firstRow="1" w:lastRow="0" w:firstColumn="1" w:lastColumn="0" w:noHBand="0" w:noVBand="1"/>
      </w:tblPr>
      <w:tblGrid>
        <w:gridCol w:w="2250"/>
        <w:gridCol w:w="2520"/>
        <w:gridCol w:w="3780"/>
      </w:tblGrid>
      <w:tr w:rsidR="004E3380" w:rsidRPr="001D5FC9" w14:paraId="6C5833AF" w14:textId="77777777" w:rsidTr="00AD584B">
        <w:trPr>
          <w:trHeight w:val="291"/>
        </w:trPr>
        <w:tc>
          <w:tcPr>
            <w:tcW w:w="2250" w:type="dxa"/>
            <w:vMerge w:val="restart"/>
            <w:tcBorders>
              <w:top w:val="single" w:sz="4" w:space="0" w:color="auto"/>
              <w:left w:val="nil"/>
              <w:bottom w:val="single" w:sz="4" w:space="0" w:color="auto"/>
              <w:right w:val="nil"/>
            </w:tcBorders>
            <w:shd w:val="clear" w:color="auto" w:fill="D9D9D9" w:themeFill="background1" w:themeFillShade="D9"/>
            <w:vAlign w:val="center"/>
            <w:hideMark/>
          </w:tcPr>
          <w:p w14:paraId="0F661127" w14:textId="77777777" w:rsidR="004E3380" w:rsidRPr="001D5FC9" w:rsidRDefault="004E3380" w:rsidP="00340696">
            <w:pPr>
              <w:spacing w:line="276" w:lineRule="auto"/>
              <w:rPr>
                <w:rFonts w:eastAsia="Times New Roman" w:cs="Times New Roman"/>
                <w:b/>
                <w:bCs/>
                <w:sz w:val="22"/>
              </w:rPr>
            </w:pPr>
            <w:r w:rsidRPr="001D5FC9">
              <w:rPr>
                <w:rFonts w:eastAsia="Times New Roman" w:cs="Times New Roman"/>
                <w:b/>
                <w:bCs/>
                <w:sz w:val="22"/>
              </w:rPr>
              <w:t xml:space="preserve">Clinical </w:t>
            </w:r>
            <w:r w:rsidR="00C7789E" w:rsidRPr="001D5FC9">
              <w:rPr>
                <w:rFonts w:eastAsia="Times New Roman" w:cs="Times New Roman"/>
                <w:b/>
                <w:bCs/>
                <w:sz w:val="22"/>
              </w:rPr>
              <w:t>behaviours</w:t>
            </w:r>
            <w:r w:rsidRPr="001D5FC9">
              <w:rPr>
                <w:rFonts w:eastAsia="Times New Roman" w:cs="Times New Roman"/>
                <w:b/>
                <w:bCs/>
                <w:sz w:val="22"/>
              </w:rPr>
              <w:t xml:space="preserve"> (score ranges: 0-20)</w:t>
            </w:r>
          </w:p>
        </w:tc>
        <w:tc>
          <w:tcPr>
            <w:tcW w:w="2520" w:type="dxa"/>
            <w:vMerge w:val="restart"/>
            <w:tcBorders>
              <w:top w:val="single" w:sz="4" w:space="0" w:color="auto"/>
              <w:left w:val="nil"/>
              <w:bottom w:val="single" w:sz="4" w:space="0" w:color="auto"/>
              <w:right w:val="nil"/>
            </w:tcBorders>
            <w:shd w:val="clear" w:color="auto" w:fill="D9D9D9" w:themeFill="background1" w:themeFillShade="D9"/>
            <w:vAlign w:val="center"/>
            <w:hideMark/>
          </w:tcPr>
          <w:p w14:paraId="59ACB148" w14:textId="47BFA23F" w:rsidR="004E3380" w:rsidRPr="001D5FC9" w:rsidRDefault="004E3380" w:rsidP="00340696">
            <w:pPr>
              <w:spacing w:line="276" w:lineRule="auto"/>
              <w:rPr>
                <w:rFonts w:eastAsia="Times New Roman" w:cs="Times New Roman"/>
                <w:b/>
                <w:bCs/>
                <w:sz w:val="22"/>
              </w:rPr>
            </w:pPr>
            <w:r w:rsidRPr="001D5FC9">
              <w:rPr>
                <w:rFonts w:eastAsia="Times New Roman" w:cs="Times New Roman"/>
                <w:b/>
                <w:bCs/>
                <w:sz w:val="22"/>
              </w:rPr>
              <w:t>Sub</w:t>
            </w:r>
            <w:r w:rsidR="00AD584B" w:rsidRPr="001D5FC9">
              <w:rPr>
                <w:rFonts w:eastAsia="Times New Roman" w:cs="Times New Roman"/>
                <w:b/>
                <w:bCs/>
                <w:sz w:val="22"/>
              </w:rPr>
              <w:t>-</w:t>
            </w:r>
            <w:r w:rsidRPr="001D5FC9">
              <w:rPr>
                <w:rFonts w:eastAsia="Times New Roman" w:cs="Times New Roman"/>
                <w:b/>
                <w:bCs/>
                <w:sz w:val="22"/>
              </w:rPr>
              <w:t>scale</w:t>
            </w:r>
            <w:r w:rsidRPr="001D5FC9">
              <w:rPr>
                <w:rFonts w:eastAsia="Times New Roman" w:cs="Times New Roman"/>
                <w:b/>
                <w:bCs/>
                <w:sz w:val="22"/>
              </w:rPr>
              <w:br/>
              <w:t>(score ranges: 0-10)</w:t>
            </w:r>
          </w:p>
        </w:tc>
        <w:tc>
          <w:tcPr>
            <w:tcW w:w="3780" w:type="dxa"/>
            <w:vMerge w:val="restart"/>
            <w:tcBorders>
              <w:top w:val="single" w:sz="4" w:space="0" w:color="auto"/>
              <w:left w:val="nil"/>
              <w:bottom w:val="single" w:sz="4" w:space="0" w:color="auto"/>
              <w:right w:val="nil"/>
            </w:tcBorders>
            <w:shd w:val="clear" w:color="auto" w:fill="D9D9D9" w:themeFill="background1" w:themeFillShade="D9"/>
            <w:vAlign w:val="center"/>
            <w:hideMark/>
          </w:tcPr>
          <w:p w14:paraId="5119F852" w14:textId="25441557" w:rsidR="004E3380" w:rsidRPr="001D5FC9" w:rsidRDefault="004E3380" w:rsidP="00340696">
            <w:pPr>
              <w:spacing w:line="276" w:lineRule="auto"/>
              <w:rPr>
                <w:rFonts w:eastAsia="Times New Roman" w:cs="Times New Roman"/>
                <w:b/>
                <w:bCs/>
                <w:sz w:val="22"/>
              </w:rPr>
            </w:pPr>
            <w:r w:rsidRPr="001D5FC9">
              <w:rPr>
                <w:rFonts w:eastAsia="Times New Roman" w:cs="Times New Roman"/>
                <w:b/>
                <w:bCs/>
                <w:sz w:val="22"/>
              </w:rPr>
              <w:t>Items used to compute each sub</w:t>
            </w:r>
            <w:r w:rsidR="00AD584B" w:rsidRPr="001D5FC9">
              <w:rPr>
                <w:rFonts w:eastAsia="Times New Roman" w:cs="Times New Roman"/>
                <w:b/>
                <w:bCs/>
                <w:sz w:val="22"/>
              </w:rPr>
              <w:t>-</w:t>
            </w:r>
            <w:r w:rsidRPr="001D5FC9">
              <w:rPr>
                <w:rFonts w:eastAsia="Times New Roman" w:cs="Times New Roman"/>
                <w:b/>
                <w:bCs/>
                <w:sz w:val="22"/>
              </w:rPr>
              <w:t>scale (score ranges: 0-2)</w:t>
            </w:r>
          </w:p>
        </w:tc>
      </w:tr>
      <w:tr w:rsidR="004E3380" w:rsidRPr="001D5FC9" w14:paraId="32619707" w14:textId="77777777" w:rsidTr="00AD584B">
        <w:trPr>
          <w:trHeight w:val="291"/>
        </w:trPr>
        <w:tc>
          <w:tcPr>
            <w:tcW w:w="2250" w:type="dxa"/>
            <w:vMerge/>
            <w:tcBorders>
              <w:top w:val="nil"/>
              <w:left w:val="nil"/>
              <w:bottom w:val="single" w:sz="4" w:space="0" w:color="auto"/>
              <w:right w:val="nil"/>
            </w:tcBorders>
            <w:shd w:val="clear" w:color="auto" w:fill="D9D9D9" w:themeFill="background1" w:themeFillShade="D9"/>
            <w:vAlign w:val="center"/>
            <w:hideMark/>
          </w:tcPr>
          <w:p w14:paraId="0EC3AEDF" w14:textId="77777777" w:rsidR="004E3380" w:rsidRPr="001D5FC9" w:rsidRDefault="004E3380" w:rsidP="00340696">
            <w:pPr>
              <w:spacing w:line="276" w:lineRule="auto"/>
              <w:rPr>
                <w:rFonts w:eastAsia="Times New Roman" w:cs="Times New Roman"/>
                <w:b/>
                <w:bCs/>
                <w:sz w:val="22"/>
              </w:rPr>
            </w:pPr>
          </w:p>
        </w:tc>
        <w:tc>
          <w:tcPr>
            <w:tcW w:w="2520" w:type="dxa"/>
            <w:vMerge/>
            <w:tcBorders>
              <w:left w:val="nil"/>
              <w:bottom w:val="single" w:sz="4" w:space="0" w:color="auto"/>
              <w:right w:val="nil"/>
            </w:tcBorders>
            <w:shd w:val="clear" w:color="auto" w:fill="D9D9D9" w:themeFill="background1" w:themeFillShade="D9"/>
            <w:noWrap/>
            <w:vAlign w:val="center"/>
            <w:hideMark/>
          </w:tcPr>
          <w:p w14:paraId="041862E1" w14:textId="77777777" w:rsidR="004E3380" w:rsidRPr="001D5FC9" w:rsidRDefault="004E3380" w:rsidP="00340696">
            <w:pPr>
              <w:spacing w:line="276" w:lineRule="auto"/>
              <w:rPr>
                <w:rFonts w:eastAsia="Times New Roman" w:cs="Times New Roman"/>
                <w:b/>
                <w:bCs/>
                <w:sz w:val="22"/>
              </w:rPr>
            </w:pPr>
          </w:p>
        </w:tc>
        <w:tc>
          <w:tcPr>
            <w:tcW w:w="3780" w:type="dxa"/>
            <w:vMerge/>
            <w:tcBorders>
              <w:top w:val="nil"/>
              <w:left w:val="nil"/>
              <w:bottom w:val="single" w:sz="4" w:space="0" w:color="auto"/>
              <w:right w:val="nil"/>
            </w:tcBorders>
            <w:shd w:val="clear" w:color="auto" w:fill="D9D9D9" w:themeFill="background1" w:themeFillShade="D9"/>
            <w:vAlign w:val="center"/>
            <w:hideMark/>
          </w:tcPr>
          <w:p w14:paraId="3695F841" w14:textId="77777777" w:rsidR="004E3380" w:rsidRPr="001D5FC9" w:rsidRDefault="004E3380" w:rsidP="00340696">
            <w:pPr>
              <w:spacing w:line="276" w:lineRule="auto"/>
              <w:rPr>
                <w:rFonts w:eastAsia="Times New Roman" w:cs="Times New Roman"/>
                <w:b/>
                <w:bCs/>
                <w:sz w:val="22"/>
              </w:rPr>
            </w:pPr>
          </w:p>
        </w:tc>
      </w:tr>
      <w:tr w:rsidR="004E3380" w:rsidRPr="001D5FC9" w14:paraId="2759F61C" w14:textId="77777777" w:rsidTr="00AD584B">
        <w:trPr>
          <w:trHeight w:val="20"/>
        </w:trPr>
        <w:tc>
          <w:tcPr>
            <w:tcW w:w="2250" w:type="dxa"/>
            <w:vMerge w:val="restart"/>
            <w:tcBorders>
              <w:top w:val="single" w:sz="4" w:space="0" w:color="auto"/>
              <w:left w:val="nil"/>
              <w:bottom w:val="single" w:sz="4" w:space="0" w:color="auto"/>
              <w:right w:val="nil"/>
            </w:tcBorders>
            <w:shd w:val="clear" w:color="auto" w:fill="auto"/>
            <w:vAlign w:val="center"/>
            <w:hideMark/>
          </w:tcPr>
          <w:p w14:paraId="64EBB0F9" w14:textId="5E637191"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 xml:space="preserve">Externalizing </w:t>
            </w:r>
            <w:r w:rsidR="00C7789E" w:rsidRPr="001D5FC9">
              <w:rPr>
                <w:rFonts w:eastAsia="Times New Roman" w:cs="Times New Roman"/>
                <w:sz w:val="22"/>
              </w:rPr>
              <w:t>behaviour</w:t>
            </w:r>
          </w:p>
        </w:tc>
        <w:tc>
          <w:tcPr>
            <w:tcW w:w="2520" w:type="dxa"/>
            <w:vMerge w:val="restart"/>
            <w:tcBorders>
              <w:top w:val="single" w:sz="4" w:space="0" w:color="auto"/>
              <w:left w:val="nil"/>
              <w:bottom w:val="single" w:sz="4" w:space="0" w:color="auto"/>
              <w:right w:val="nil"/>
            </w:tcBorders>
            <w:shd w:val="clear" w:color="auto" w:fill="auto"/>
            <w:vAlign w:val="center"/>
            <w:hideMark/>
          </w:tcPr>
          <w:p w14:paraId="40F11A99" w14:textId="2808BF30"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Conduct problems</w:t>
            </w:r>
          </w:p>
        </w:tc>
        <w:tc>
          <w:tcPr>
            <w:tcW w:w="3780" w:type="dxa"/>
            <w:tcBorders>
              <w:top w:val="single" w:sz="4" w:space="0" w:color="auto"/>
              <w:left w:val="nil"/>
              <w:bottom w:val="nil"/>
              <w:right w:val="nil"/>
            </w:tcBorders>
            <w:shd w:val="clear" w:color="auto" w:fill="auto"/>
            <w:noWrap/>
            <w:vAlign w:val="center"/>
            <w:hideMark/>
          </w:tcPr>
          <w:p w14:paraId="7C9626C3" w14:textId="729B6369"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Often has temper tantrums or hot tempers</w:t>
            </w:r>
          </w:p>
        </w:tc>
      </w:tr>
      <w:tr w:rsidR="004E3380" w:rsidRPr="001D5FC9" w14:paraId="11D7AA7E" w14:textId="77777777" w:rsidTr="00AD584B">
        <w:trPr>
          <w:trHeight w:val="20"/>
        </w:trPr>
        <w:tc>
          <w:tcPr>
            <w:tcW w:w="2250" w:type="dxa"/>
            <w:vMerge/>
            <w:tcBorders>
              <w:top w:val="nil"/>
              <w:left w:val="nil"/>
              <w:bottom w:val="single" w:sz="4" w:space="0" w:color="auto"/>
              <w:right w:val="nil"/>
            </w:tcBorders>
            <w:vAlign w:val="center"/>
            <w:hideMark/>
          </w:tcPr>
          <w:p w14:paraId="41435FF9"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single" w:sz="4" w:space="0" w:color="auto"/>
              <w:right w:val="nil"/>
            </w:tcBorders>
            <w:vAlign w:val="center"/>
            <w:hideMark/>
          </w:tcPr>
          <w:p w14:paraId="50C59817"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nil"/>
              <w:right w:val="nil"/>
            </w:tcBorders>
            <w:shd w:val="clear" w:color="FFFFCC" w:fill="F3F3F3"/>
            <w:vAlign w:val="center"/>
            <w:hideMark/>
          </w:tcPr>
          <w:p w14:paraId="476892E1" w14:textId="77777777"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Generally obedient</w:t>
            </w:r>
          </w:p>
        </w:tc>
      </w:tr>
      <w:tr w:rsidR="004E3380" w:rsidRPr="001D5FC9" w14:paraId="347A48F5" w14:textId="77777777" w:rsidTr="00AD584B">
        <w:trPr>
          <w:trHeight w:val="20"/>
        </w:trPr>
        <w:tc>
          <w:tcPr>
            <w:tcW w:w="2250" w:type="dxa"/>
            <w:vMerge/>
            <w:tcBorders>
              <w:top w:val="nil"/>
              <w:left w:val="nil"/>
              <w:bottom w:val="single" w:sz="4" w:space="0" w:color="auto"/>
              <w:right w:val="nil"/>
            </w:tcBorders>
            <w:vAlign w:val="center"/>
            <w:hideMark/>
          </w:tcPr>
          <w:p w14:paraId="19B454B4"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single" w:sz="4" w:space="0" w:color="auto"/>
              <w:right w:val="nil"/>
            </w:tcBorders>
            <w:vAlign w:val="center"/>
            <w:hideMark/>
          </w:tcPr>
          <w:p w14:paraId="36224852"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nil"/>
              <w:right w:val="nil"/>
            </w:tcBorders>
            <w:shd w:val="clear" w:color="auto" w:fill="auto"/>
            <w:vAlign w:val="center"/>
            <w:hideMark/>
          </w:tcPr>
          <w:p w14:paraId="5C3D3DD7" w14:textId="77777777"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Often fights with other children</w:t>
            </w:r>
          </w:p>
        </w:tc>
      </w:tr>
      <w:tr w:rsidR="004E3380" w:rsidRPr="001D5FC9" w14:paraId="04931E46" w14:textId="77777777" w:rsidTr="00AD584B">
        <w:trPr>
          <w:trHeight w:val="20"/>
        </w:trPr>
        <w:tc>
          <w:tcPr>
            <w:tcW w:w="2250" w:type="dxa"/>
            <w:vMerge/>
            <w:tcBorders>
              <w:top w:val="nil"/>
              <w:left w:val="nil"/>
              <w:bottom w:val="single" w:sz="4" w:space="0" w:color="auto"/>
              <w:right w:val="nil"/>
            </w:tcBorders>
            <w:vAlign w:val="center"/>
            <w:hideMark/>
          </w:tcPr>
          <w:p w14:paraId="524DAF67"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single" w:sz="4" w:space="0" w:color="auto"/>
              <w:right w:val="nil"/>
            </w:tcBorders>
            <w:vAlign w:val="center"/>
            <w:hideMark/>
          </w:tcPr>
          <w:p w14:paraId="094ED870"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nil"/>
              <w:right w:val="nil"/>
            </w:tcBorders>
            <w:shd w:val="clear" w:color="FFFFCC" w:fill="F3F3F3"/>
            <w:vAlign w:val="center"/>
            <w:hideMark/>
          </w:tcPr>
          <w:p w14:paraId="30D2083F" w14:textId="77777777"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Often argumentative with adults</w:t>
            </w:r>
          </w:p>
        </w:tc>
      </w:tr>
      <w:tr w:rsidR="004E3380" w:rsidRPr="001D5FC9" w14:paraId="28A3E2E4" w14:textId="77777777" w:rsidTr="00AD584B">
        <w:trPr>
          <w:trHeight w:val="20"/>
        </w:trPr>
        <w:tc>
          <w:tcPr>
            <w:tcW w:w="2250" w:type="dxa"/>
            <w:vMerge/>
            <w:tcBorders>
              <w:top w:val="nil"/>
              <w:left w:val="nil"/>
              <w:bottom w:val="single" w:sz="4" w:space="0" w:color="auto"/>
              <w:right w:val="nil"/>
            </w:tcBorders>
            <w:vAlign w:val="center"/>
            <w:hideMark/>
          </w:tcPr>
          <w:p w14:paraId="1AFD1E8D"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single" w:sz="4" w:space="0" w:color="auto"/>
              <w:right w:val="nil"/>
            </w:tcBorders>
            <w:vAlign w:val="center"/>
            <w:hideMark/>
          </w:tcPr>
          <w:p w14:paraId="7B89C6C2"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single" w:sz="4" w:space="0" w:color="auto"/>
              <w:right w:val="nil"/>
            </w:tcBorders>
            <w:shd w:val="clear" w:color="auto" w:fill="auto"/>
            <w:vAlign w:val="center"/>
            <w:hideMark/>
          </w:tcPr>
          <w:p w14:paraId="6F9B01E0" w14:textId="4E419E37"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Can be spiteful to others</w:t>
            </w:r>
          </w:p>
        </w:tc>
      </w:tr>
      <w:tr w:rsidR="004E3380" w:rsidRPr="001D5FC9" w14:paraId="38F0B43E" w14:textId="77777777" w:rsidTr="00AD584B">
        <w:trPr>
          <w:trHeight w:val="20"/>
        </w:trPr>
        <w:tc>
          <w:tcPr>
            <w:tcW w:w="2250" w:type="dxa"/>
            <w:vMerge/>
            <w:tcBorders>
              <w:top w:val="nil"/>
              <w:left w:val="nil"/>
              <w:bottom w:val="single" w:sz="4" w:space="0" w:color="auto"/>
              <w:right w:val="nil"/>
            </w:tcBorders>
            <w:vAlign w:val="center"/>
            <w:hideMark/>
          </w:tcPr>
          <w:p w14:paraId="324409B0" w14:textId="77777777" w:rsidR="004E3380" w:rsidRPr="001D5FC9" w:rsidRDefault="004E3380" w:rsidP="00340696">
            <w:pPr>
              <w:spacing w:line="276" w:lineRule="auto"/>
              <w:rPr>
                <w:rFonts w:eastAsia="Times New Roman" w:cs="Times New Roman"/>
                <w:sz w:val="22"/>
              </w:rPr>
            </w:pPr>
          </w:p>
        </w:tc>
        <w:tc>
          <w:tcPr>
            <w:tcW w:w="2520" w:type="dxa"/>
            <w:vMerge w:val="restart"/>
            <w:tcBorders>
              <w:top w:val="nil"/>
              <w:left w:val="nil"/>
              <w:bottom w:val="single" w:sz="4" w:space="0" w:color="auto"/>
              <w:right w:val="nil"/>
            </w:tcBorders>
            <w:shd w:val="clear" w:color="auto" w:fill="auto"/>
            <w:vAlign w:val="center"/>
            <w:hideMark/>
          </w:tcPr>
          <w:p w14:paraId="77347C00" w14:textId="465F938C"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Hyperactivity / Inattention problems</w:t>
            </w:r>
          </w:p>
        </w:tc>
        <w:tc>
          <w:tcPr>
            <w:tcW w:w="3780" w:type="dxa"/>
            <w:tcBorders>
              <w:top w:val="nil"/>
              <w:left w:val="nil"/>
              <w:bottom w:val="nil"/>
              <w:right w:val="nil"/>
            </w:tcBorders>
            <w:shd w:val="clear" w:color="auto" w:fill="auto"/>
            <w:vAlign w:val="center"/>
            <w:hideMark/>
          </w:tcPr>
          <w:p w14:paraId="33860EC0" w14:textId="5BAC4D74"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Restless, overactive</w:t>
            </w:r>
          </w:p>
        </w:tc>
      </w:tr>
      <w:tr w:rsidR="004E3380" w:rsidRPr="001D5FC9" w14:paraId="24F92B7C" w14:textId="77777777" w:rsidTr="00AD584B">
        <w:trPr>
          <w:trHeight w:val="20"/>
        </w:trPr>
        <w:tc>
          <w:tcPr>
            <w:tcW w:w="2250" w:type="dxa"/>
            <w:vMerge/>
            <w:tcBorders>
              <w:top w:val="nil"/>
              <w:left w:val="nil"/>
              <w:bottom w:val="single" w:sz="4" w:space="0" w:color="auto"/>
              <w:right w:val="nil"/>
            </w:tcBorders>
            <w:vAlign w:val="center"/>
            <w:hideMark/>
          </w:tcPr>
          <w:p w14:paraId="053F75DC"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single" w:sz="4" w:space="0" w:color="auto"/>
              <w:right w:val="nil"/>
            </w:tcBorders>
            <w:vAlign w:val="center"/>
            <w:hideMark/>
          </w:tcPr>
          <w:p w14:paraId="6E992966"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nil"/>
              <w:right w:val="nil"/>
            </w:tcBorders>
            <w:shd w:val="clear" w:color="FFFFCC" w:fill="F3F3F3"/>
            <w:vAlign w:val="center"/>
            <w:hideMark/>
          </w:tcPr>
          <w:p w14:paraId="04D61BE7" w14:textId="77777777"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Constantly fidgeting or squirming</w:t>
            </w:r>
          </w:p>
        </w:tc>
      </w:tr>
      <w:tr w:rsidR="004E3380" w:rsidRPr="001D5FC9" w14:paraId="17DCE6C5" w14:textId="77777777" w:rsidTr="00AD584B">
        <w:trPr>
          <w:trHeight w:val="20"/>
        </w:trPr>
        <w:tc>
          <w:tcPr>
            <w:tcW w:w="2250" w:type="dxa"/>
            <w:vMerge/>
            <w:tcBorders>
              <w:top w:val="nil"/>
              <w:left w:val="nil"/>
              <w:bottom w:val="single" w:sz="4" w:space="0" w:color="auto"/>
              <w:right w:val="nil"/>
            </w:tcBorders>
            <w:vAlign w:val="center"/>
            <w:hideMark/>
          </w:tcPr>
          <w:p w14:paraId="0606013A"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single" w:sz="4" w:space="0" w:color="auto"/>
              <w:right w:val="nil"/>
            </w:tcBorders>
            <w:vAlign w:val="center"/>
            <w:hideMark/>
          </w:tcPr>
          <w:p w14:paraId="2F69C4FE"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nil"/>
              <w:right w:val="nil"/>
            </w:tcBorders>
            <w:shd w:val="clear" w:color="auto" w:fill="auto"/>
            <w:vAlign w:val="center"/>
            <w:hideMark/>
          </w:tcPr>
          <w:p w14:paraId="07B72396" w14:textId="77777777"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Easily distracted, concentration wanders</w:t>
            </w:r>
          </w:p>
        </w:tc>
      </w:tr>
      <w:tr w:rsidR="004E3380" w:rsidRPr="001D5FC9" w14:paraId="75DF3605" w14:textId="77777777" w:rsidTr="00AD584B">
        <w:trPr>
          <w:trHeight w:val="20"/>
        </w:trPr>
        <w:tc>
          <w:tcPr>
            <w:tcW w:w="2250" w:type="dxa"/>
            <w:vMerge/>
            <w:tcBorders>
              <w:top w:val="nil"/>
              <w:left w:val="nil"/>
              <w:bottom w:val="single" w:sz="4" w:space="0" w:color="auto"/>
              <w:right w:val="nil"/>
            </w:tcBorders>
            <w:vAlign w:val="center"/>
            <w:hideMark/>
          </w:tcPr>
          <w:p w14:paraId="108DCCAA"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single" w:sz="4" w:space="0" w:color="auto"/>
              <w:right w:val="nil"/>
            </w:tcBorders>
            <w:vAlign w:val="center"/>
            <w:hideMark/>
          </w:tcPr>
          <w:p w14:paraId="2AF158F8"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nil"/>
              <w:right w:val="nil"/>
            </w:tcBorders>
            <w:shd w:val="clear" w:color="FFFFCC" w:fill="F3F3F3"/>
            <w:vAlign w:val="center"/>
            <w:hideMark/>
          </w:tcPr>
          <w:p w14:paraId="07EEF950" w14:textId="7C24550C"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Can stop and think things out before acting</w:t>
            </w:r>
          </w:p>
        </w:tc>
      </w:tr>
      <w:tr w:rsidR="004E3380" w:rsidRPr="001D5FC9" w14:paraId="18A26353" w14:textId="77777777" w:rsidTr="00AD584B">
        <w:trPr>
          <w:trHeight w:val="20"/>
        </w:trPr>
        <w:tc>
          <w:tcPr>
            <w:tcW w:w="2250" w:type="dxa"/>
            <w:vMerge/>
            <w:tcBorders>
              <w:top w:val="nil"/>
              <w:left w:val="nil"/>
              <w:bottom w:val="single" w:sz="4" w:space="0" w:color="auto"/>
              <w:right w:val="nil"/>
            </w:tcBorders>
            <w:vAlign w:val="center"/>
            <w:hideMark/>
          </w:tcPr>
          <w:p w14:paraId="0F28545B"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single" w:sz="4" w:space="0" w:color="auto"/>
              <w:right w:val="nil"/>
            </w:tcBorders>
            <w:vAlign w:val="center"/>
            <w:hideMark/>
          </w:tcPr>
          <w:p w14:paraId="1938E853"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single" w:sz="4" w:space="0" w:color="auto"/>
              <w:right w:val="nil"/>
            </w:tcBorders>
            <w:shd w:val="clear" w:color="auto" w:fill="auto"/>
            <w:vAlign w:val="center"/>
            <w:hideMark/>
          </w:tcPr>
          <w:p w14:paraId="373573A5" w14:textId="18DF9B82"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Sees tasks through to the end</w:t>
            </w:r>
          </w:p>
        </w:tc>
      </w:tr>
      <w:tr w:rsidR="004E3380" w:rsidRPr="001D5FC9" w14:paraId="0006CC0C" w14:textId="77777777" w:rsidTr="00AD584B">
        <w:trPr>
          <w:trHeight w:val="20"/>
        </w:trPr>
        <w:tc>
          <w:tcPr>
            <w:tcW w:w="2250" w:type="dxa"/>
            <w:vMerge w:val="restart"/>
            <w:tcBorders>
              <w:top w:val="nil"/>
              <w:left w:val="nil"/>
              <w:bottom w:val="single" w:sz="4" w:space="0" w:color="auto"/>
              <w:right w:val="nil"/>
            </w:tcBorders>
            <w:shd w:val="clear" w:color="auto" w:fill="auto"/>
            <w:vAlign w:val="center"/>
            <w:hideMark/>
          </w:tcPr>
          <w:p w14:paraId="28C92D96" w14:textId="555D7E4D"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 xml:space="preserve">Internalizing </w:t>
            </w:r>
            <w:r w:rsidR="00C7789E" w:rsidRPr="001D5FC9">
              <w:rPr>
                <w:rFonts w:eastAsia="Times New Roman" w:cs="Times New Roman"/>
                <w:sz w:val="22"/>
              </w:rPr>
              <w:t>behaviour</w:t>
            </w:r>
          </w:p>
        </w:tc>
        <w:tc>
          <w:tcPr>
            <w:tcW w:w="2520" w:type="dxa"/>
            <w:vMerge w:val="restart"/>
            <w:tcBorders>
              <w:top w:val="nil"/>
              <w:left w:val="nil"/>
              <w:bottom w:val="single" w:sz="4" w:space="0" w:color="auto"/>
              <w:right w:val="nil"/>
            </w:tcBorders>
            <w:shd w:val="clear" w:color="auto" w:fill="auto"/>
            <w:vAlign w:val="center"/>
            <w:hideMark/>
          </w:tcPr>
          <w:p w14:paraId="48E6A371" w14:textId="7EC33306"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Emotional symptoms</w:t>
            </w:r>
          </w:p>
        </w:tc>
        <w:tc>
          <w:tcPr>
            <w:tcW w:w="3780" w:type="dxa"/>
            <w:tcBorders>
              <w:top w:val="nil"/>
              <w:left w:val="nil"/>
              <w:bottom w:val="nil"/>
              <w:right w:val="nil"/>
            </w:tcBorders>
            <w:shd w:val="clear" w:color="auto" w:fill="auto"/>
            <w:vAlign w:val="center"/>
            <w:hideMark/>
          </w:tcPr>
          <w:p w14:paraId="5318F89F" w14:textId="21897254"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Often complains of headaches</w:t>
            </w:r>
          </w:p>
        </w:tc>
      </w:tr>
      <w:tr w:rsidR="004E3380" w:rsidRPr="001D5FC9" w14:paraId="0BB019A0" w14:textId="77777777" w:rsidTr="00AD584B">
        <w:trPr>
          <w:trHeight w:val="20"/>
        </w:trPr>
        <w:tc>
          <w:tcPr>
            <w:tcW w:w="2250" w:type="dxa"/>
            <w:vMerge/>
            <w:tcBorders>
              <w:top w:val="nil"/>
              <w:left w:val="nil"/>
              <w:bottom w:val="single" w:sz="4" w:space="0" w:color="auto"/>
              <w:right w:val="nil"/>
            </w:tcBorders>
            <w:vAlign w:val="center"/>
            <w:hideMark/>
          </w:tcPr>
          <w:p w14:paraId="1FCEAB7F"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single" w:sz="4" w:space="0" w:color="auto"/>
              <w:right w:val="nil"/>
            </w:tcBorders>
            <w:vAlign w:val="center"/>
            <w:hideMark/>
          </w:tcPr>
          <w:p w14:paraId="5695F763"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nil"/>
              <w:right w:val="nil"/>
            </w:tcBorders>
            <w:shd w:val="clear" w:color="FFFFCC" w:fill="F3F3F3"/>
            <w:vAlign w:val="center"/>
            <w:hideMark/>
          </w:tcPr>
          <w:p w14:paraId="524066AF" w14:textId="30F3D1D0"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Many worries</w:t>
            </w:r>
          </w:p>
        </w:tc>
      </w:tr>
      <w:tr w:rsidR="004E3380" w:rsidRPr="001D5FC9" w14:paraId="297C9DBC" w14:textId="77777777" w:rsidTr="00AD584B">
        <w:trPr>
          <w:trHeight w:val="20"/>
        </w:trPr>
        <w:tc>
          <w:tcPr>
            <w:tcW w:w="2250" w:type="dxa"/>
            <w:vMerge/>
            <w:tcBorders>
              <w:top w:val="nil"/>
              <w:left w:val="nil"/>
              <w:bottom w:val="single" w:sz="4" w:space="0" w:color="auto"/>
              <w:right w:val="nil"/>
            </w:tcBorders>
            <w:vAlign w:val="center"/>
            <w:hideMark/>
          </w:tcPr>
          <w:p w14:paraId="7DD3BEA0"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single" w:sz="4" w:space="0" w:color="auto"/>
              <w:right w:val="nil"/>
            </w:tcBorders>
            <w:vAlign w:val="center"/>
            <w:hideMark/>
          </w:tcPr>
          <w:p w14:paraId="3F450679"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nil"/>
              <w:right w:val="nil"/>
            </w:tcBorders>
            <w:shd w:val="clear" w:color="auto" w:fill="auto"/>
            <w:vAlign w:val="center"/>
            <w:hideMark/>
          </w:tcPr>
          <w:p w14:paraId="56161DA8" w14:textId="14C4F57A"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Often unhappy, downhearted</w:t>
            </w:r>
          </w:p>
        </w:tc>
      </w:tr>
      <w:tr w:rsidR="004E3380" w:rsidRPr="001D5FC9" w14:paraId="3A842005" w14:textId="77777777" w:rsidTr="00AD584B">
        <w:trPr>
          <w:trHeight w:val="20"/>
        </w:trPr>
        <w:tc>
          <w:tcPr>
            <w:tcW w:w="2250" w:type="dxa"/>
            <w:vMerge/>
            <w:tcBorders>
              <w:top w:val="nil"/>
              <w:left w:val="nil"/>
              <w:bottom w:val="single" w:sz="4" w:space="0" w:color="auto"/>
              <w:right w:val="nil"/>
            </w:tcBorders>
            <w:vAlign w:val="center"/>
            <w:hideMark/>
          </w:tcPr>
          <w:p w14:paraId="2CBBF7C3"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single" w:sz="4" w:space="0" w:color="auto"/>
              <w:right w:val="nil"/>
            </w:tcBorders>
            <w:vAlign w:val="center"/>
            <w:hideMark/>
          </w:tcPr>
          <w:p w14:paraId="421CABBD"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nil"/>
              <w:right w:val="nil"/>
            </w:tcBorders>
            <w:shd w:val="clear" w:color="FFFFCC" w:fill="F3F3F3"/>
            <w:vAlign w:val="center"/>
            <w:hideMark/>
          </w:tcPr>
          <w:p w14:paraId="60F53877" w14:textId="630A05C9"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Nervous or clingy in new situations</w:t>
            </w:r>
          </w:p>
        </w:tc>
      </w:tr>
      <w:tr w:rsidR="004E3380" w:rsidRPr="001D5FC9" w14:paraId="3F743803" w14:textId="77777777" w:rsidTr="00AD584B">
        <w:trPr>
          <w:trHeight w:val="20"/>
        </w:trPr>
        <w:tc>
          <w:tcPr>
            <w:tcW w:w="2250" w:type="dxa"/>
            <w:vMerge/>
            <w:tcBorders>
              <w:top w:val="nil"/>
              <w:left w:val="nil"/>
              <w:bottom w:val="single" w:sz="4" w:space="0" w:color="auto"/>
              <w:right w:val="nil"/>
            </w:tcBorders>
            <w:vAlign w:val="center"/>
            <w:hideMark/>
          </w:tcPr>
          <w:p w14:paraId="79CD4424"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single" w:sz="4" w:space="0" w:color="auto"/>
              <w:right w:val="nil"/>
            </w:tcBorders>
            <w:vAlign w:val="center"/>
            <w:hideMark/>
          </w:tcPr>
          <w:p w14:paraId="52BC2199"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single" w:sz="4" w:space="0" w:color="auto"/>
              <w:right w:val="nil"/>
            </w:tcBorders>
            <w:shd w:val="clear" w:color="auto" w:fill="auto"/>
            <w:vAlign w:val="center"/>
            <w:hideMark/>
          </w:tcPr>
          <w:p w14:paraId="1661C2A0" w14:textId="128CE044"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Many fears, easily scared</w:t>
            </w:r>
          </w:p>
        </w:tc>
      </w:tr>
      <w:tr w:rsidR="004E3380" w:rsidRPr="001D5FC9" w14:paraId="05EFD73D" w14:textId="77777777" w:rsidTr="00AD584B">
        <w:trPr>
          <w:trHeight w:val="20"/>
        </w:trPr>
        <w:tc>
          <w:tcPr>
            <w:tcW w:w="2250" w:type="dxa"/>
            <w:vMerge/>
            <w:tcBorders>
              <w:top w:val="nil"/>
              <w:left w:val="nil"/>
              <w:bottom w:val="single" w:sz="4" w:space="0" w:color="auto"/>
              <w:right w:val="nil"/>
            </w:tcBorders>
            <w:vAlign w:val="center"/>
            <w:hideMark/>
          </w:tcPr>
          <w:p w14:paraId="6895944B" w14:textId="77777777" w:rsidR="004E3380" w:rsidRPr="001D5FC9" w:rsidRDefault="004E3380" w:rsidP="00340696">
            <w:pPr>
              <w:spacing w:line="276" w:lineRule="auto"/>
              <w:rPr>
                <w:rFonts w:eastAsia="Times New Roman" w:cs="Times New Roman"/>
                <w:sz w:val="22"/>
              </w:rPr>
            </w:pPr>
          </w:p>
        </w:tc>
        <w:tc>
          <w:tcPr>
            <w:tcW w:w="2520" w:type="dxa"/>
            <w:vMerge w:val="restart"/>
            <w:tcBorders>
              <w:top w:val="nil"/>
              <w:left w:val="nil"/>
              <w:bottom w:val="single" w:sz="4" w:space="0" w:color="auto"/>
              <w:right w:val="nil"/>
            </w:tcBorders>
            <w:shd w:val="clear" w:color="auto" w:fill="auto"/>
            <w:vAlign w:val="center"/>
            <w:hideMark/>
          </w:tcPr>
          <w:p w14:paraId="4D66ECD8" w14:textId="418447ED"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Peer relationship problems</w:t>
            </w:r>
          </w:p>
        </w:tc>
        <w:tc>
          <w:tcPr>
            <w:tcW w:w="3780" w:type="dxa"/>
            <w:tcBorders>
              <w:top w:val="nil"/>
              <w:left w:val="nil"/>
              <w:bottom w:val="nil"/>
              <w:right w:val="nil"/>
            </w:tcBorders>
            <w:shd w:val="clear" w:color="auto" w:fill="auto"/>
            <w:vAlign w:val="center"/>
            <w:hideMark/>
          </w:tcPr>
          <w:p w14:paraId="0098EE05" w14:textId="77777777"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Rather solitary, tends to play alone</w:t>
            </w:r>
          </w:p>
        </w:tc>
      </w:tr>
      <w:tr w:rsidR="004E3380" w:rsidRPr="001D5FC9" w14:paraId="31D92F8F" w14:textId="77777777" w:rsidTr="00AD584B">
        <w:trPr>
          <w:trHeight w:val="20"/>
        </w:trPr>
        <w:tc>
          <w:tcPr>
            <w:tcW w:w="2250" w:type="dxa"/>
            <w:vMerge/>
            <w:tcBorders>
              <w:top w:val="nil"/>
              <w:left w:val="nil"/>
              <w:bottom w:val="single" w:sz="4" w:space="0" w:color="auto"/>
              <w:right w:val="nil"/>
            </w:tcBorders>
            <w:vAlign w:val="center"/>
            <w:hideMark/>
          </w:tcPr>
          <w:p w14:paraId="5D20F316"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single" w:sz="4" w:space="0" w:color="auto"/>
              <w:right w:val="nil"/>
            </w:tcBorders>
            <w:vAlign w:val="center"/>
            <w:hideMark/>
          </w:tcPr>
          <w:p w14:paraId="541A739B"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nil"/>
              <w:right w:val="nil"/>
            </w:tcBorders>
            <w:shd w:val="clear" w:color="FFFFCC" w:fill="F3F3F3"/>
            <w:vAlign w:val="center"/>
            <w:hideMark/>
          </w:tcPr>
          <w:p w14:paraId="15D1EF62" w14:textId="77777777"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Has at least one good friend</w:t>
            </w:r>
          </w:p>
        </w:tc>
      </w:tr>
      <w:tr w:rsidR="004E3380" w:rsidRPr="001D5FC9" w14:paraId="23480FAB" w14:textId="77777777" w:rsidTr="00AD584B">
        <w:trPr>
          <w:trHeight w:val="20"/>
        </w:trPr>
        <w:tc>
          <w:tcPr>
            <w:tcW w:w="2250" w:type="dxa"/>
            <w:vMerge/>
            <w:tcBorders>
              <w:top w:val="nil"/>
              <w:left w:val="nil"/>
              <w:bottom w:val="single" w:sz="4" w:space="0" w:color="auto"/>
              <w:right w:val="nil"/>
            </w:tcBorders>
            <w:vAlign w:val="center"/>
            <w:hideMark/>
          </w:tcPr>
          <w:p w14:paraId="74025A30"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single" w:sz="4" w:space="0" w:color="auto"/>
              <w:right w:val="nil"/>
            </w:tcBorders>
            <w:vAlign w:val="center"/>
            <w:hideMark/>
          </w:tcPr>
          <w:p w14:paraId="194ACA18"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nil"/>
              <w:right w:val="nil"/>
            </w:tcBorders>
            <w:shd w:val="clear" w:color="auto" w:fill="auto"/>
            <w:vAlign w:val="center"/>
            <w:hideMark/>
          </w:tcPr>
          <w:p w14:paraId="6537A87F" w14:textId="0AC823EC"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Generally liked by other children</w:t>
            </w:r>
          </w:p>
        </w:tc>
      </w:tr>
      <w:tr w:rsidR="004E3380" w:rsidRPr="001D5FC9" w14:paraId="0F751468" w14:textId="77777777" w:rsidTr="00AD584B">
        <w:trPr>
          <w:trHeight w:val="20"/>
        </w:trPr>
        <w:tc>
          <w:tcPr>
            <w:tcW w:w="2250" w:type="dxa"/>
            <w:vMerge/>
            <w:tcBorders>
              <w:top w:val="nil"/>
              <w:left w:val="nil"/>
              <w:bottom w:val="single" w:sz="4" w:space="0" w:color="auto"/>
              <w:right w:val="nil"/>
            </w:tcBorders>
            <w:vAlign w:val="center"/>
            <w:hideMark/>
          </w:tcPr>
          <w:p w14:paraId="1E8DCC72"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single" w:sz="4" w:space="0" w:color="auto"/>
              <w:right w:val="nil"/>
            </w:tcBorders>
            <w:vAlign w:val="center"/>
            <w:hideMark/>
          </w:tcPr>
          <w:p w14:paraId="40E8E32B"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nil"/>
              <w:right w:val="nil"/>
            </w:tcBorders>
            <w:shd w:val="clear" w:color="FFFFCC" w:fill="F3F3F3"/>
            <w:vAlign w:val="center"/>
            <w:hideMark/>
          </w:tcPr>
          <w:p w14:paraId="415FB37A" w14:textId="3B16B986"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Picked on or bullied</w:t>
            </w:r>
          </w:p>
        </w:tc>
      </w:tr>
      <w:tr w:rsidR="004E3380" w:rsidRPr="001D5FC9" w14:paraId="48215EF5" w14:textId="77777777" w:rsidTr="00AD584B">
        <w:trPr>
          <w:trHeight w:val="20"/>
        </w:trPr>
        <w:tc>
          <w:tcPr>
            <w:tcW w:w="2250" w:type="dxa"/>
            <w:vMerge/>
            <w:tcBorders>
              <w:top w:val="nil"/>
              <w:left w:val="nil"/>
              <w:bottom w:val="single" w:sz="4" w:space="0" w:color="auto"/>
              <w:right w:val="nil"/>
            </w:tcBorders>
            <w:vAlign w:val="center"/>
            <w:hideMark/>
          </w:tcPr>
          <w:p w14:paraId="199C9F64"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single" w:sz="4" w:space="0" w:color="auto"/>
              <w:right w:val="nil"/>
            </w:tcBorders>
            <w:vAlign w:val="center"/>
            <w:hideMark/>
          </w:tcPr>
          <w:p w14:paraId="289B8F5A"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single" w:sz="4" w:space="0" w:color="auto"/>
              <w:right w:val="nil"/>
            </w:tcBorders>
            <w:shd w:val="clear" w:color="auto" w:fill="auto"/>
            <w:vAlign w:val="center"/>
            <w:hideMark/>
          </w:tcPr>
          <w:p w14:paraId="72D7493B" w14:textId="71D82AA2"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Gets on better with adults than with other children</w:t>
            </w:r>
          </w:p>
        </w:tc>
      </w:tr>
      <w:tr w:rsidR="004E3380" w:rsidRPr="001D5FC9" w14:paraId="71C9399D" w14:textId="77777777" w:rsidTr="00AD584B">
        <w:trPr>
          <w:trHeight w:val="20"/>
        </w:trPr>
        <w:tc>
          <w:tcPr>
            <w:tcW w:w="2250" w:type="dxa"/>
            <w:vMerge w:val="restart"/>
            <w:tcBorders>
              <w:top w:val="single" w:sz="4" w:space="0" w:color="auto"/>
              <w:left w:val="nil"/>
              <w:bottom w:val="nil"/>
              <w:right w:val="nil"/>
            </w:tcBorders>
            <w:shd w:val="clear" w:color="auto" w:fill="auto"/>
            <w:vAlign w:val="center"/>
            <w:hideMark/>
          </w:tcPr>
          <w:p w14:paraId="4344C707" w14:textId="77777777" w:rsidR="004E3380" w:rsidRPr="001D5FC9" w:rsidRDefault="004E3380" w:rsidP="00340696">
            <w:pPr>
              <w:spacing w:line="276" w:lineRule="auto"/>
              <w:rPr>
                <w:rFonts w:eastAsia="Times New Roman" w:cs="Times New Roman"/>
                <w:sz w:val="22"/>
              </w:rPr>
            </w:pPr>
          </w:p>
        </w:tc>
        <w:tc>
          <w:tcPr>
            <w:tcW w:w="2520" w:type="dxa"/>
            <w:vMerge w:val="restart"/>
            <w:tcBorders>
              <w:top w:val="single" w:sz="4" w:space="0" w:color="auto"/>
              <w:left w:val="nil"/>
              <w:bottom w:val="nil"/>
              <w:right w:val="nil"/>
            </w:tcBorders>
            <w:shd w:val="clear" w:color="auto" w:fill="auto"/>
            <w:vAlign w:val="center"/>
            <w:hideMark/>
          </w:tcPr>
          <w:p w14:paraId="40943235" w14:textId="0CE88AB5"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 xml:space="preserve">Prosocial </w:t>
            </w:r>
            <w:r w:rsidR="00C7789E" w:rsidRPr="001D5FC9">
              <w:rPr>
                <w:rFonts w:eastAsia="Times New Roman" w:cs="Times New Roman"/>
                <w:sz w:val="22"/>
              </w:rPr>
              <w:t>behaviour</w:t>
            </w:r>
          </w:p>
        </w:tc>
        <w:tc>
          <w:tcPr>
            <w:tcW w:w="3780" w:type="dxa"/>
            <w:tcBorders>
              <w:top w:val="single" w:sz="4" w:space="0" w:color="auto"/>
              <w:left w:val="nil"/>
              <w:bottom w:val="nil"/>
              <w:right w:val="nil"/>
            </w:tcBorders>
            <w:shd w:val="clear" w:color="auto" w:fill="auto"/>
            <w:vAlign w:val="center"/>
            <w:hideMark/>
          </w:tcPr>
          <w:p w14:paraId="1056ECDB" w14:textId="77777777"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Considerate of other people's feelings</w:t>
            </w:r>
          </w:p>
        </w:tc>
      </w:tr>
      <w:tr w:rsidR="004E3380" w:rsidRPr="001D5FC9" w14:paraId="5A802667" w14:textId="77777777" w:rsidTr="00AD584B">
        <w:trPr>
          <w:trHeight w:val="20"/>
        </w:trPr>
        <w:tc>
          <w:tcPr>
            <w:tcW w:w="2250" w:type="dxa"/>
            <w:vMerge/>
            <w:tcBorders>
              <w:top w:val="nil"/>
              <w:left w:val="nil"/>
              <w:bottom w:val="nil"/>
              <w:right w:val="nil"/>
            </w:tcBorders>
            <w:vAlign w:val="center"/>
            <w:hideMark/>
          </w:tcPr>
          <w:p w14:paraId="4FB434BE"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nil"/>
              <w:right w:val="nil"/>
            </w:tcBorders>
            <w:vAlign w:val="center"/>
            <w:hideMark/>
          </w:tcPr>
          <w:p w14:paraId="4F584ED7"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nil"/>
              <w:right w:val="nil"/>
            </w:tcBorders>
            <w:shd w:val="clear" w:color="FFFFCC" w:fill="F3F3F3"/>
            <w:vAlign w:val="center"/>
            <w:hideMark/>
          </w:tcPr>
          <w:p w14:paraId="09D56494" w14:textId="77777777"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Shares readily with other children</w:t>
            </w:r>
          </w:p>
        </w:tc>
      </w:tr>
      <w:tr w:rsidR="004E3380" w:rsidRPr="001D5FC9" w14:paraId="0EC530C2" w14:textId="77777777" w:rsidTr="00AD584B">
        <w:trPr>
          <w:trHeight w:val="20"/>
        </w:trPr>
        <w:tc>
          <w:tcPr>
            <w:tcW w:w="2250" w:type="dxa"/>
            <w:vMerge/>
            <w:tcBorders>
              <w:top w:val="nil"/>
              <w:left w:val="nil"/>
              <w:bottom w:val="nil"/>
              <w:right w:val="nil"/>
            </w:tcBorders>
            <w:vAlign w:val="center"/>
            <w:hideMark/>
          </w:tcPr>
          <w:p w14:paraId="014E36CE"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nil"/>
              <w:right w:val="nil"/>
            </w:tcBorders>
            <w:vAlign w:val="center"/>
            <w:hideMark/>
          </w:tcPr>
          <w:p w14:paraId="30993A34"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nil"/>
              <w:right w:val="nil"/>
            </w:tcBorders>
            <w:shd w:val="clear" w:color="auto" w:fill="auto"/>
            <w:vAlign w:val="center"/>
            <w:hideMark/>
          </w:tcPr>
          <w:p w14:paraId="015AADAB" w14:textId="501DECFD"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Helpful if someone is hurt</w:t>
            </w:r>
          </w:p>
        </w:tc>
      </w:tr>
      <w:tr w:rsidR="004E3380" w:rsidRPr="001D5FC9" w14:paraId="4AF675CE" w14:textId="77777777" w:rsidTr="00AD584B">
        <w:trPr>
          <w:trHeight w:val="20"/>
        </w:trPr>
        <w:tc>
          <w:tcPr>
            <w:tcW w:w="2250" w:type="dxa"/>
            <w:vMerge/>
            <w:tcBorders>
              <w:top w:val="nil"/>
              <w:left w:val="nil"/>
              <w:bottom w:val="nil"/>
              <w:right w:val="nil"/>
            </w:tcBorders>
            <w:vAlign w:val="center"/>
            <w:hideMark/>
          </w:tcPr>
          <w:p w14:paraId="3DEC4414"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nil"/>
              <w:right w:val="nil"/>
            </w:tcBorders>
            <w:vAlign w:val="center"/>
            <w:hideMark/>
          </w:tcPr>
          <w:p w14:paraId="2BFC8670"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nil"/>
              <w:right w:val="nil"/>
            </w:tcBorders>
            <w:shd w:val="clear" w:color="FFFFCC" w:fill="F3F3F3"/>
            <w:vAlign w:val="center"/>
            <w:hideMark/>
          </w:tcPr>
          <w:p w14:paraId="11BE41FE" w14:textId="27197855"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Kind to younger children</w:t>
            </w:r>
          </w:p>
        </w:tc>
      </w:tr>
      <w:tr w:rsidR="004E3380" w:rsidRPr="001D5FC9" w14:paraId="32F8B1E1" w14:textId="77777777" w:rsidTr="00AD584B">
        <w:trPr>
          <w:trHeight w:val="20"/>
        </w:trPr>
        <w:tc>
          <w:tcPr>
            <w:tcW w:w="2250" w:type="dxa"/>
            <w:vMerge/>
            <w:tcBorders>
              <w:top w:val="nil"/>
              <w:left w:val="nil"/>
              <w:bottom w:val="single" w:sz="4" w:space="0" w:color="auto"/>
              <w:right w:val="nil"/>
            </w:tcBorders>
            <w:vAlign w:val="center"/>
            <w:hideMark/>
          </w:tcPr>
          <w:p w14:paraId="6C123314" w14:textId="77777777" w:rsidR="004E3380" w:rsidRPr="001D5FC9" w:rsidRDefault="004E3380" w:rsidP="00340696">
            <w:pPr>
              <w:spacing w:line="276" w:lineRule="auto"/>
              <w:rPr>
                <w:rFonts w:eastAsia="Times New Roman" w:cs="Times New Roman"/>
                <w:sz w:val="22"/>
              </w:rPr>
            </w:pPr>
          </w:p>
        </w:tc>
        <w:tc>
          <w:tcPr>
            <w:tcW w:w="2520" w:type="dxa"/>
            <w:vMerge/>
            <w:tcBorders>
              <w:top w:val="nil"/>
              <w:left w:val="nil"/>
              <w:bottom w:val="single" w:sz="4" w:space="0" w:color="auto"/>
              <w:right w:val="nil"/>
            </w:tcBorders>
            <w:vAlign w:val="center"/>
            <w:hideMark/>
          </w:tcPr>
          <w:p w14:paraId="113E7EE7" w14:textId="77777777" w:rsidR="004E3380" w:rsidRPr="001D5FC9" w:rsidRDefault="004E3380" w:rsidP="00340696">
            <w:pPr>
              <w:spacing w:line="276" w:lineRule="auto"/>
              <w:rPr>
                <w:rFonts w:eastAsia="Times New Roman" w:cs="Times New Roman"/>
                <w:sz w:val="22"/>
              </w:rPr>
            </w:pPr>
          </w:p>
        </w:tc>
        <w:tc>
          <w:tcPr>
            <w:tcW w:w="3780" w:type="dxa"/>
            <w:tcBorders>
              <w:top w:val="nil"/>
              <w:left w:val="nil"/>
              <w:bottom w:val="single" w:sz="4" w:space="0" w:color="auto"/>
              <w:right w:val="nil"/>
            </w:tcBorders>
            <w:shd w:val="clear" w:color="auto" w:fill="auto"/>
            <w:vAlign w:val="center"/>
            <w:hideMark/>
          </w:tcPr>
          <w:p w14:paraId="2597287B" w14:textId="172A273A" w:rsidR="004E3380" w:rsidRPr="001D5FC9" w:rsidRDefault="004E3380" w:rsidP="00340696">
            <w:pPr>
              <w:spacing w:line="276" w:lineRule="auto"/>
              <w:rPr>
                <w:rFonts w:eastAsia="Times New Roman" w:cs="Times New Roman"/>
                <w:sz w:val="22"/>
              </w:rPr>
            </w:pPr>
            <w:r w:rsidRPr="001D5FC9">
              <w:rPr>
                <w:rFonts w:eastAsia="Times New Roman" w:cs="Times New Roman"/>
                <w:sz w:val="22"/>
              </w:rPr>
              <w:t>Often volunteers to help others</w:t>
            </w:r>
          </w:p>
        </w:tc>
      </w:tr>
    </w:tbl>
    <w:p w14:paraId="376ECC8D" w14:textId="547ED952" w:rsidR="00180C6A" w:rsidRPr="001D5FC9" w:rsidRDefault="00180C6A" w:rsidP="00FB7BD7">
      <w:pPr>
        <w:spacing w:before="240" w:line="276" w:lineRule="auto"/>
        <w:rPr>
          <w:rFonts w:cs="Times New Roman"/>
          <w:b/>
          <w:sz w:val="22"/>
          <w:szCs w:val="24"/>
        </w:rPr>
      </w:pPr>
      <w:bookmarkStart w:id="8" w:name="_Ref20838427"/>
    </w:p>
    <w:p w14:paraId="216406F1" w14:textId="32A6EBD0" w:rsidR="00624F11" w:rsidRPr="001D5FC9" w:rsidRDefault="00624F11" w:rsidP="00FB7BD7">
      <w:pPr>
        <w:spacing w:before="240" w:line="276" w:lineRule="auto"/>
        <w:rPr>
          <w:rFonts w:cs="Times New Roman"/>
          <w:b/>
          <w:sz w:val="22"/>
          <w:szCs w:val="24"/>
        </w:rPr>
      </w:pPr>
      <w:r w:rsidRPr="001D5FC9">
        <w:rPr>
          <w:rFonts w:cs="Times New Roman"/>
          <w:b/>
          <w:sz w:val="22"/>
          <w:szCs w:val="24"/>
        </w:rPr>
        <w:br w:type="page"/>
      </w:r>
    </w:p>
    <w:p w14:paraId="4C458E8C" w14:textId="0440D41C" w:rsidR="0032030E" w:rsidRPr="001D5FC9" w:rsidRDefault="0032030E" w:rsidP="0032030E">
      <w:pPr>
        <w:spacing w:after="120" w:line="276" w:lineRule="auto"/>
        <w:rPr>
          <w:rFonts w:cs="Times New Roman"/>
          <w:b/>
        </w:rPr>
      </w:pPr>
      <w:bookmarkStart w:id="9" w:name="_Ref20838491"/>
      <w:bookmarkStart w:id="10" w:name="_Toc50453564"/>
      <w:bookmarkEnd w:id="8"/>
      <w:r w:rsidRPr="001D5FC9">
        <w:rPr>
          <w:rFonts w:cs="Times New Roman"/>
          <w:b/>
          <w:sz w:val="22"/>
        </w:rPr>
        <w:lastRenderedPageBreak/>
        <w:t xml:space="preserve">Appendix Table </w:t>
      </w:r>
      <w:r w:rsidR="002E0BC2">
        <w:rPr>
          <w:rFonts w:cs="Times New Roman"/>
          <w:b/>
          <w:noProof/>
          <w:sz w:val="22"/>
        </w:rPr>
        <w:t>4</w:t>
      </w:r>
      <w:bookmarkEnd w:id="9"/>
      <w:r w:rsidRPr="001D5FC9">
        <w:rPr>
          <w:rFonts w:cs="Times New Roman"/>
          <w:b/>
          <w:sz w:val="22"/>
        </w:rPr>
        <w:t>:</w:t>
      </w:r>
      <w:r w:rsidRPr="001D5FC9">
        <w:rPr>
          <w:rFonts w:cs="Times New Roman"/>
          <w:bCs/>
          <w:sz w:val="22"/>
          <w:szCs w:val="18"/>
          <w:lang w:eastAsia="en-GB" w:bidi="ar-SA"/>
        </w:rPr>
        <w:t xml:space="preserve"> </w:t>
      </w:r>
      <w:r w:rsidRPr="001D5FC9">
        <w:rPr>
          <w:rFonts w:cs="Times New Roman"/>
          <w:sz w:val="22"/>
          <w:szCs w:val="24"/>
        </w:rPr>
        <w:t>Adjustment factors</w:t>
      </w:r>
      <w:r w:rsidRPr="001D5FC9">
        <w:rPr>
          <w:rFonts w:cs="Times New Roman"/>
          <w:bCs/>
          <w:sz w:val="22"/>
          <w:szCs w:val="18"/>
          <w:lang w:eastAsia="en-GB"/>
        </w:rPr>
        <w:t>.</w:t>
      </w:r>
      <w:bookmarkEnd w:id="10"/>
    </w:p>
    <w:tbl>
      <w:tblPr>
        <w:tblStyle w:val="GridTable2-Accent31"/>
        <w:tblW w:w="8910" w:type="dxa"/>
        <w:tblLook w:val="04A0" w:firstRow="1" w:lastRow="0" w:firstColumn="1" w:lastColumn="0" w:noHBand="0" w:noVBand="1"/>
      </w:tblPr>
      <w:tblGrid>
        <w:gridCol w:w="3960"/>
        <w:gridCol w:w="4950"/>
      </w:tblGrid>
      <w:tr w:rsidR="004E3380" w:rsidRPr="001D5FC9" w14:paraId="49034629" w14:textId="77777777" w:rsidTr="00EB049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auto"/>
              <w:bottom w:val="single" w:sz="4" w:space="0" w:color="auto"/>
            </w:tcBorders>
            <w:shd w:val="clear" w:color="auto" w:fill="D9D9D9" w:themeFill="background1" w:themeFillShade="D9"/>
            <w:vAlign w:val="center"/>
          </w:tcPr>
          <w:p w14:paraId="2624602E" w14:textId="4D8C5785" w:rsidR="004E3380" w:rsidRPr="001D5FC9" w:rsidRDefault="004E3380" w:rsidP="0032030E">
            <w:pPr>
              <w:spacing w:line="276" w:lineRule="auto"/>
              <w:rPr>
                <w:rFonts w:cs="Times New Roman"/>
                <w:sz w:val="22"/>
              </w:rPr>
            </w:pPr>
            <w:r w:rsidRPr="001D5FC9">
              <w:rPr>
                <w:rFonts w:cs="Times New Roman"/>
                <w:sz w:val="22"/>
              </w:rPr>
              <w:t>Adjustment factor</w:t>
            </w:r>
          </w:p>
        </w:tc>
        <w:tc>
          <w:tcPr>
            <w:tcW w:w="4950" w:type="dxa"/>
            <w:tcBorders>
              <w:top w:val="single" w:sz="4" w:space="0" w:color="auto"/>
              <w:bottom w:val="single" w:sz="4" w:space="0" w:color="auto"/>
            </w:tcBorders>
            <w:shd w:val="clear" w:color="auto" w:fill="D9D9D9" w:themeFill="background1" w:themeFillShade="D9"/>
            <w:vAlign w:val="center"/>
          </w:tcPr>
          <w:p w14:paraId="5C8A8453" w14:textId="77777777" w:rsidR="004E3380" w:rsidRPr="001D5FC9" w:rsidRDefault="004E3380" w:rsidP="0032030E">
            <w:pPr>
              <w:spacing w:line="276" w:lineRule="auto"/>
              <w:cnfStyle w:val="100000000000" w:firstRow="1" w:lastRow="0" w:firstColumn="0" w:lastColumn="0" w:oddVBand="0" w:evenVBand="0" w:oddHBand="0" w:evenHBand="0" w:firstRowFirstColumn="0" w:firstRowLastColumn="0" w:lastRowFirstColumn="0" w:lastRowLastColumn="0"/>
              <w:rPr>
                <w:rFonts w:cs="Times New Roman"/>
                <w:sz w:val="22"/>
              </w:rPr>
            </w:pPr>
            <w:r w:rsidRPr="001D5FC9">
              <w:rPr>
                <w:rFonts w:cs="Times New Roman"/>
                <w:sz w:val="22"/>
              </w:rPr>
              <w:t>Coding</w:t>
            </w:r>
          </w:p>
        </w:tc>
      </w:tr>
      <w:tr w:rsidR="004E3380" w:rsidRPr="001D5FC9" w14:paraId="338407AA" w14:textId="77777777" w:rsidTr="00EB04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auto"/>
              <w:bottom w:val="nil"/>
              <w:right w:val="nil"/>
            </w:tcBorders>
            <w:shd w:val="clear" w:color="auto" w:fill="F2F2F2" w:themeFill="background1" w:themeFillShade="F2"/>
            <w:vAlign w:val="center"/>
          </w:tcPr>
          <w:p w14:paraId="1DA75CDA" w14:textId="77777777" w:rsidR="004E3380" w:rsidRPr="001D5FC9" w:rsidRDefault="000F7E57" w:rsidP="0032030E">
            <w:pPr>
              <w:spacing w:line="276" w:lineRule="auto"/>
              <w:rPr>
                <w:rFonts w:cs="Times New Roman"/>
                <w:b w:val="0"/>
                <w:sz w:val="22"/>
              </w:rPr>
            </w:pPr>
            <w:r w:rsidRPr="001D5FC9">
              <w:rPr>
                <w:rFonts w:cs="Times New Roman"/>
                <w:b w:val="0"/>
                <w:sz w:val="22"/>
              </w:rPr>
              <w:t>Cohort</w:t>
            </w:r>
          </w:p>
        </w:tc>
        <w:tc>
          <w:tcPr>
            <w:tcW w:w="4950" w:type="dxa"/>
            <w:tcBorders>
              <w:top w:val="single" w:sz="4" w:space="0" w:color="auto"/>
              <w:left w:val="nil"/>
              <w:bottom w:val="nil"/>
            </w:tcBorders>
            <w:shd w:val="clear" w:color="auto" w:fill="F2F2F2" w:themeFill="background1" w:themeFillShade="F2"/>
            <w:vAlign w:val="center"/>
          </w:tcPr>
          <w:p w14:paraId="38A1D563" w14:textId="77777777" w:rsidR="004E3380" w:rsidRPr="001D5FC9" w:rsidRDefault="004E3380" w:rsidP="0032030E">
            <w:pPr>
              <w:spacing w:line="276" w:lineRule="auto"/>
              <w:cnfStyle w:val="000000100000" w:firstRow="0" w:lastRow="0" w:firstColumn="0" w:lastColumn="0" w:oddVBand="0" w:evenVBand="0" w:oddHBand="1" w:evenHBand="0" w:firstRowFirstColumn="0" w:firstRowLastColumn="0" w:lastRowFirstColumn="0" w:lastRowLastColumn="0"/>
              <w:rPr>
                <w:rFonts w:cs="Times New Roman"/>
                <w:b/>
                <w:sz w:val="22"/>
              </w:rPr>
            </w:pPr>
            <w:r w:rsidRPr="001D5FC9">
              <w:rPr>
                <w:rFonts w:cs="Times New Roman"/>
                <w:sz w:val="22"/>
              </w:rPr>
              <w:t>BiB / EDEN / INMA / KANC / RHEA</w:t>
            </w:r>
          </w:p>
        </w:tc>
      </w:tr>
      <w:tr w:rsidR="004E3380" w:rsidRPr="001D5FC9" w14:paraId="744E46F5" w14:textId="77777777" w:rsidTr="00790D4C">
        <w:trPr>
          <w:trHeight w:val="288"/>
        </w:trPr>
        <w:tc>
          <w:tcPr>
            <w:cnfStyle w:val="001000000000" w:firstRow="0" w:lastRow="0" w:firstColumn="1" w:lastColumn="0" w:oddVBand="0" w:evenVBand="0" w:oddHBand="0" w:evenHBand="0" w:firstRowFirstColumn="0" w:firstRowLastColumn="0" w:lastRowFirstColumn="0" w:lastRowLastColumn="0"/>
            <w:tcW w:w="3960" w:type="dxa"/>
            <w:tcBorders>
              <w:top w:val="nil"/>
              <w:bottom w:val="nil"/>
              <w:right w:val="nil"/>
            </w:tcBorders>
            <w:shd w:val="clear" w:color="auto" w:fill="D9D9D9" w:themeFill="background1" w:themeFillShade="D9"/>
            <w:vAlign w:val="center"/>
          </w:tcPr>
          <w:p w14:paraId="6B26D049" w14:textId="77777777" w:rsidR="004E3380" w:rsidRPr="001D5FC9" w:rsidRDefault="004E3380" w:rsidP="0032030E">
            <w:pPr>
              <w:spacing w:line="276" w:lineRule="auto"/>
              <w:rPr>
                <w:rFonts w:cs="Times New Roman"/>
                <w:b w:val="0"/>
                <w:sz w:val="22"/>
              </w:rPr>
            </w:pPr>
            <w:r w:rsidRPr="001D5FC9">
              <w:rPr>
                <w:rFonts w:cs="Times New Roman"/>
                <w:b w:val="0"/>
                <w:sz w:val="22"/>
              </w:rPr>
              <w:t>Season of conception</w:t>
            </w:r>
          </w:p>
        </w:tc>
        <w:tc>
          <w:tcPr>
            <w:tcW w:w="4950" w:type="dxa"/>
            <w:tcBorders>
              <w:top w:val="nil"/>
              <w:left w:val="nil"/>
              <w:bottom w:val="nil"/>
            </w:tcBorders>
            <w:shd w:val="clear" w:color="auto" w:fill="D9D9D9" w:themeFill="background1" w:themeFillShade="D9"/>
            <w:vAlign w:val="center"/>
          </w:tcPr>
          <w:p w14:paraId="4B115DF4" w14:textId="77777777" w:rsidR="004E3380" w:rsidRPr="001D5FC9" w:rsidRDefault="004E3380" w:rsidP="0032030E">
            <w:pPr>
              <w:spacing w:line="276"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D5FC9">
              <w:rPr>
                <w:rFonts w:cs="Times New Roman"/>
                <w:sz w:val="22"/>
              </w:rPr>
              <w:t>January-March / April-June / July-September / October-December</w:t>
            </w:r>
          </w:p>
        </w:tc>
      </w:tr>
      <w:tr w:rsidR="004E3380" w:rsidRPr="001D5FC9" w14:paraId="3FD4898A" w14:textId="77777777" w:rsidTr="00EB04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0" w:type="dxa"/>
            <w:tcBorders>
              <w:top w:val="nil"/>
              <w:bottom w:val="nil"/>
              <w:right w:val="nil"/>
            </w:tcBorders>
            <w:shd w:val="clear" w:color="auto" w:fill="F2F2F2" w:themeFill="background1" w:themeFillShade="F2"/>
            <w:vAlign w:val="center"/>
          </w:tcPr>
          <w:p w14:paraId="7A0525BA" w14:textId="77777777" w:rsidR="004E3380" w:rsidRPr="001D5FC9" w:rsidRDefault="004E3380" w:rsidP="0032030E">
            <w:pPr>
              <w:spacing w:line="276" w:lineRule="auto"/>
              <w:rPr>
                <w:rFonts w:cs="Times New Roman"/>
                <w:b w:val="0"/>
                <w:sz w:val="22"/>
              </w:rPr>
            </w:pPr>
            <w:r w:rsidRPr="001D5FC9">
              <w:rPr>
                <w:rFonts w:cs="Times New Roman"/>
                <w:b w:val="0"/>
                <w:sz w:val="22"/>
              </w:rPr>
              <w:t>Active smoking during pregnancy</w:t>
            </w:r>
          </w:p>
        </w:tc>
        <w:tc>
          <w:tcPr>
            <w:tcW w:w="4950" w:type="dxa"/>
            <w:tcBorders>
              <w:top w:val="nil"/>
              <w:left w:val="nil"/>
              <w:bottom w:val="nil"/>
            </w:tcBorders>
            <w:shd w:val="clear" w:color="auto" w:fill="F2F2F2" w:themeFill="background1" w:themeFillShade="F2"/>
            <w:vAlign w:val="center"/>
          </w:tcPr>
          <w:p w14:paraId="3285532C" w14:textId="77777777" w:rsidR="004E3380" w:rsidRPr="001D5FC9" w:rsidRDefault="004E3380" w:rsidP="0032030E">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D5FC9">
              <w:rPr>
                <w:rFonts w:cs="Times New Roman"/>
                <w:sz w:val="22"/>
              </w:rPr>
              <w:t>No / yes</w:t>
            </w:r>
          </w:p>
        </w:tc>
      </w:tr>
      <w:tr w:rsidR="004E3380" w:rsidRPr="001D5FC9" w14:paraId="65D2265B" w14:textId="77777777" w:rsidTr="00EB0499">
        <w:trPr>
          <w:trHeight w:val="288"/>
        </w:trPr>
        <w:tc>
          <w:tcPr>
            <w:cnfStyle w:val="001000000000" w:firstRow="0" w:lastRow="0" w:firstColumn="1" w:lastColumn="0" w:oddVBand="0" w:evenVBand="0" w:oddHBand="0" w:evenHBand="0" w:firstRowFirstColumn="0" w:firstRowLastColumn="0" w:lastRowFirstColumn="0" w:lastRowLastColumn="0"/>
            <w:tcW w:w="3960" w:type="dxa"/>
            <w:tcBorders>
              <w:top w:val="nil"/>
              <w:bottom w:val="nil"/>
              <w:right w:val="nil"/>
            </w:tcBorders>
            <w:vAlign w:val="center"/>
          </w:tcPr>
          <w:p w14:paraId="57AD42B5" w14:textId="77777777" w:rsidR="004E3380" w:rsidRPr="001D5FC9" w:rsidRDefault="004E3380" w:rsidP="0032030E">
            <w:pPr>
              <w:spacing w:line="276" w:lineRule="auto"/>
              <w:rPr>
                <w:rFonts w:cs="Times New Roman"/>
                <w:b w:val="0"/>
                <w:sz w:val="22"/>
              </w:rPr>
            </w:pPr>
            <w:r w:rsidRPr="001D5FC9">
              <w:rPr>
                <w:rFonts w:cs="Times New Roman"/>
                <w:b w:val="0"/>
                <w:sz w:val="22"/>
              </w:rPr>
              <w:t>Parity</w:t>
            </w:r>
          </w:p>
        </w:tc>
        <w:tc>
          <w:tcPr>
            <w:tcW w:w="4950" w:type="dxa"/>
            <w:tcBorders>
              <w:top w:val="nil"/>
              <w:left w:val="nil"/>
              <w:bottom w:val="nil"/>
            </w:tcBorders>
            <w:vAlign w:val="center"/>
          </w:tcPr>
          <w:p w14:paraId="2CE4EFD9" w14:textId="77777777" w:rsidR="004E3380" w:rsidRPr="001D5FC9" w:rsidRDefault="004E3380" w:rsidP="0032030E">
            <w:pPr>
              <w:spacing w:line="276"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D5FC9">
              <w:rPr>
                <w:rFonts w:cs="Times New Roman"/>
                <w:sz w:val="22"/>
              </w:rPr>
              <w:t>Nulliparous / 1 child / ≥ 2 children</w:t>
            </w:r>
          </w:p>
        </w:tc>
      </w:tr>
      <w:tr w:rsidR="004E3380" w:rsidRPr="001D5FC9" w14:paraId="18D74558" w14:textId="77777777" w:rsidTr="00790D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0" w:type="dxa"/>
            <w:tcBorders>
              <w:top w:val="nil"/>
              <w:bottom w:val="nil"/>
              <w:right w:val="nil"/>
            </w:tcBorders>
            <w:shd w:val="clear" w:color="auto" w:fill="D9D9D9" w:themeFill="background1" w:themeFillShade="D9"/>
            <w:vAlign w:val="center"/>
          </w:tcPr>
          <w:p w14:paraId="4A1658AF" w14:textId="77777777" w:rsidR="004E3380" w:rsidRPr="001D5FC9" w:rsidRDefault="004E3380" w:rsidP="0032030E">
            <w:pPr>
              <w:spacing w:line="276" w:lineRule="auto"/>
              <w:rPr>
                <w:rFonts w:cs="Times New Roman"/>
                <w:b w:val="0"/>
                <w:sz w:val="22"/>
              </w:rPr>
            </w:pPr>
            <w:r w:rsidRPr="001D5FC9">
              <w:rPr>
                <w:rFonts w:cs="Times New Roman"/>
                <w:b w:val="0"/>
                <w:sz w:val="22"/>
              </w:rPr>
              <w:t>Maternal level of education</w:t>
            </w:r>
          </w:p>
        </w:tc>
        <w:tc>
          <w:tcPr>
            <w:tcW w:w="4950" w:type="dxa"/>
            <w:tcBorders>
              <w:top w:val="nil"/>
              <w:left w:val="nil"/>
              <w:bottom w:val="nil"/>
            </w:tcBorders>
            <w:shd w:val="clear" w:color="auto" w:fill="D9D9D9" w:themeFill="background1" w:themeFillShade="D9"/>
            <w:vAlign w:val="center"/>
          </w:tcPr>
          <w:p w14:paraId="5655136E" w14:textId="77777777" w:rsidR="004E3380" w:rsidRPr="001D5FC9" w:rsidRDefault="004E3380" w:rsidP="0032030E">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D5FC9">
              <w:rPr>
                <w:rFonts w:cs="Times New Roman"/>
                <w:sz w:val="22"/>
              </w:rPr>
              <w:t>Primary school / secondary school / university degree or higher</w:t>
            </w:r>
          </w:p>
        </w:tc>
      </w:tr>
      <w:tr w:rsidR="004E3380" w:rsidRPr="001D5FC9" w14:paraId="2AD44AB9" w14:textId="77777777" w:rsidTr="00EB0499">
        <w:trPr>
          <w:trHeight w:val="288"/>
        </w:trPr>
        <w:tc>
          <w:tcPr>
            <w:cnfStyle w:val="001000000000" w:firstRow="0" w:lastRow="0" w:firstColumn="1" w:lastColumn="0" w:oddVBand="0" w:evenVBand="0" w:oddHBand="0" w:evenHBand="0" w:firstRowFirstColumn="0" w:firstRowLastColumn="0" w:lastRowFirstColumn="0" w:lastRowLastColumn="0"/>
            <w:tcW w:w="3960" w:type="dxa"/>
            <w:tcBorders>
              <w:top w:val="nil"/>
              <w:bottom w:val="nil"/>
              <w:right w:val="nil"/>
            </w:tcBorders>
            <w:vAlign w:val="center"/>
          </w:tcPr>
          <w:p w14:paraId="158C0767" w14:textId="77777777" w:rsidR="004E3380" w:rsidRPr="001D5FC9" w:rsidRDefault="004E3380" w:rsidP="0032030E">
            <w:pPr>
              <w:spacing w:line="276" w:lineRule="auto"/>
              <w:rPr>
                <w:rFonts w:cs="Times New Roman"/>
                <w:b w:val="0"/>
                <w:sz w:val="22"/>
              </w:rPr>
            </w:pPr>
            <w:r w:rsidRPr="001D5FC9">
              <w:rPr>
                <w:rFonts w:cs="Times New Roman"/>
                <w:b w:val="0"/>
                <w:sz w:val="22"/>
              </w:rPr>
              <w:t>Maternal work status during pregnancy</w:t>
            </w:r>
          </w:p>
        </w:tc>
        <w:tc>
          <w:tcPr>
            <w:tcW w:w="4950" w:type="dxa"/>
            <w:tcBorders>
              <w:top w:val="nil"/>
              <w:left w:val="nil"/>
              <w:bottom w:val="nil"/>
            </w:tcBorders>
            <w:vAlign w:val="center"/>
          </w:tcPr>
          <w:p w14:paraId="3804CA5E" w14:textId="77777777" w:rsidR="004E3380" w:rsidRPr="001D5FC9" w:rsidRDefault="004E3380" w:rsidP="0032030E">
            <w:pPr>
              <w:spacing w:line="276"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D5FC9">
              <w:rPr>
                <w:rFonts w:cs="Times New Roman"/>
                <w:sz w:val="22"/>
              </w:rPr>
              <w:t>Unemployed / employed</w:t>
            </w:r>
          </w:p>
        </w:tc>
      </w:tr>
      <w:tr w:rsidR="004E3380" w:rsidRPr="001D5FC9" w14:paraId="3BFD19E0" w14:textId="77777777" w:rsidTr="00790D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0" w:type="dxa"/>
            <w:tcBorders>
              <w:top w:val="nil"/>
              <w:bottom w:val="nil"/>
              <w:right w:val="nil"/>
            </w:tcBorders>
            <w:shd w:val="clear" w:color="auto" w:fill="D9D9D9" w:themeFill="background1" w:themeFillShade="D9"/>
            <w:vAlign w:val="center"/>
          </w:tcPr>
          <w:p w14:paraId="2D435521" w14:textId="7B56C303" w:rsidR="004E3380" w:rsidRPr="001D5FC9" w:rsidRDefault="004E3380" w:rsidP="008C5AF7">
            <w:pPr>
              <w:spacing w:line="276" w:lineRule="auto"/>
              <w:rPr>
                <w:rFonts w:cs="Times New Roman"/>
                <w:b w:val="0"/>
                <w:sz w:val="22"/>
                <w:vertAlign w:val="superscript"/>
              </w:rPr>
            </w:pPr>
            <w:r w:rsidRPr="001D5FC9">
              <w:rPr>
                <w:rFonts w:cs="Times New Roman"/>
                <w:b w:val="0"/>
                <w:sz w:val="22"/>
              </w:rPr>
              <w:t xml:space="preserve">Maternal pre-pregnancy </w:t>
            </w:r>
            <w:proofErr w:type="spellStart"/>
            <w:r w:rsidR="008C5AF7" w:rsidRPr="001D5FC9">
              <w:rPr>
                <w:rFonts w:cs="Times New Roman"/>
                <w:b w:val="0"/>
                <w:sz w:val="22"/>
              </w:rPr>
              <w:t>BMI</w:t>
            </w:r>
            <w:r w:rsidR="00C4205E" w:rsidRPr="001D5FC9">
              <w:rPr>
                <w:rFonts w:cs="Times New Roman"/>
                <w:b w:val="0"/>
                <w:vertAlign w:val="superscript"/>
              </w:rPr>
              <w:t>a</w:t>
            </w:r>
            <w:proofErr w:type="spellEnd"/>
          </w:p>
        </w:tc>
        <w:tc>
          <w:tcPr>
            <w:tcW w:w="4950" w:type="dxa"/>
            <w:tcBorders>
              <w:top w:val="nil"/>
              <w:left w:val="nil"/>
              <w:bottom w:val="nil"/>
            </w:tcBorders>
            <w:shd w:val="clear" w:color="auto" w:fill="D9D9D9" w:themeFill="background1" w:themeFillShade="D9"/>
            <w:vAlign w:val="center"/>
          </w:tcPr>
          <w:p w14:paraId="0B259621" w14:textId="77777777" w:rsidR="004E3380" w:rsidRPr="001D5FC9" w:rsidRDefault="004E3380" w:rsidP="0032030E">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D5FC9">
              <w:rPr>
                <w:rFonts w:cs="Times New Roman"/>
                <w:sz w:val="22"/>
              </w:rPr>
              <w:t>Underweight (&lt; 18.5 kg/m</w:t>
            </w:r>
            <w:r w:rsidRPr="001D5FC9">
              <w:rPr>
                <w:rFonts w:cs="Times New Roman"/>
                <w:sz w:val="22"/>
                <w:vertAlign w:val="superscript"/>
              </w:rPr>
              <w:t>2</w:t>
            </w:r>
            <w:r w:rsidRPr="001D5FC9">
              <w:rPr>
                <w:rFonts w:cs="Times New Roman"/>
                <w:sz w:val="22"/>
              </w:rPr>
              <w:t>) / normal weight (≥ 18 - &lt; 25 kg/m</w:t>
            </w:r>
            <w:r w:rsidRPr="001D5FC9">
              <w:rPr>
                <w:rFonts w:cs="Times New Roman"/>
                <w:sz w:val="22"/>
                <w:vertAlign w:val="superscript"/>
              </w:rPr>
              <w:t>2</w:t>
            </w:r>
            <w:r w:rsidRPr="001D5FC9">
              <w:rPr>
                <w:rFonts w:cs="Times New Roman"/>
                <w:sz w:val="22"/>
              </w:rPr>
              <w:t>) / overweight (≥ 25 - &lt; 30 kg/m</w:t>
            </w:r>
            <w:r w:rsidRPr="001D5FC9">
              <w:rPr>
                <w:rFonts w:cs="Times New Roman"/>
                <w:sz w:val="22"/>
                <w:vertAlign w:val="superscript"/>
              </w:rPr>
              <w:t>2</w:t>
            </w:r>
            <w:r w:rsidRPr="001D5FC9">
              <w:rPr>
                <w:rFonts w:cs="Times New Roman"/>
                <w:sz w:val="22"/>
              </w:rPr>
              <w:t>) / obesity (≥ 30 kg/m</w:t>
            </w:r>
            <w:r w:rsidRPr="001D5FC9">
              <w:rPr>
                <w:rFonts w:cs="Times New Roman"/>
                <w:sz w:val="22"/>
                <w:vertAlign w:val="superscript"/>
              </w:rPr>
              <w:t>2</w:t>
            </w:r>
            <w:r w:rsidRPr="001D5FC9">
              <w:rPr>
                <w:rFonts w:cs="Times New Roman"/>
                <w:sz w:val="22"/>
              </w:rPr>
              <w:t>)</w:t>
            </w:r>
          </w:p>
        </w:tc>
      </w:tr>
      <w:tr w:rsidR="004E3380" w:rsidRPr="001D5FC9" w14:paraId="6EC0CB0B" w14:textId="77777777" w:rsidTr="00EB0499">
        <w:trPr>
          <w:trHeight w:val="288"/>
        </w:trPr>
        <w:tc>
          <w:tcPr>
            <w:cnfStyle w:val="001000000000" w:firstRow="0" w:lastRow="0" w:firstColumn="1" w:lastColumn="0" w:oddVBand="0" w:evenVBand="0" w:oddHBand="0" w:evenHBand="0" w:firstRowFirstColumn="0" w:firstRowLastColumn="0" w:lastRowFirstColumn="0" w:lastRowLastColumn="0"/>
            <w:tcW w:w="3960" w:type="dxa"/>
            <w:tcBorders>
              <w:top w:val="nil"/>
              <w:bottom w:val="nil"/>
              <w:right w:val="nil"/>
            </w:tcBorders>
            <w:vAlign w:val="center"/>
          </w:tcPr>
          <w:p w14:paraId="77D66E74" w14:textId="10C0A7FA" w:rsidR="004E3380" w:rsidRPr="001D5FC9" w:rsidRDefault="00EB6D4F" w:rsidP="0032030E">
            <w:pPr>
              <w:spacing w:line="276" w:lineRule="auto"/>
              <w:rPr>
                <w:rFonts w:cs="Times New Roman"/>
                <w:b w:val="0"/>
                <w:sz w:val="22"/>
              </w:rPr>
            </w:pPr>
            <w:r w:rsidRPr="001D5FC9">
              <w:rPr>
                <w:rFonts w:cs="Times New Roman"/>
                <w:b w:val="0"/>
                <w:sz w:val="22"/>
              </w:rPr>
              <w:t xml:space="preserve">Child </w:t>
            </w:r>
            <w:r w:rsidR="004E3380" w:rsidRPr="001D5FC9">
              <w:rPr>
                <w:rFonts w:cs="Times New Roman"/>
                <w:b w:val="0"/>
                <w:sz w:val="22"/>
              </w:rPr>
              <w:t>sex</w:t>
            </w:r>
          </w:p>
        </w:tc>
        <w:tc>
          <w:tcPr>
            <w:tcW w:w="4950" w:type="dxa"/>
            <w:tcBorders>
              <w:top w:val="nil"/>
              <w:left w:val="nil"/>
              <w:bottom w:val="nil"/>
            </w:tcBorders>
            <w:vAlign w:val="center"/>
          </w:tcPr>
          <w:p w14:paraId="78584E4D" w14:textId="77777777" w:rsidR="004E3380" w:rsidRPr="001D5FC9" w:rsidRDefault="004E3380" w:rsidP="0032030E">
            <w:pPr>
              <w:spacing w:line="276"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D5FC9">
              <w:rPr>
                <w:rFonts w:cs="Times New Roman"/>
                <w:sz w:val="22"/>
              </w:rPr>
              <w:t>Female / male</w:t>
            </w:r>
          </w:p>
        </w:tc>
      </w:tr>
      <w:tr w:rsidR="004E3380" w:rsidRPr="001D5FC9" w14:paraId="5C64B522" w14:textId="77777777" w:rsidTr="00790D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0" w:type="dxa"/>
            <w:tcBorders>
              <w:top w:val="nil"/>
              <w:bottom w:val="nil"/>
              <w:right w:val="nil"/>
            </w:tcBorders>
            <w:shd w:val="clear" w:color="auto" w:fill="D9D9D9" w:themeFill="background1" w:themeFillShade="D9"/>
            <w:vAlign w:val="center"/>
          </w:tcPr>
          <w:p w14:paraId="753A5490" w14:textId="5DA7F36C" w:rsidR="004E3380" w:rsidRPr="001D5FC9" w:rsidRDefault="00EB6D4F" w:rsidP="0032030E">
            <w:pPr>
              <w:spacing w:line="276" w:lineRule="auto"/>
              <w:rPr>
                <w:rFonts w:cs="Times New Roman"/>
                <w:b w:val="0"/>
                <w:sz w:val="22"/>
              </w:rPr>
            </w:pPr>
            <w:r w:rsidRPr="001D5FC9">
              <w:rPr>
                <w:rFonts w:cs="Times New Roman"/>
                <w:b w:val="0"/>
                <w:sz w:val="22"/>
              </w:rPr>
              <w:t>Child</w:t>
            </w:r>
            <w:r w:rsidR="004E3380" w:rsidRPr="001D5FC9">
              <w:rPr>
                <w:rFonts w:cs="Times New Roman"/>
                <w:b w:val="0"/>
                <w:sz w:val="22"/>
              </w:rPr>
              <w:t xml:space="preserve"> age at the SDQ assessment</w:t>
            </w:r>
          </w:p>
        </w:tc>
        <w:tc>
          <w:tcPr>
            <w:tcW w:w="4950" w:type="dxa"/>
            <w:tcBorders>
              <w:top w:val="nil"/>
              <w:left w:val="nil"/>
              <w:bottom w:val="nil"/>
            </w:tcBorders>
            <w:shd w:val="clear" w:color="auto" w:fill="D9D9D9" w:themeFill="background1" w:themeFillShade="D9"/>
            <w:vAlign w:val="center"/>
          </w:tcPr>
          <w:p w14:paraId="59CB03FC" w14:textId="77777777" w:rsidR="004E3380" w:rsidRPr="001D5FC9" w:rsidRDefault="004E3380" w:rsidP="0032030E">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D5FC9">
              <w:rPr>
                <w:rFonts w:cs="Times New Roman"/>
                <w:sz w:val="22"/>
              </w:rPr>
              <w:t>Continuous</w:t>
            </w:r>
          </w:p>
        </w:tc>
      </w:tr>
      <w:tr w:rsidR="004E3380" w:rsidRPr="001D5FC9" w14:paraId="43A63B90" w14:textId="77777777" w:rsidTr="00EB0499">
        <w:trPr>
          <w:trHeight w:val="288"/>
        </w:trPr>
        <w:tc>
          <w:tcPr>
            <w:cnfStyle w:val="001000000000" w:firstRow="0" w:lastRow="0" w:firstColumn="1" w:lastColumn="0" w:oddVBand="0" w:evenVBand="0" w:oddHBand="0" w:evenHBand="0" w:firstRowFirstColumn="0" w:firstRowLastColumn="0" w:lastRowFirstColumn="0" w:lastRowLastColumn="0"/>
            <w:tcW w:w="3960" w:type="dxa"/>
            <w:tcBorders>
              <w:top w:val="nil"/>
              <w:bottom w:val="single" w:sz="4" w:space="0" w:color="auto"/>
              <w:right w:val="nil"/>
            </w:tcBorders>
            <w:vAlign w:val="center"/>
          </w:tcPr>
          <w:p w14:paraId="1E85CA59" w14:textId="77777777" w:rsidR="004E3380" w:rsidRPr="001D5FC9" w:rsidRDefault="004E3380" w:rsidP="0032030E">
            <w:pPr>
              <w:spacing w:line="276" w:lineRule="auto"/>
              <w:rPr>
                <w:rFonts w:cs="Times New Roman"/>
                <w:b w:val="0"/>
                <w:sz w:val="22"/>
              </w:rPr>
            </w:pPr>
            <w:r w:rsidRPr="001D5FC9">
              <w:rPr>
                <w:rFonts w:cs="Times New Roman"/>
                <w:b w:val="0"/>
                <w:sz w:val="22"/>
              </w:rPr>
              <w:t>Maternal age</w:t>
            </w:r>
          </w:p>
        </w:tc>
        <w:tc>
          <w:tcPr>
            <w:tcW w:w="4950" w:type="dxa"/>
            <w:tcBorders>
              <w:top w:val="nil"/>
              <w:left w:val="nil"/>
              <w:bottom w:val="single" w:sz="4" w:space="0" w:color="auto"/>
            </w:tcBorders>
            <w:vAlign w:val="center"/>
          </w:tcPr>
          <w:p w14:paraId="0DB06884" w14:textId="77777777" w:rsidR="004E3380" w:rsidRPr="001D5FC9" w:rsidRDefault="004E3380" w:rsidP="0032030E">
            <w:pPr>
              <w:spacing w:line="276"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D5FC9">
              <w:rPr>
                <w:rFonts w:cs="Times New Roman"/>
                <w:sz w:val="22"/>
              </w:rPr>
              <w:t>Continuous</w:t>
            </w:r>
          </w:p>
        </w:tc>
      </w:tr>
    </w:tbl>
    <w:p w14:paraId="04A3E892" w14:textId="77777777" w:rsidR="008C5AF7" w:rsidRPr="001D5FC9" w:rsidRDefault="00C4205E" w:rsidP="008C5AF7">
      <w:pPr>
        <w:spacing w:before="120" w:line="276" w:lineRule="auto"/>
        <w:rPr>
          <w:rFonts w:cs="Times New Roman"/>
          <w:sz w:val="22"/>
          <w:szCs w:val="20"/>
          <w:lang w:eastAsia="en-GB" w:bidi="ar-SA"/>
        </w:rPr>
      </w:pPr>
      <w:r w:rsidRPr="001D5FC9">
        <w:rPr>
          <w:rFonts w:cs="Times New Roman"/>
          <w:b/>
          <w:sz w:val="22"/>
          <w:vertAlign w:val="superscript"/>
        </w:rPr>
        <w:t>a</w:t>
      </w:r>
      <w:r w:rsidR="0011058B" w:rsidRPr="001D5FC9">
        <w:rPr>
          <w:rFonts w:cs="Times New Roman"/>
          <w:sz w:val="22"/>
        </w:rPr>
        <w:t xml:space="preserve"> </w:t>
      </w:r>
      <w:r w:rsidR="004E3380" w:rsidRPr="001D5FC9">
        <w:rPr>
          <w:rFonts w:cs="Times New Roman"/>
          <w:sz w:val="22"/>
        </w:rPr>
        <w:t>Categorized according to the W</w:t>
      </w:r>
      <w:r w:rsidR="00252F1C" w:rsidRPr="001D5FC9">
        <w:rPr>
          <w:rFonts w:cs="Times New Roman"/>
          <w:sz w:val="22"/>
        </w:rPr>
        <w:t xml:space="preserve">orld </w:t>
      </w:r>
      <w:r w:rsidR="004E3380" w:rsidRPr="001D5FC9">
        <w:rPr>
          <w:rFonts w:cs="Times New Roman"/>
          <w:sz w:val="22"/>
        </w:rPr>
        <w:t>H</w:t>
      </w:r>
      <w:r w:rsidR="00252F1C" w:rsidRPr="001D5FC9">
        <w:rPr>
          <w:rFonts w:cs="Times New Roman"/>
          <w:sz w:val="22"/>
        </w:rPr>
        <w:t xml:space="preserve">ealth </w:t>
      </w:r>
      <w:r w:rsidR="004E3380" w:rsidRPr="001D5FC9">
        <w:rPr>
          <w:rFonts w:cs="Times New Roman"/>
          <w:sz w:val="22"/>
        </w:rPr>
        <w:t>O</w:t>
      </w:r>
      <w:r w:rsidR="00252F1C" w:rsidRPr="001D5FC9">
        <w:rPr>
          <w:rFonts w:cs="Times New Roman"/>
          <w:sz w:val="22"/>
        </w:rPr>
        <w:t>rganization</w:t>
      </w:r>
      <w:r w:rsidR="004E3380" w:rsidRPr="001D5FC9">
        <w:rPr>
          <w:rFonts w:cs="Times New Roman"/>
          <w:sz w:val="22"/>
        </w:rPr>
        <w:t xml:space="preserve"> definitio</w:t>
      </w:r>
      <w:r w:rsidR="00F91EA9" w:rsidRPr="001D5FC9">
        <w:rPr>
          <w:rFonts w:cs="Times New Roman"/>
          <w:sz w:val="22"/>
        </w:rPr>
        <w:t xml:space="preserve">ns. Abbreviations: </w:t>
      </w:r>
      <w:r w:rsidR="008C5AF7" w:rsidRPr="001D5FC9">
        <w:rPr>
          <w:rFonts w:cs="Times New Roman"/>
          <w:sz w:val="22"/>
          <w:szCs w:val="20"/>
          <w:lang w:eastAsia="en-GB" w:bidi="ar-SA"/>
        </w:rPr>
        <w:t xml:space="preserve">BiB = Born in Bradford. EDEN = </w:t>
      </w:r>
      <w:proofErr w:type="spellStart"/>
      <w:r w:rsidR="008C5AF7" w:rsidRPr="001D5FC9">
        <w:rPr>
          <w:rFonts w:cs="Times New Roman"/>
          <w:sz w:val="22"/>
          <w:szCs w:val="20"/>
          <w:lang w:eastAsia="en-GB" w:bidi="ar-SA"/>
        </w:rPr>
        <w:t>Étude</w:t>
      </w:r>
      <w:proofErr w:type="spellEnd"/>
      <w:r w:rsidR="008C5AF7" w:rsidRPr="001D5FC9">
        <w:rPr>
          <w:rFonts w:cs="Times New Roman"/>
          <w:sz w:val="22"/>
          <w:szCs w:val="20"/>
          <w:lang w:eastAsia="en-GB" w:bidi="ar-SA"/>
        </w:rPr>
        <w:t xml:space="preserve"> des </w:t>
      </w:r>
      <w:proofErr w:type="spellStart"/>
      <w:r w:rsidR="008C5AF7" w:rsidRPr="001D5FC9">
        <w:rPr>
          <w:rFonts w:cs="Times New Roman"/>
          <w:sz w:val="22"/>
          <w:szCs w:val="20"/>
          <w:lang w:eastAsia="en-GB" w:bidi="ar-SA"/>
        </w:rPr>
        <w:t>Déterminants</w:t>
      </w:r>
      <w:proofErr w:type="spellEnd"/>
      <w:r w:rsidR="008C5AF7" w:rsidRPr="001D5FC9">
        <w:rPr>
          <w:rFonts w:cs="Times New Roman"/>
          <w:sz w:val="22"/>
          <w:szCs w:val="20"/>
          <w:lang w:eastAsia="en-GB" w:bidi="ar-SA"/>
        </w:rPr>
        <w:t xml:space="preserve"> </w:t>
      </w:r>
      <w:proofErr w:type="spellStart"/>
      <w:r w:rsidR="008C5AF7" w:rsidRPr="001D5FC9">
        <w:rPr>
          <w:rFonts w:cs="Times New Roman"/>
          <w:sz w:val="22"/>
          <w:szCs w:val="20"/>
          <w:lang w:eastAsia="en-GB" w:bidi="ar-SA"/>
        </w:rPr>
        <w:t>Pré</w:t>
      </w:r>
      <w:proofErr w:type="spellEnd"/>
      <w:r w:rsidR="008C5AF7" w:rsidRPr="001D5FC9">
        <w:rPr>
          <w:rFonts w:cs="Times New Roman"/>
          <w:sz w:val="22"/>
          <w:szCs w:val="20"/>
          <w:lang w:eastAsia="en-GB" w:bidi="ar-SA"/>
        </w:rPr>
        <w:t xml:space="preserve"> et </w:t>
      </w:r>
      <w:proofErr w:type="spellStart"/>
      <w:r w:rsidR="008C5AF7" w:rsidRPr="001D5FC9">
        <w:rPr>
          <w:rFonts w:cs="Times New Roman"/>
          <w:sz w:val="22"/>
          <w:szCs w:val="20"/>
          <w:lang w:eastAsia="en-GB" w:bidi="ar-SA"/>
        </w:rPr>
        <w:t>Postnatals</w:t>
      </w:r>
      <w:proofErr w:type="spellEnd"/>
      <w:r w:rsidR="008C5AF7" w:rsidRPr="001D5FC9">
        <w:rPr>
          <w:rFonts w:cs="Times New Roman"/>
          <w:sz w:val="22"/>
          <w:szCs w:val="20"/>
          <w:lang w:eastAsia="en-GB" w:bidi="ar-SA"/>
        </w:rPr>
        <w:t xml:space="preserve"> du </w:t>
      </w:r>
      <w:proofErr w:type="spellStart"/>
      <w:r w:rsidR="008C5AF7" w:rsidRPr="001D5FC9">
        <w:rPr>
          <w:rFonts w:cs="Times New Roman"/>
          <w:sz w:val="22"/>
          <w:szCs w:val="20"/>
          <w:lang w:eastAsia="en-GB" w:bidi="ar-SA"/>
        </w:rPr>
        <w:t>Développement</w:t>
      </w:r>
      <w:proofErr w:type="spellEnd"/>
      <w:r w:rsidR="008C5AF7" w:rsidRPr="001D5FC9">
        <w:rPr>
          <w:rFonts w:cs="Times New Roman"/>
          <w:sz w:val="22"/>
          <w:szCs w:val="20"/>
          <w:lang w:eastAsia="en-GB" w:bidi="ar-SA"/>
        </w:rPr>
        <w:t xml:space="preserve"> et de la Santé de </w:t>
      </w:r>
      <w:proofErr w:type="spellStart"/>
      <w:r w:rsidR="008C5AF7" w:rsidRPr="001D5FC9">
        <w:rPr>
          <w:rFonts w:cs="Times New Roman"/>
          <w:sz w:val="22"/>
          <w:szCs w:val="20"/>
          <w:lang w:eastAsia="en-GB" w:bidi="ar-SA"/>
        </w:rPr>
        <w:t>l’Enfant</w:t>
      </w:r>
      <w:proofErr w:type="spellEnd"/>
      <w:r w:rsidR="008C5AF7" w:rsidRPr="001D5FC9">
        <w:rPr>
          <w:rFonts w:cs="Times New Roman"/>
          <w:sz w:val="22"/>
          <w:szCs w:val="20"/>
          <w:lang w:eastAsia="en-GB" w:bidi="ar-SA"/>
        </w:rPr>
        <w:t xml:space="preserve">. INMA = </w:t>
      </w:r>
      <w:proofErr w:type="spellStart"/>
      <w:r w:rsidR="008C5AF7" w:rsidRPr="001D5FC9">
        <w:rPr>
          <w:rFonts w:cs="Times New Roman"/>
          <w:sz w:val="22"/>
          <w:szCs w:val="20"/>
          <w:lang w:eastAsia="en-GB" w:bidi="ar-SA"/>
        </w:rPr>
        <w:t>Infancia</w:t>
      </w:r>
      <w:proofErr w:type="spellEnd"/>
      <w:r w:rsidR="008C5AF7" w:rsidRPr="001D5FC9">
        <w:rPr>
          <w:rFonts w:cs="Times New Roman"/>
          <w:sz w:val="22"/>
          <w:szCs w:val="20"/>
          <w:lang w:eastAsia="en-GB" w:bidi="ar-SA"/>
        </w:rPr>
        <w:t xml:space="preserve"> y Medio </w:t>
      </w:r>
      <w:proofErr w:type="spellStart"/>
      <w:r w:rsidR="008C5AF7" w:rsidRPr="001D5FC9">
        <w:rPr>
          <w:rFonts w:cs="Times New Roman"/>
          <w:sz w:val="22"/>
          <w:szCs w:val="20"/>
          <w:lang w:eastAsia="en-GB" w:bidi="ar-SA"/>
        </w:rPr>
        <w:t>Ambiente</w:t>
      </w:r>
      <w:proofErr w:type="spellEnd"/>
      <w:r w:rsidR="008C5AF7" w:rsidRPr="001D5FC9">
        <w:rPr>
          <w:rFonts w:cs="Times New Roman"/>
          <w:sz w:val="22"/>
          <w:szCs w:val="20"/>
          <w:lang w:eastAsia="en-GB" w:bidi="ar-SA"/>
        </w:rPr>
        <w:t>. KANC = Kaunas Cohort. RHEA = Mother-Child Cohort in Crete. BMI = body mass index. SDQ = Strengths and Difficulties Questionnaire.</w:t>
      </w:r>
      <w:bookmarkStart w:id="11" w:name="_gjdgxs"/>
      <w:bookmarkStart w:id="12" w:name="_3slp7o63fvqo"/>
      <w:bookmarkEnd w:id="11"/>
      <w:bookmarkEnd w:id="12"/>
    </w:p>
    <w:p w14:paraId="024AB6D0" w14:textId="77777777" w:rsidR="008C5AF7" w:rsidRPr="001D5FC9" w:rsidRDefault="008C5AF7" w:rsidP="008C5AF7">
      <w:pPr>
        <w:spacing w:before="120" w:line="276" w:lineRule="auto"/>
        <w:rPr>
          <w:rFonts w:cs="Times New Roman"/>
          <w:sz w:val="22"/>
          <w:szCs w:val="20"/>
          <w:lang w:eastAsia="en-GB" w:bidi="ar-SA"/>
        </w:rPr>
      </w:pPr>
    </w:p>
    <w:p w14:paraId="312D5D26" w14:textId="77777777" w:rsidR="008C5AF7" w:rsidRPr="001D5FC9" w:rsidRDefault="008C5AF7" w:rsidP="008C5AF7">
      <w:pPr>
        <w:spacing w:before="120" w:line="276" w:lineRule="auto"/>
        <w:rPr>
          <w:rFonts w:cs="Times New Roman"/>
          <w:sz w:val="22"/>
          <w:szCs w:val="20"/>
          <w:lang w:eastAsia="en-GB" w:bidi="ar-SA"/>
        </w:rPr>
      </w:pPr>
    </w:p>
    <w:p w14:paraId="19DA2A99" w14:textId="1E3B48DE" w:rsidR="00F91EA9" w:rsidRPr="001D5FC9" w:rsidRDefault="00F91EA9" w:rsidP="00F91EA9">
      <w:pPr>
        <w:spacing w:before="120" w:line="276" w:lineRule="auto"/>
        <w:rPr>
          <w:rFonts w:cs="Times New Roman"/>
          <w:sz w:val="22"/>
        </w:rPr>
      </w:pPr>
    </w:p>
    <w:p w14:paraId="63672C43" w14:textId="77777777" w:rsidR="00F91EA9" w:rsidRPr="001D5FC9" w:rsidRDefault="00F91EA9" w:rsidP="00F91EA9">
      <w:pPr>
        <w:spacing w:before="120" w:line="276" w:lineRule="auto"/>
        <w:rPr>
          <w:rFonts w:cs="Times New Roman"/>
          <w:sz w:val="22"/>
        </w:rPr>
        <w:sectPr w:rsidR="00F91EA9" w:rsidRPr="001D5FC9" w:rsidSect="001D5FC9">
          <w:pgSz w:w="11906" w:h="16838"/>
          <w:pgMar w:top="1440" w:right="1440" w:bottom="1440" w:left="1440" w:header="720" w:footer="720" w:gutter="0"/>
          <w:cols w:space="720"/>
          <w:docGrid w:linePitch="360"/>
        </w:sectPr>
      </w:pPr>
    </w:p>
    <w:p w14:paraId="56E162D0" w14:textId="42C816A1" w:rsidR="00624F11" w:rsidRPr="001D5FC9" w:rsidRDefault="00624F11" w:rsidP="00996D22">
      <w:pPr>
        <w:spacing w:after="360" w:line="276" w:lineRule="auto"/>
        <w:rPr>
          <w:rFonts w:cs="Times New Roman"/>
          <w:b/>
        </w:rPr>
      </w:pPr>
      <w:bookmarkStart w:id="13" w:name="_Ref20838528"/>
      <w:bookmarkStart w:id="14" w:name="_Toc50453565"/>
      <w:r w:rsidRPr="001D5FC9">
        <w:rPr>
          <w:rFonts w:cs="Times New Roman"/>
          <w:b/>
          <w:sz w:val="22"/>
          <w:szCs w:val="24"/>
        </w:rPr>
        <w:lastRenderedPageBreak/>
        <w:t xml:space="preserve">Appendix Table </w:t>
      </w:r>
      <w:r w:rsidR="002E0BC2">
        <w:rPr>
          <w:rFonts w:cs="Times New Roman"/>
          <w:b/>
          <w:noProof/>
          <w:sz w:val="22"/>
          <w:szCs w:val="24"/>
        </w:rPr>
        <w:t>5</w:t>
      </w:r>
      <w:bookmarkEnd w:id="13"/>
      <w:r w:rsidRPr="001D5FC9">
        <w:rPr>
          <w:rFonts w:cs="Times New Roman"/>
          <w:b/>
          <w:sz w:val="22"/>
          <w:szCs w:val="24"/>
        </w:rPr>
        <w:t>:</w:t>
      </w:r>
      <w:r w:rsidRPr="001D5FC9">
        <w:rPr>
          <w:rFonts w:cs="Times New Roman"/>
          <w:bCs/>
          <w:sz w:val="22"/>
          <w:szCs w:val="18"/>
          <w:lang w:eastAsia="en-GB" w:bidi="ar-SA"/>
        </w:rPr>
        <w:t xml:space="preserve"> Descriptive statistics of all prenatal exposures: overall and by cohort.</w:t>
      </w:r>
      <w:bookmarkEnd w:id="14"/>
    </w:p>
    <w:tbl>
      <w:tblPr>
        <w:tblW w:w="15600" w:type="dxa"/>
        <w:tblLayout w:type="fixed"/>
        <w:tblCellMar>
          <w:left w:w="0" w:type="dxa"/>
          <w:right w:w="0" w:type="dxa"/>
        </w:tblCellMar>
        <w:tblLook w:val="04A0" w:firstRow="1" w:lastRow="0" w:firstColumn="1" w:lastColumn="0" w:noHBand="0" w:noVBand="1"/>
      </w:tblPr>
      <w:tblGrid>
        <w:gridCol w:w="720"/>
        <w:gridCol w:w="3870"/>
        <w:gridCol w:w="1080"/>
        <w:gridCol w:w="1080"/>
        <w:gridCol w:w="1350"/>
        <w:gridCol w:w="1260"/>
        <w:gridCol w:w="1200"/>
        <w:gridCol w:w="1410"/>
        <w:gridCol w:w="1260"/>
        <w:gridCol w:w="1500"/>
        <w:gridCol w:w="870"/>
      </w:tblGrid>
      <w:tr w:rsidR="003342B9" w:rsidRPr="001D5FC9" w14:paraId="01BD2974" w14:textId="77777777" w:rsidTr="00232DC0">
        <w:trPr>
          <w:cantSplit/>
          <w:trHeight w:val="288"/>
        </w:trPr>
        <w:tc>
          <w:tcPr>
            <w:tcW w:w="720" w:type="dxa"/>
            <w:vMerge w:val="restart"/>
            <w:tcBorders>
              <w:top w:val="single" w:sz="4" w:space="0" w:color="auto"/>
              <w:left w:val="nil"/>
              <w:bottom w:val="nil"/>
              <w:right w:val="nil"/>
            </w:tcBorders>
            <w:shd w:val="clear" w:color="DDDDDD" w:fill="CCCCCC"/>
            <w:textDirection w:val="btLr"/>
            <w:vAlign w:val="center"/>
            <w:hideMark/>
          </w:tcPr>
          <w:p w14:paraId="6E779775" w14:textId="77777777" w:rsidR="003342B9" w:rsidRPr="001D5FC9" w:rsidRDefault="003342B9" w:rsidP="007D5563">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Exposure family</w:t>
            </w:r>
          </w:p>
        </w:tc>
        <w:tc>
          <w:tcPr>
            <w:tcW w:w="3870" w:type="dxa"/>
            <w:vMerge w:val="restart"/>
            <w:tcBorders>
              <w:top w:val="single" w:sz="4" w:space="0" w:color="auto"/>
              <w:left w:val="nil"/>
              <w:right w:val="nil"/>
            </w:tcBorders>
            <w:shd w:val="clear" w:color="DDDDDD" w:fill="CCCCCC"/>
            <w:noWrap/>
            <w:vAlign w:val="center"/>
            <w:hideMark/>
          </w:tcPr>
          <w:p w14:paraId="7CFA47D4" w14:textId="1CB1C565" w:rsidR="003342B9" w:rsidRPr="001D5FC9" w:rsidRDefault="005C5E70" w:rsidP="009A04F2">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Exposure</w:t>
            </w:r>
          </w:p>
        </w:tc>
        <w:tc>
          <w:tcPr>
            <w:tcW w:w="1080" w:type="dxa"/>
            <w:vMerge w:val="restart"/>
            <w:tcBorders>
              <w:top w:val="single" w:sz="4" w:space="0" w:color="auto"/>
              <w:left w:val="nil"/>
              <w:bottom w:val="nil"/>
              <w:right w:val="nil"/>
            </w:tcBorders>
            <w:shd w:val="clear" w:color="DDDDDD" w:fill="CCCCCC"/>
            <w:vAlign w:val="center"/>
            <w:hideMark/>
          </w:tcPr>
          <w:p w14:paraId="28A2989D" w14:textId="77777777" w:rsidR="003342B9" w:rsidRPr="001D5FC9" w:rsidRDefault="003342B9" w:rsidP="00F359D6">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Missing: Nb. (%)</w:t>
            </w:r>
          </w:p>
        </w:tc>
        <w:tc>
          <w:tcPr>
            <w:tcW w:w="1080" w:type="dxa"/>
            <w:vMerge w:val="restart"/>
            <w:tcBorders>
              <w:top w:val="single" w:sz="4" w:space="0" w:color="auto"/>
              <w:left w:val="nil"/>
              <w:bottom w:val="nil"/>
              <w:right w:val="nil"/>
            </w:tcBorders>
            <w:shd w:val="clear" w:color="DDDDDD" w:fill="CCCCCC"/>
            <w:vAlign w:val="center"/>
            <w:hideMark/>
          </w:tcPr>
          <w:p w14:paraId="00C5779C" w14:textId="77777777" w:rsidR="003342B9" w:rsidRPr="001D5FC9" w:rsidRDefault="003342B9" w:rsidP="00F359D6">
            <w:pPr>
              <w:spacing w:line="276" w:lineRule="auto"/>
              <w:jc w:val="center"/>
              <w:rPr>
                <w:rFonts w:eastAsia="Times New Roman" w:cs="Times New Roman"/>
                <w:b/>
                <w:bCs/>
                <w:szCs w:val="20"/>
                <w:lang w:eastAsia="en-US" w:bidi="ar-SA"/>
              </w:rPr>
            </w:pPr>
            <w:bookmarkStart w:id="15" w:name="RANGE!E4"/>
            <w:r w:rsidRPr="001D5FC9">
              <w:rPr>
                <w:rFonts w:eastAsia="Times New Roman" w:cs="Times New Roman"/>
                <w:b/>
                <w:bCs/>
                <w:szCs w:val="20"/>
                <w:lang w:eastAsia="en-US" w:bidi="ar-SA"/>
              </w:rPr>
              <w:t>&gt; LOD: Nb. (%)</w:t>
            </w:r>
            <w:bookmarkEnd w:id="15"/>
          </w:p>
        </w:tc>
        <w:tc>
          <w:tcPr>
            <w:tcW w:w="7980" w:type="dxa"/>
            <w:gridSpan w:val="6"/>
            <w:tcBorders>
              <w:top w:val="single" w:sz="4" w:space="0" w:color="auto"/>
              <w:left w:val="nil"/>
              <w:bottom w:val="single" w:sz="4" w:space="0" w:color="auto"/>
              <w:right w:val="nil"/>
            </w:tcBorders>
            <w:shd w:val="clear" w:color="DDDDDD" w:fill="CCCCCC"/>
            <w:noWrap/>
            <w:vAlign w:val="center"/>
            <w:hideMark/>
          </w:tcPr>
          <w:p w14:paraId="328A5478" w14:textId="77777777" w:rsidR="003342B9" w:rsidRPr="001D5FC9" w:rsidRDefault="003342B9" w:rsidP="007D5563">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Median (IQR)</w:t>
            </w:r>
          </w:p>
        </w:tc>
        <w:tc>
          <w:tcPr>
            <w:tcW w:w="870" w:type="dxa"/>
            <w:vMerge w:val="restart"/>
            <w:tcBorders>
              <w:top w:val="single" w:sz="4" w:space="0" w:color="auto"/>
              <w:left w:val="nil"/>
              <w:right w:val="nil"/>
            </w:tcBorders>
            <w:shd w:val="clear" w:color="DDDDDD" w:fill="CCCCCC"/>
            <w:hideMark/>
          </w:tcPr>
          <w:p w14:paraId="7FD74D4B" w14:textId="0727C0D6" w:rsidR="003342B9" w:rsidRPr="001D5FC9" w:rsidRDefault="003342B9" w:rsidP="003342B9">
            <w:pPr>
              <w:spacing w:line="276" w:lineRule="auto"/>
              <w:rPr>
                <w:rFonts w:eastAsia="Times New Roman" w:cs="Times New Roman"/>
                <w:b/>
                <w:bCs/>
                <w:szCs w:val="20"/>
                <w:lang w:eastAsia="en-US" w:bidi="ar-SA"/>
              </w:rPr>
            </w:pPr>
            <w:r w:rsidRPr="001D5FC9">
              <w:rPr>
                <w:rFonts w:eastAsia="Times New Roman" w:cs="Times New Roman"/>
                <w:b/>
                <w:bCs/>
                <w:szCs w:val="20"/>
                <w:lang w:eastAsia="en-US" w:bidi="ar-SA"/>
              </w:rPr>
              <w:t>p value of equality between cohorts</w:t>
            </w:r>
            <w:r w:rsidRPr="001D5FC9">
              <w:rPr>
                <w:rFonts w:eastAsia="Times New Roman" w:cs="Times New Roman"/>
                <w:b/>
                <w:bCs/>
                <w:szCs w:val="20"/>
                <w:vertAlign w:val="superscript"/>
                <w:lang w:eastAsia="en-US" w:bidi="ar-SA"/>
              </w:rPr>
              <w:t>a</w:t>
            </w:r>
          </w:p>
        </w:tc>
      </w:tr>
      <w:tr w:rsidR="003342B9" w:rsidRPr="001D5FC9" w14:paraId="17924356" w14:textId="77777777" w:rsidTr="00232DC0">
        <w:trPr>
          <w:cantSplit/>
          <w:trHeight w:val="288"/>
        </w:trPr>
        <w:tc>
          <w:tcPr>
            <w:tcW w:w="720" w:type="dxa"/>
            <w:vMerge/>
            <w:tcBorders>
              <w:top w:val="nil"/>
              <w:left w:val="nil"/>
              <w:bottom w:val="nil"/>
              <w:right w:val="nil"/>
            </w:tcBorders>
            <w:vAlign w:val="center"/>
            <w:hideMark/>
          </w:tcPr>
          <w:p w14:paraId="50EBF1ED" w14:textId="77777777" w:rsidR="003342B9" w:rsidRPr="001D5FC9" w:rsidRDefault="003342B9" w:rsidP="007D5563">
            <w:pPr>
              <w:spacing w:line="276" w:lineRule="auto"/>
              <w:rPr>
                <w:rFonts w:eastAsia="Times New Roman" w:cs="Times New Roman"/>
                <w:b/>
                <w:bCs/>
                <w:szCs w:val="20"/>
                <w:lang w:eastAsia="en-US" w:bidi="ar-SA"/>
              </w:rPr>
            </w:pPr>
          </w:p>
        </w:tc>
        <w:tc>
          <w:tcPr>
            <w:tcW w:w="3870" w:type="dxa"/>
            <w:vMerge/>
            <w:tcBorders>
              <w:left w:val="nil"/>
              <w:bottom w:val="nil"/>
              <w:right w:val="nil"/>
            </w:tcBorders>
            <w:shd w:val="clear" w:color="DDDDDD" w:fill="CCCCCC"/>
            <w:noWrap/>
            <w:hideMark/>
          </w:tcPr>
          <w:p w14:paraId="06ACE014" w14:textId="0BFEB025" w:rsidR="003342B9" w:rsidRPr="001D5FC9" w:rsidRDefault="003342B9" w:rsidP="007D5563">
            <w:pPr>
              <w:spacing w:line="276" w:lineRule="auto"/>
              <w:jc w:val="center"/>
              <w:rPr>
                <w:rFonts w:eastAsia="Times New Roman" w:cs="Times New Roman"/>
                <w:b/>
                <w:bCs/>
                <w:szCs w:val="20"/>
                <w:lang w:eastAsia="en-US" w:bidi="ar-SA"/>
              </w:rPr>
            </w:pPr>
          </w:p>
        </w:tc>
        <w:tc>
          <w:tcPr>
            <w:tcW w:w="1080" w:type="dxa"/>
            <w:vMerge/>
            <w:tcBorders>
              <w:top w:val="nil"/>
              <w:left w:val="nil"/>
              <w:bottom w:val="nil"/>
              <w:right w:val="nil"/>
            </w:tcBorders>
            <w:vAlign w:val="center"/>
            <w:hideMark/>
          </w:tcPr>
          <w:p w14:paraId="311D149E" w14:textId="77777777" w:rsidR="003342B9" w:rsidRPr="001D5FC9" w:rsidRDefault="003342B9" w:rsidP="007D5563">
            <w:pPr>
              <w:spacing w:line="276" w:lineRule="auto"/>
              <w:rPr>
                <w:rFonts w:eastAsia="Times New Roman" w:cs="Times New Roman"/>
                <w:b/>
                <w:bCs/>
                <w:szCs w:val="20"/>
                <w:lang w:eastAsia="en-US" w:bidi="ar-SA"/>
              </w:rPr>
            </w:pPr>
          </w:p>
        </w:tc>
        <w:tc>
          <w:tcPr>
            <w:tcW w:w="1080" w:type="dxa"/>
            <w:vMerge/>
            <w:tcBorders>
              <w:top w:val="nil"/>
              <w:left w:val="nil"/>
              <w:bottom w:val="nil"/>
              <w:right w:val="nil"/>
            </w:tcBorders>
            <w:vAlign w:val="center"/>
            <w:hideMark/>
          </w:tcPr>
          <w:p w14:paraId="43ACB176" w14:textId="77777777" w:rsidR="003342B9" w:rsidRPr="001D5FC9" w:rsidRDefault="003342B9" w:rsidP="007D5563">
            <w:pPr>
              <w:spacing w:line="276" w:lineRule="auto"/>
              <w:rPr>
                <w:rFonts w:eastAsia="Times New Roman" w:cs="Times New Roman"/>
                <w:b/>
                <w:bCs/>
                <w:szCs w:val="20"/>
                <w:lang w:eastAsia="en-US" w:bidi="ar-SA"/>
              </w:rPr>
            </w:pPr>
          </w:p>
        </w:tc>
        <w:tc>
          <w:tcPr>
            <w:tcW w:w="1350" w:type="dxa"/>
            <w:tcBorders>
              <w:top w:val="nil"/>
              <w:left w:val="nil"/>
              <w:bottom w:val="nil"/>
              <w:right w:val="nil"/>
            </w:tcBorders>
            <w:shd w:val="clear" w:color="DDDDDD" w:fill="CCCCCC"/>
            <w:noWrap/>
            <w:hideMark/>
          </w:tcPr>
          <w:p w14:paraId="5320E152" w14:textId="77777777" w:rsidR="003342B9" w:rsidRPr="001D5FC9" w:rsidRDefault="003342B9" w:rsidP="007D5563">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Overall</w:t>
            </w:r>
          </w:p>
        </w:tc>
        <w:tc>
          <w:tcPr>
            <w:tcW w:w="1260" w:type="dxa"/>
            <w:tcBorders>
              <w:top w:val="nil"/>
              <w:left w:val="nil"/>
              <w:bottom w:val="nil"/>
              <w:right w:val="nil"/>
            </w:tcBorders>
            <w:shd w:val="clear" w:color="DDDDDD" w:fill="CCCCCC"/>
            <w:noWrap/>
            <w:hideMark/>
          </w:tcPr>
          <w:p w14:paraId="2F70DE62" w14:textId="77777777" w:rsidR="003342B9" w:rsidRPr="001D5FC9" w:rsidRDefault="003342B9" w:rsidP="007D5563">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BiB</w:t>
            </w:r>
          </w:p>
        </w:tc>
        <w:tc>
          <w:tcPr>
            <w:tcW w:w="1200" w:type="dxa"/>
            <w:tcBorders>
              <w:top w:val="nil"/>
              <w:left w:val="nil"/>
              <w:bottom w:val="nil"/>
              <w:right w:val="nil"/>
            </w:tcBorders>
            <w:shd w:val="clear" w:color="DDDDDD" w:fill="CCCCCC"/>
            <w:noWrap/>
            <w:hideMark/>
          </w:tcPr>
          <w:p w14:paraId="1810160B" w14:textId="77777777" w:rsidR="003342B9" w:rsidRPr="001D5FC9" w:rsidRDefault="003342B9" w:rsidP="007D5563">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EDEN</w:t>
            </w:r>
          </w:p>
        </w:tc>
        <w:tc>
          <w:tcPr>
            <w:tcW w:w="1410" w:type="dxa"/>
            <w:tcBorders>
              <w:top w:val="nil"/>
              <w:left w:val="nil"/>
              <w:bottom w:val="nil"/>
              <w:right w:val="nil"/>
            </w:tcBorders>
            <w:shd w:val="clear" w:color="DDDDDD" w:fill="CCCCCC"/>
            <w:noWrap/>
            <w:hideMark/>
          </w:tcPr>
          <w:p w14:paraId="3C2A5F91" w14:textId="77777777" w:rsidR="003342B9" w:rsidRPr="001D5FC9" w:rsidRDefault="003342B9" w:rsidP="007D5563">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INMA</w:t>
            </w:r>
          </w:p>
        </w:tc>
        <w:tc>
          <w:tcPr>
            <w:tcW w:w="1260" w:type="dxa"/>
            <w:tcBorders>
              <w:top w:val="nil"/>
              <w:left w:val="nil"/>
              <w:bottom w:val="nil"/>
              <w:right w:val="nil"/>
            </w:tcBorders>
            <w:shd w:val="clear" w:color="DDDDDD" w:fill="CCCCCC"/>
            <w:noWrap/>
            <w:hideMark/>
          </w:tcPr>
          <w:p w14:paraId="40A100A9" w14:textId="77777777" w:rsidR="003342B9" w:rsidRPr="001D5FC9" w:rsidRDefault="003342B9" w:rsidP="007D5563">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KANC</w:t>
            </w:r>
          </w:p>
        </w:tc>
        <w:tc>
          <w:tcPr>
            <w:tcW w:w="1500" w:type="dxa"/>
            <w:tcBorders>
              <w:top w:val="nil"/>
              <w:left w:val="nil"/>
              <w:bottom w:val="nil"/>
              <w:right w:val="nil"/>
            </w:tcBorders>
            <w:shd w:val="clear" w:color="DDDDDD" w:fill="CCCCCC"/>
            <w:noWrap/>
            <w:hideMark/>
          </w:tcPr>
          <w:p w14:paraId="7BA33C11" w14:textId="77777777" w:rsidR="003342B9" w:rsidRPr="001D5FC9" w:rsidRDefault="003342B9" w:rsidP="007D5563">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RHEA</w:t>
            </w:r>
          </w:p>
        </w:tc>
        <w:tc>
          <w:tcPr>
            <w:tcW w:w="870" w:type="dxa"/>
            <w:vMerge/>
            <w:tcBorders>
              <w:left w:val="nil"/>
              <w:bottom w:val="nil"/>
              <w:right w:val="nil"/>
            </w:tcBorders>
            <w:shd w:val="clear" w:color="DDDDDD" w:fill="CCCCCC"/>
            <w:noWrap/>
            <w:hideMark/>
          </w:tcPr>
          <w:p w14:paraId="40444EDD" w14:textId="6D748C5A" w:rsidR="003342B9" w:rsidRPr="001D5FC9" w:rsidRDefault="003342B9" w:rsidP="007D5563">
            <w:pPr>
              <w:spacing w:line="276" w:lineRule="auto"/>
              <w:jc w:val="center"/>
              <w:rPr>
                <w:rFonts w:eastAsia="Times New Roman" w:cs="Times New Roman"/>
                <w:b/>
                <w:bCs/>
                <w:szCs w:val="20"/>
                <w:lang w:eastAsia="en-US" w:bidi="ar-SA"/>
              </w:rPr>
            </w:pPr>
          </w:p>
        </w:tc>
      </w:tr>
      <w:tr w:rsidR="00144F2D" w:rsidRPr="001D5FC9" w14:paraId="5A68904B" w14:textId="77777777" w:rsidTr="00232DC0">
        <w:trPr>
          <w:cantSplit/>
          <w:trHeight w:val="288"/>
        </w:trPr>
        <w:tc>
          <w:tcPr>
            <w:tcW w:w="720" w:type="dxa"/>
            <w:vMerge w:val="restart"/>
            <w:tcBorders>
              <w:top w:val="single" w:sz="4" w:space="0" w:color="auto"/>
              <w:left w:val="nil"/>
              <w:bottom w:val="single" w:sz="4" w:space="0" w:color="000000"/>
              <w:right w:val="nil"/>
            </w:tcBorders>
            <w:shd w:val="clear" w:color="F3F3F3" w:fill="FFFFFF"/>
            <w:noWrap/>
            <w:textDirection w:val="btLr"/>
            <w:vAlign w:val="center"/>
            <w:hideMark/>
          </w:tcPr>
          <w:p w14:paraId="612E05EB" w14:textId="756E5C0F"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Metals and semi-metals (essential and toxic elements)</w:t>
            </w:r>
          </w:p>
        </w:tc>
        <w:tc>
          <w:tcPr>
            <w:tcW w:w="3870" w:type="dxa"/>
            <w:tcBorders>
              <w:top w:val="single" w:sz="4" w:space="0" w:color="auto"/>
              <w:left w:val="nil"/>
              <w:bottom w:val="nil"/>
              <w:right w:val="nil"/>
            </w:tcBorders>
            <w:shd w:val="clear" w:color="auto" w:fill="auto"/>
            <w:vAlign w:val="center"/>
            <w:hideMark/>
          </w:tcPr>
          <w:p w14:paraId="3DA5F3BE" w14:textId="738DF58E" w:rsidR="00144F2D" w:rsidRPr="001D5FC9" w:rsidRDefault="00144F2D" w:rsidP="00144F2D">
            <w:pPr>
              <w:spacing w:line="276" w:lineRule="auto"/>
              <w:rPr>
                <w:rFonts w:eastAsia="Times New Roman" w:cs="Times New Roman"/>
                <w:szCs w:val="20"/>
                <w:lang w:eastAsia="en-US" w:bidi="ar-SA"/>
              </w:rPr>
            </w:pPr>
            <w:r w:rsidRPr="001D5FC9">
              <w:rPr>
                <w:rFonts w:eastAsia="Times New Roman" w:cs="Times New Roman"/>
                <w:szCs w:val="20"/>
                <w:lang w:eastAsia="en-US" w:bidi="ar-SA"/>
              </w:rPr>
              <w:t>Inorganic arsenic (As)</w:t>
            </w:r>
          </w:p>
        </w:tc>
        <w:tc>
          <w:tcPr>
            <w:tcW w:w="1080" w:type="dxa"/>
            <w:tcBorders>
              <w:top w:val="single" w:sz="4" w:space="0" w:color="auto"/>
              <w:left w:val="nil"/>
              <w:bottom w:val="nil"/>
              <w:right w:val="nil"/>
            </w:tcBorders>
            <w:shd w:val="clear" w:color="auto" w:fill="auto"/>
            <w:vAlign w:val="bottom"/>
            <w:hideMark/>
          </w:tcPr>
          <w:p w14:paraId="2284A507" w14:textId="042EC9D1"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373 (52.7)</w:t>
            </w:r>
          </w:p>
        </w:tc>
        <w:tc>
          <w:tcPr>
            <w:tcW w:w="1080" w:type="dxa"/>
            <w:tcBorders>
              <w:top w:val="single" w:sz="4" w:space="0" w:color="auto"/>
              <w:left w:val="nil"/>
              <w:bottom w:val="nil"/>
              <w:right w:val="nil"/>
            </w:tcBorders>
            <w:shd w:val="clear" w:color="auto" w:fill="auto"/>
            <w:vAlign w:val="bottom"/>
            <w:hideMark/>
          </w:tcPr>
          <w:p w14:paraId="55BBD1B0" w14:textId="4CFBC2F6"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179 (53.4)</w:t>
            </w:r>
          </w:p>
        </w:tc>
        <w:tc>
          <w:tcPr>
            <w:tcW w:w="1350" w:type="dxa"/>
            <w:tcBorders>
              <w:top w:val="single" w:sz="4" w:space="0" w:color="auto"/>
              <w:left w:val="nil"/>
              <w:bottom w:val="nil"/>
              <w:right w:val="nil"/>
            </w:tcBorders>
            <w:shd w:val="clear" w:color="auto" w:fill="auto"/>
            <w:vAlign w:val="bottom"/>
            <w:hideMark/>
          </w:tcPr>
          <w:p w14:paraId="2168261B" w14:textId="6A8437D0"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1.1 (1.7)</w:t>
            </w:r>
          </w:p>
        </w:tc>
        <w:tc>
          <w:tcPr>
            <w:tcW w:w="1260" w:type="dxa"/>
            <w:tcBorders>
              <w:top w:val="single" w:sz="4" w:space="0" w:color="auto"/>
              <w:left w:val="nil"/>
              <w:bottom w:val="nil"/>
              <w:right w:val="nil"/>
            </w:tcBorders>
            <w:shd w:val="clear" w:color="auto" w:fill="auto"/>
            <w:vAlign w:val="bottom"/>
            <w:hideMark/>
          </w:tcPr>
          <w:p w14:paraId="338A9321" w14:textId="4D615D23"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1.4 (1.6)</w:t>
            </w:r>
          </w:p>
        </w:tc>
        <w:tc>
          <w:tcPr>
            <w:tcW w:w="1200" w:type="dxa"/>
            <w:tcBorders>
              <w:top w:val="single" w:sz="4" w:space="0" w:color="auto"/>
              <w:left w:val="nil"/>
              <w:bottom w:val="nil"/>
              <w:right w:val="nil"/>
            </w:tcBorders>
            <w:shd w:val="clear" w:color="auto" w:fill="auto"/>
            <w:vAlign w:val="bottom"/>
            <w:hideMark/>
          </w:tcPr>
          <w:p w14:paraId="663B311A" w14:textId="2717CDFC"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1.4 (2.3)</w:t>
            </w:r>
          </w:p>
        </w:tc>
        <w:tc>
          <w:tcPr>
            <w:tcW w:w="1410" w:type="dxa"/>
            <w:tcBorders>
              <w:top w:val="single" w:sz="4" w:space="0" w:color="auto"/>
              <w:left w:val="nil"/>
              <w:bottom w:val="nil"/>
              <w:right w:val="nil"/>
            </w:tcBorders>
            <w:shd w:val="clear" w:color="auto" w:fill="auto"/>
            <w:vAlign w:val="bottom"/>
            <w:hideMark/>
          </w:tcPr>
          <w:p w14:paraId="07D7A3AA" w14:textId="31BCA05A"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NA</w:t>
            </w:r>
          </w:p>
        </w:tc>
        <w:tc>
          <w:tcPr>
            <w:tcW w:w="1260" w:type="dxa"/>
            <w:tcBorders>
              <w:top w:val="single" w:sz="4" w:space="0" w:color="auto"/>
              <w:left w:val="nil"/>
              <w:bottom w:val="nil"/>
              <w:right w:val="nil"/>
            </w:tcBorders>
            <w:shd w:val="clear" w:color="auto" w:fill="auto"/>
            <w:vAlign w:val="bottom"/>
            <w:hideMark/>
          </w:tcPr>
          <w:p w14:paraId="76AE75D7" w14:textId="0A4BC77B"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0.3 (0.0)</w:t>
            </w:r>
          </w:p>
        </w:tc>
        <w:tc>
          <w:tcPr>
            <w:tcW w:w="1500" w:type="dxa"/>
            <w:tcBorders>
              <w:top w:val="single" w:sz="4" w:space="0" w:color="auto"/>
              <w:left w:val="nil"/>
              <w:bottom w:val="nil"/>
              <w:right w:val="nil"/>
            </w:tcBorders>
            <w:shd w:val="clear" w:color="auto" w:fill="auto"/>
            <w:vAlign w:val="bottom"/>
            <w:hideMark/>
          </w:tcPr>
          <w:p w14:paraId="1DEBA514" w14:textId="169EBB23"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1.5 (2.1)</w:t>
            </w:r>
          </w:p>
        </w:tc>
        <w:tc>
          <w:tcPr>
            <w:tcW w:w="870" w:type="dxa"/>
            <w:tcBorders>
              <w:top w:val="single" w:sz="4" w:space="0" w:color="auto"/>
              <w:left w:val="nil"/>
              <w:bottom w:val="nil"/>
              <w:right w:val="nil"/>
            </w:tcBorders>
            <w:shd w:val="clear" w:color="auto" w:fill="auto"/>
            <w:vAlign w:val="bottom"/>
            <w:hideMark/>
          </w:tcPr>
          <w:p w14:paraId="7428C05C" w14:textId="124BE571"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&lt; 0.0001</w:t>
            </w:r>
          </w:p>
        </w:tc>
      </w:tr>
      <w:tr w:rsidR="00144F2D" w:rsidRPr="001D5FC9" w14:paraId="49C0F4F1" w14:textId="77777777" w:rsidTr="00790D4C">
        <w:trPr>
          <w:cantSplit/>
          <w:trHeight w:val="288"/>
        </w:trPr>
        <w:tc>
          <w:tcPr>
            <w:tcW w:w="720" w:type="dxa"/>
            <w:vMerge/>
            <w:tcBorders>
              <w:top w:val="single" w:sz="4" w:space="0" w:color="auto"/>
              <w:left w:val="nil"/>
              <w:bottom w:val="single" w:sz="4" w:space="0" w:color="000000"/>
              <w:right w:val="nil"/>
            </w:tcBorders>
            <w:vAlign w:val="center"/>
            <w:hideMark/>
          </w:tcPr>
          <w:p w14:paraId="78746549" w14:textId="77777777" w:rsidR="00144F2D" w:rsidRPr="001D5FC9" w:rsidRDefault="00144F2D" w:rsidP="00144F2D">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245E8BC5" w14:textId="77777777" w:rsidR="00144F2D" w:rsidRPr="001D5FC9" w:rsidRDefault="00144F2D" w:rsidP="00144F2D">
            <w:pPr>
              <w:spacing w:line="276" w:lineRule="auto"/>
              <w:rPr>
                <w:rFonts w:eastAsia="Times New Roman" w:cs="Times New Roman"/>
                <w:szCs w:val="20"/>
                <w:lang w:eastAsia="en-US" w:bidi="ar-SA"/>
              </w:rPr>
            </w:pPr>
            <w:r w:rsidRPr="001D5FC9">
              <w:rPr>
                <w:rFonts w:eastAsia="Times New Roman" w:cs="Times New Roman"/>
                <w:szCs w:val="20"/>
                <w:lang w:eastAsia="en-US" w:bidi="ar-SA"/>
              </w:rPr>
              <w:t>Cadmium (Cd)</w:t>
            </w:r>
          </w:p>
        </w:tc>
        <w:tc>
          <w:tcPr>
            <w:tcW w:w="1080" w:type="dxa"/>
            <w:tcBorders>
              <w:top w:val="nil"/>
              <w:left w:val="nil"/>
              <w:bottom w:val="nil"/>
              <w:right w:val="nil"/>
            </w:tcBorders>
            <w:shd w:val="clear" w:color="auto" w:fill="D9D9D9" w:themeFill="background1" w:themeFillShade="D9"/>
            <w:vAlign w:val="bottom"/>
            <w:hideMark/>
          </w:tcPr>
          <w:p w14:paraId="5A24CDEC" w14:textId="1C566B2F"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373 (52.7)</w:t>
            </w:r>
          </w:p>
        </w:tc>
        <w:tc>
          <w:tcPr>
            <w:tcW w:w="1080" w:type="dxa"/>
            <w:tcBorders>
              <w:top w:val="nil"/>
              <w:left w:val="nil"/>
              <w:bottom w:val="nil"/>
              <w:right w:val="nil"/>
            </w:tcBorders>
            <w:shd w:val="clear" w:color="auto" w:fill="D9D9D9" w:themeFill="background1" w:themeFillShade="D9"/>
            <w:vAlign w:val="bottom"/>
            <w:hideMark/>
          </w:tcPr>
          <w:p w14:paraId="50FCA9E7" w14:textId="40C5829F"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334 (99.7)</w:t>
            </w:r>
          </w:p>
        </w:tc>
        <w:tc>
          <w:tcPr>
            <w:tcW w:w="1350" w:type="dxa"/>
            <w:tcBorders>
              <w:top w:val="nil"/>
              <w:left w:val="nil"/>
              <w:bottom w:val="nil"/>
              <w:right w:val="nil"/>
            </w:tcBorders>
            <w:shd w:val="clear" w:color="auto" w:fill="D9D9D9" w:themeFill="background1" w:themeFillShade="D9"/>
            <w:vAlign w:val="bottom"/>
            <w:hideMark/>
          </w:tcPr>
          <w:p w14:paraId="080EF497" w14:textId="10BF2CD0"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0.2 (0.2)</w:t>
            </w:r>
          </w:p>
        </w:tc>
        <w:tc>
          <w:tcPr>
            <w:tcW w:w="1260" w:type="dxa"/>
            <w:tcBorders>
              <w:top w:val="nil"/>
              <w:left w:val="nil"/>
              <w:bottom w:val="nil"/>
              <w:right w:val="nil"/>
            </w:tcBorders>
            <w:shd w:val="clear" w:color="auto" w:fill="D9D9D9" w:themeFill="background1" w:themeFillShade="D9"/>
            <w:vAlign w:val="bottom"/>
            <w:hideMark/>
          </w:tcPr>
          <w:p w14:paraId="40C9E706" w14:textId="1D03C568"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0.2 (0.1)</w:t>
            </w:r>
          </w:p>
        </w:tc>
        <w:tc>
          <w:tcPr>
            <w:tcW w:w="1200" w:type="dxa"/>
            <w:tcBorders>
              <w:top w:val="nil"/>
              <w:left w:val="nil"/>
              <w:bottom w:val="nil"/>
              <w:right w:val="nil"/>
            </w:tcBorders>
            <w:shd w:val="clear" w:color="auto" w:fill="D9D9D9" w:themeFill="background1" w:themeFillShade="D9"/>
            <w:vAlign w:val="bottom"/>
            <w:hideMark/>
          </w:tcPr>
          <w:p w14:paraId="1CB0A46D" w14:textId="364E7CF9"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0.2 (0.2)</w:t>
            </w:r>
          </w:p>
        </w:tc>
        <w:tc>
          <w:tcPr>
            <w:tcW w:w="1410" w:type="dxa"/>
            <w:tcBorders>
              <w:top w:val="nil"/>
              <w:left w:val="nil"/>
              <w:bottom w:val="nil"/>
              <w:right w:val="nil"/>
            </w:tcBorders>
            <w:shd w:val="clear" w:color="auto" w:fill="D9D9D9" w:themeFill="background1" w:themeFillShade="D9"/>
            <w:vAlign w:val="bottom"/>
            <w:hideMark/>
          </w:tcPr>
          <w:p w14:paraId="3FA0BBDF" w14:textId="051271CE"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NA</w:t>
            </w:r>
          </w:p>
        </w:tc>
        <w:tc>
          <w:tcPr>
            <w:tcW w:w="1260" w:type="dxa"/>
            <w:tcBorders>
              <w:top w:val="nil"/>
              <w:left w:val="nil"/>
              <w:bottom w:val="nil"/>
              <w:right w:val="nil"/>
            </w:tcBorders>
            <w:shd w:val="clear" w:color="auto" w:fill="D9D9D9" w:themeFill="background1" w:themeFillShade="D9"/>
            <w:vAlign w:val="bottom"/>
            <w:hideMark/>
          </w:tcPr>
          <w:p w14:paraId="14541E6D" w14:textId="5B7A7AF9"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0.2 (0.1)</w:t>
            </w:r>
          </w:p>
        </w:tc>
        <w:tc>
          <w:tcPr>
            <w:tcW w:w="1500" w:type="dxa"/>
            <w:tcBorders>
              <w:top w:val="nil"/>
              <w:left w:val="nil"/>
              <w:bottom w:val="nil"/>
              <w:right w:val="nil"/>
            </w:tcBorders>
            <w:shd w:val="clear" w:color="auto" w:fill="D9D9D9" w:themeFill="background1" w:themeFillShade="D9"/>
            <w:vAlign w:val="bottom"/>
            <w:hideMark/>
          </w:tcPr>
          <w:p w14:paraId="7A1FE8DA" w14:textId="3441FBDA"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0.3 (0.2)</w:t>
            </w:r>
          </w:p>
        </w:tc>
        <w:tc>
          <w:tcPr>
            <w:tcW w:w="870" w:type="dxa"/>
            <w:tcBorders>
              <w:top w:val="nil"/>
              <w:left w:val="nil"/>
              <w:bottom w:val="nil"/>
              <w:right w:val="nil"/>
            </w:tcBorders>
            <w:shd w:val="clear" w:color="auto" w:fill="D9D9D9" w:themeFill="background1" w:themeFillShade="D9"/>
            <w:vAlign w:val="bottom"/>
            <w:hideMark/>
          </w:tcPr>
          <w:p w14:paraId="3534E84F" w14:textId="3C70319A"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&lt; 0.0001</w:t>
            </w:r>
          </w:p>
        </w:tc>
      </w:tr>
      <w:tr w:rsidR="00144F2D" w:rsidRPr="001D5FC9" w14:paraId="717D8F2F" w14:textId="77777777" w:rsidTr="00232DC0">
        <w:trPr>
          <w:cantSplit/>
          <w:trHeight w:val="288"/>
        </w:trPr>
        <w:tc>
          <w:tcPr>
            <w:tcW w:w="720" w:type="dxa"/>
            <w:vMerge/>
            <w:tcBorders>
              <w:top w:val="single" w:sz="4" w:space="0" w:color="auto"/>
              <w:left w:val="nil"/>
              <w:bottom w:val="single" w:sz="4" w:space="0" w:color="000000"/>
              <w:right w:val="nil"/>
            </w:tcBorders>
            <w:vAlign w:val="center"/>
            <w:hideMark/>
          </w:tcPr>
          <w:p w14:paraId="0A819E04" w14:textId="77777777" w:rsidR="00144F2D" w:rsidRPr="001D5FC9" w:rsidRDefault="00144F2D" w:rsidP="00144F2D">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auto"/>
            <w:vAlign w:val="center"/>
            <w:hideMark/>
          </w:tcPr>
          <w:p w14:paraId="2997B87A" w14:textId="77777777" w:rsidR="00144F2D" w:rsidRPr="001D5FC9" w:rsidRDefault="00144F2D" w:rsidP="00144F2D">
            <w:pPr>
              <w:spacing w:line="276" w:lineRule="auto"/>
              <w:rPr>
                <w:rFonts w:eastAsia="Times New Roman" w:cs="Times New Roman"/>
                <w:szCs w:val="20"/>
                <w:lang w:eastAsia="en-US" w:bidi="ar-SA"/>
              </w:rPr>
            </w:pPr>
            <w:r w:rsidRPr="001D5FC9">
              <w:rPr>
                <w:rFonts w:eastAsia="Times New Roman" w:cs="Times New Roman"/>
                <w:szCs w:val="20"/>
                <w:lang w:eastAsia="en-US" w:bidi="ar-SA"/>
              </w:rPr>
              <w:t>Cobalt (Co)</w:t>
            </w:r>
          </w:p>
        </w:tc>
        <w:tc>
          <w:tcPr>
            <w:tcW w:w="1080" w:type="dxa"/>
            <w:tcBorders>
              <w:top w:val="nil"/>
              <w:left w:val="nil"/>
              <w:bottom w:val="nil"/>
              <w:right w:val="nil"/>
            </w:tcBorders>
            <w:shd w:val="clear" w:color="auto" w:fill="auto"/>
            <w:vAlign w:val="bottom"/>
            <w:hideMark/>
          </w:tcPr>
          <w:p w14:paraId="3C8CDC90" w14:textId="2261D170"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373 (52.7)</w:t>
            </w:r>
          </w:p>
        </w:tc>
        <w:tc>
          <w:tcPr>
            <w:tcW w:w="1080" w:type="dxa"/>
            <w:tcBorders>
              <w:top w:val="nil"/>
              <w:left w:val="nil"/>
              <w:bottom w:val="nil"/>
              <w:right w:val="nil"/>
            </w:tcBorders>
            <w:shd w:val="clear" w:color="auto" w:fill="auto"/>
            <w:vAlign w:val="bottom"/>
            <w:hideMark/>
          </w:tcPr>
          <w:p w14:paraId="02F65BA7" w14:textId="7BA43268"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335 (100.0)</w:t>
            </w:r>
          </w:p>
        </w:tc>
        <w:tc>
          <w:tcPr>
            <w:tcW w:w="1350" w:type="dxa"/>
            <w:tcBorders>
              <w:top w:val="nil"/>
              <w:left w:val="nil"/>
              <w:bottom w:val="nil"/>
              <w:right w:val="nil"/>
            </w:tcBorders>
            <w:shd w:val="clear" w:color="auto" w:fill="auto"/>
            <w:vAlign w:val="bottom"/>
            <w:hideMark/>
          </w:tcPr>
          <w:p w14:paraId="4026D941" w14:textId="4E17B1D4"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0.2 (0.2)</w:t>
            </w:r>
          </w:p>
        </w:tc>
        <w:tc>
          <w:tcPr>
            <w:tcW w:w="1260" w:type="dxa"/>
            <w:tcBorders>
              <w:top w:val="nil"/>
              <w:left w:val="nil"/>
              <w:bottom w:val="nil"/>
              <w:right w:val="nil"/>
            </w:tcBorders>
            <w:shd w:val="clear" w:color="auto" w:fill="auto"/>
            <w:vAlign w:val="bottom"/>
            <w:hideMark/>
          </w:tcPr>
          <w:p w14:paraId="2D696650" w14:textId="75F5EF8C"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0.2 (0.5)</w:t>
            </w:r>
          </w:p>
        </w:tc>
        <w:tc>
          <w:tcPr>
            <w:tcW w:w="1200" w:type="dxa"/>
            <w:tcBorders>
              <w:top w:val="nil"/>
              <w:left w:val="nil"/>
              <w:bottom w:val="nil"/>
              <w:right w:val="nil"/>
            </w:tcBorders>
            <w:shd w:val="clear" w:color="auto" w:fill="auto"/>
            <w:vAlign w:val="bottom"/>
            <w:hideMark/>
          </w:tcPr>
          <w:p w14:paraId="3F86D16C" w14:textId="028589F1"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0.2 (0.2)</w:t>
            </w:r>
          </w:p>
        </w:tc>
        <w:tc>
          <w:tcPr>
            <w:tcW w:w="1410" w:type="dxa"/>
            <w:tcBorders>
              <w:top w:val="nil"/>
              <w:left w:val="nil"/>
              <w:bottom w:val="nil"/>
              <w:right w:val="nil"/>
            </w:tcBorders>
            <w:shd w:val="clear" w:color="auto" w:fill="auto"/>
            <w:vAlign w:val="bottom"/>
            <w:hideMark/>
          </w:tcPr>
          <w:p w14:paraId="321CE537" w14:textId="03BED15C"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NA</w:t>
            </w:r>
          </w:p>
        </w:tc>
        <w:tc>
          <w:tcPr>
            <w:tcW w:w="1260" w:type="dxa"/>
            <w:tcBorders>
              <w:top w:val="nil"/>
              <w:left w:val="nil"/>
              <w:bottom w:val="nil"/>
              <w:right w:val="nil"/>
            </w:tcBorders>
            <w:shd w:val="clear" w:color="auto" w:fill="auto"/>
            <w:vAlign w:val="bottom"/>
            <w:hideMark/>
          </w:tcPr>
          <w:p w14:paraId="199245AD" w14:textId="1FD46B12"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0.2 (0.1)</w:t>
            </w:r>
          </w:p>
        </w:tc>
        <w:tc>
          <w:tcPr>
            <w:tcW w:w="1500" w:type="dxa"/>
            <w:tcBorders>
              <w:top w:val="nil"/>
              <w:left w:val="nil"/>
              <w:bottom w:val="nil"/>
              <w:right w:val="nil"/>
            </w:tcBorders>
            <w:shd w:val="clear" w:color="auto" w:fill="auto"/>
            <w:vAlign w:val="bottom"/>
            <w:hideMark/>
          </w:tcPr>
          <w:p w14:paraId="1B87B765" w14:textId="5E3D1FE0"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0.2 (0.2)</w:t>
            </w:r>
          </w:p>
        </w:tc>
        <w:tc>
          <w:tcPr>
            <w:tcW w:w="870" w:type="dxa"/>
            <w:tcBorders>
              <w:top w:val="nil"/>
              <w:left w:val="nil"/>
              <w:bottom w:val="nil"/>
              <w:right w:val="nil"/>
            </w:tcBorders>
            <w:shd w:val="clear" w:color="auto" w:fill="auto"/>
            <w:vAlign w:val="bottom"/>
            <w:hideMark/>
          </w:tcPr>
          <w:p w14:paraId="40936459" w14:textId="1E4C9ECD"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0.139</w:t>
            </w:r>
          </w:p>
        </w:tc>
      </w:tr>
      <w:tr w:rsidR="00144F2D" w:rsidRPr="001D5FC9" w14:paraId="1D8BFE7C" w14:textId="77777777" w:rsidTr="00790D4C">
        <w:trPr>
          <w:cantSplit/>
          <w:trHeight w:val="288"/>
        </w:trPr>
        <w:tc>
          <w:tcPr>
            <w:tcW w:w="720" w:type="dxa"/>
            <w:vMerge/>
            <w:tcBorders>
              <w:top w:val="single" w:sz="4" w:space="0" w:color="auto"/>
              <w:left w:val="nil"/>
              <w:bottom w:val="single" w:sz="4" w:space="0" w:color="000000"/>
              <w:right w:val="nil"/>
            </w:tcBorders>
            <w:vAlign w:val="center"/>
            <w:hideMark/>
          </w:tcPr>
          <w:p w14:paraId="78EAEAA4" w14:textId="77777777" w:rsidR="00144F2D" w:rsidRPr="001D5FC9" w:rsidRDefault="00144F2D" w:rsidP="00144F2D">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67389D6C" w14:textId="0FD1A1CE" w:rsidR="00144F2D" w:rsidRPr="001D5FC9" w:rsidRDefault="00144F2D" w:rsidP="00144F2D">
            <w:pPr>
              <w:spacing w:line="276" w:lineRule="auto"/>
              <w:rPr>
                <w:rFonts w:eastAsia="Times New Roman" w:cs="Times New Roman"/>
                <w:szCs w:val="20"/>
                <w:lang w:eastAsia="en-US" w:bidi="ar-SA"/>
              </w:rPr>
            </w:pPr>
            <w:r w:rsidRPr="001D5FC9">
              <w:rPr>
                <w:rFonts w:eastAsia="Times New Roman" w:cs="Times New Roman"/>
                <w:szCs w:val="20"/>
                <w:lang w:eastAsia="en-US" w:bidi="ar-SA"/>
              </w:rPr>
              <w:t>Caesium (Cs)</w:t>
            </w:r>
          </w:p>
        </w:tc>
        <w:tc>
          <w:tcPr>
            <w:tcW w:w="1080" w:type="dxa"/>
            <w:tcBorders>
              <w:top w:val="nil"/>
              <w:left w:val="nil"/>
              <w:bottom w:val="nil"/>
              <w:right w:val="nil"/>
            </w:tcBorders>
            <w:shd w:val="clear" w:color="auto" w:fill="D9D9D9" w:themeFill="background1" w:themeFillShade="D9"/>
            <w:vAlign w:val="bottom"/>
            <w:hideMark/>
          </w:tcPr>
          <w:p w14:paraId="01FC1E37" w14:textId="2A59356C"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373 (52.7)</w:t>
            </w:r>
          </w:p>
        </w:tc>
        <w:tc>
          <w:tcPr>
            <w:tcW w:w="1080" w:type="dxa"/>
            <w:tcBorders>
              <w:top w:val="nil"/>
              <w:left w:val="nil"/>
              <w:bottom w:val="nil"/>
              <w:right w:val="nil"/>
            </w:tcBorders>
            <w:shd w:val="clear" w:color="auto" w:fill="D9D9D9" w:themeFill="background1" w:themeFillShade="D9"/>
            <w:vAlign w:val="bottom"/>
            <w:hideMark/>
          </w:tcPr>
          <w:p w14:paraId="401FDFA0" w14:textId="69CA5BD5"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335 (100.0)</w:t>
            </w:r>
          </w:p>
        </w:tc>
        <w:tc>
          <w:tcPr>
            <w:tcW w:w="1350" w:type="dxa"/>
            <w:tcBorders>
              <w:top w:val="nil"/>
              <w:left w:val="nil"/>
              <w:bottom w:val="nil"/>
              <w:right w:val="nil"/>
            </w:tcBorders>
            <w:shd w:val="clear" w:color="auto" w:fill="D9D9D9" w:themeFill="background1" w:themeFillShade="D9"/>
            <w:vAlign w:val="bottom"/>
            <w:hideMark/>
          </w:tcPr>
          <w:p w14:paraId="21D2C715" w14:textId="7D788E0B"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1.4 (0.7)</w:t>
            </w:r>
          </w:p>
        </w:tc>
        <w:tc>
          <w:tcPr>
            <w:tcW w:w="1260" w:type="dxa"/>
            <w:tcBorders>
              <w:top w:val="nil"/>
              <w:left w:val="nil"/>
              <w:bottom w:val="nil"/>
              <w:right w:val="nil"/>
            </w:tcBorders>
            <w:shd w:val="clear" w:color="auto" w:fill="D9D9D9" w:themeFill="background1" w:themeFillShade="D9"/>
            <w:vAlign w:val="bottom"/>
            <w:hideMark/>
          </w:tcPr>
          <w:p w14:paraId="2E2C45D3" w14:textId="0F74A5B6"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1.1 (0.5)</w:t>
            </w:r>
          </w:p>
        </w:tc>
        <w:tc>
          <w:tcPr>
            <w:tcW w:w="1200" w:type="dxa"/>
            <w:tcBorders>
              <w:top w:val="nil"/>
              <w:left w:val="nil"/>
              <w:bottom w:val="nil"/>
              <w:right w:val="nil"/>
            </w:tcBorders>
            <w:shd w:val="clear" w:color="auto" w:fill="D9D9D9" w:themeFill="background1" w:themeFillShade="D9"/>
            <w:vAlign w:val="bottom"/>
            <w:hideMark/>
          </w:tcPr>
          <w:p w14:paraId="737F7748" w14:textId="467DD2EE"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1.9 (1.0)</w:t>
            </w:r>
          </w:p>
        </w:tc>
        <w:tc>
          <w:tcPr>
            <w:tcW w:w="1410" w:type="dxa"/>
            <w:tcBorders>
              <w:top w:val="nil"/>
              <w:left w:val="nil"/>
              <w:bottom w:val="nil"/>
              <w:right w:val="nil"/>
            </w:tcBorders>
            <w:shd w:val="clear" w:color="auto" w:fill="D9D9D9" w:themeFill="background1" w:themeFillShade="D9"/>
            <w:vAlign w:val="bottom"/>
            <w:hideMark/>
          </w:tcPr>
          <w:p w14:paraId="7C0FF7DE" w14:textId="18F65F3A"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NA</w:t>
            </w:r>
          </w:p>
        </w:tc>
        <w:tc>
          <w:tcPr>
            <w:tcW w:w="1260" w:type="dxa"/>
            <w:tcBorders>
              <w:top w:val="nil"/>
              <w:left w:val="nil"/>
              <w:bottom w:val="nil"/>
              <w:right w:val="nil"/>
            </w:tcBorders>
            <w:shd w:val="clear" w:color="auto" w:fill="D9D9D9" w:themeFill="background1" w:themeFillShade="D9"/>
            <w:vAlign w:val="bottom"/>
            <w:hideMark/>
          </w:tcPr>
          <w:p w14:paraId="0BA50373" w14:textId="7EDC85CF"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1.1 (0.5)</w:t>
            </w:r>
          </w:p>
        </w:tc>
        <w:tc>
          <w:tcPr>
            <w:tcW w:w="1500" w:type="dxa"/>
            <w:tcBorders>
              <w:top w:val="nil"/>
              <w:left w:val="nil"/>
              <w:bottom w:val="nil"/>
              <w:right w:val="nil"/>
            </w:tcBorders>
            <w:shd w:val="clear" w:color="auto" w:fill="D9D9D9" w:themeFill="background1" w:themeFillShade="D9"/>
            <w:vAlign w:val="bottom"/>
            <w:hideMark/>
          </w:tcPr>
          <w:p w14:paraId="548219BC" w14:textId="28BD0D44"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1.5 (0.6)</w:t>
            </w:r>
          </w:p>
        </w:tc>
        <w:tc>
          <w:tcPr>
            <w:tcW w:w="870" w:type="dxa"/>
            <w:tcBorders>
              <w:top w:val="nil"/>
              <w:left w:val="nil"/>
              <w:bottom w:val="nil"/>
              <w:right w:val="nil"/>
            </w:tcBorders>
            <w:shd w:val="clear" w:color="auto" w:fill="D9D9D9" w:themeFill="background1" w:themeFillShade="D9"/>
            <w:vAlign w:val="bottom"/>
            <w:hideMark/>
          </w:tcPr>
          <w:p w14:paraId="1E221BAA" w14:textId="1CB1A373"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&lt; 0.0001</w:t>
            </w:r>
          </w:p>
        </w:tc>
      </w:tr>
      <w:tr w:rsidR="00144F2D" w:rsidRPr="001D5FC9" w14:paraId="4DD96833" w14:textId="77777777" w:rsidTr="00232DC0">
        <w:trPr>
          <w:cantSplit/>
          <w:trHeight w:val="288"/>
        </w:trPr>
        <w:tc>
          <w:tcPr>
            <w:tcW w:w="720" w:type="dxa"/>
            <w:vMerge/>
            <w:tcBorders>
              <w:top w:val="single" w:sz="4" w:space="0" w:color="auto"/>
              <w:left w:val="nil"/>
              <w:bottom w:val="single" w:sz="4" w:space="0" w:color="000000"/>
              <w:right w:val="nil"/>
            </w:tcBorders>
            <w:vAlign w:val="center"/>
            <w:hideMark/>
          </w:tcPr>
          <w:p w14:paraId="1EAE9797" w14:textId="77777777" w:rsidR="00144F2D" w:rsidRPr="001D5FC9" w:rsidRDefault="00144F2D" w:rsidP="00144F2D">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auto"/>
            <w:vAlign w:val="center"/>
            <w:hideMark/>
          </w:tcPr>
          <w:p w14:paraId="2AFA4CB4" w14:textId="77777777" w:rsidR="00144F2D" w:rsidRPr="001D5FC9" w:rsidRDefault="00144F2D" w:rsidP="00144F2D">
            <w:pPr>
              <w:spacing w:line="276" w:lineRule="auto"/>
              <w:rPr>
                <w:rFonts w:eastAsia="Times New Roman" w:cs="Times New Roman"/>
                <w:szCs w:val="20"/>
                <w:lang w:eastAsia="en-US" w:bidi="ar-SA"/>
              </w:rPr>
            </w:pPr>
            <w:r w:rsidRPr="001D5FC9">
              <w:rPr>
                <w:rFonts w:eastAsia="Times New Roman" w:cs="Times New Roman"/>
                <w:szCs w:val="20"/>
                <w:lang w:eastAsia="en-US" w:bidi="ar-SA"/>
              </w:rPr>
              <w:t>Copper (Cu)</w:t>
            </w:r>
          </w:p>
        </w:tc>
        <w:tc>
          <w:tcPr>
            <w:tcW w:w="1080" w:type="dxa"/>
            <w:tcBorders>
              <w:top w:val="nil"/>
              <w:left w:val="nil"/>
              <w:bottom w:val="nil"/>
              <w:right w:val="nil"/>
            </w:tcBorders>
            <w:shd w:val="clear" w:color="auto" w:fill="auto"/>
            <w:vAlign w:val="bottom"/>
            <w:hideMark/>
          </w:tcPr>
          <w:p w14:paraId="5F5D6EDA" w14:textId="34C9A90A"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373 (52.7)</w:t>
            </w:r>
          </w:p>
        </w:tc>
        <w:tc>
          <w:tcPr>
            <w:tcW w:w="1080" w:type="dxa"/>
            <w:tcBorders>
              <w:top w:val="nil"/>
              <w:left w:val="nil"/>
              <w:bottom w:val="nil"/>
              <w:right w:val="nil"/>
            </w:tcBorders>
            <w:shd w:val="clear" w:color="auto" w:fill="auto"/>
            <w:vAlign w:val="bottom"/>
            <w:hideMark/>
          </w:tcPr>
          <w:p w14:paraId="1E729CC1" w14:textId="794A54C9"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335 (100.0)</w:t>
            </w:r>
          </w:p>
        </w:tc>
        <w:tc>
          <w:tcPr>
            <w:tcW w:w="1350" w:type="dxa"/>
            <w:tcBorders>
              <w:top w:val="nil"/>
              <w:left w:val="nil"/>
              <w:bottom w:val="nil"/>
              <w:right w:val="nil"/>
            </w:tcBorders>
            <w:shd w:val="clear" w:color="auto" w:fill="auto"/>
            <w:vAlign w:val="bottom"/>
            <w:hideMark/>
          </w:tcPr>
          <w:p w14:paraId="2DF45FBF" w14:textId="251EB176"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1460 (350)</w:t>
            </w:r>
          </w:p>
        </w:tc>
        <w:tc>
          <w:tcPr>
            <w:tcW w:w="1260" w:type="dxa"/>
            <w:tcBorders>
              <w:top w:val="nil"/>
              <w:left w:val="nil"/>
              <w:bottom w:val="nil"/>
              <w:right w:val="nil"/>
            </w:tcBorders>
            <w:shd w:val="clear" w:color="auto" w:fill="auto"/>
            <w:vAlign w:val="bottom"/>
            <w:hideMark/>
          </w:tcPr>
          <w:p w14:paraId="1309EEBE" w14:textId="54FCAE90"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1505.0 (422.5)</w:t>
            </w:r>
          </w:p>
        </w:tc>
        <w:tc>
          <w:tcPr>
            <w:tcW w:w="1200" w:type="dxa"/>
            <w:tcBorders>
              <w:top w:val="nil"/>
              <w:left w:val="nil"/>
              <w:bottom w:val="nil"/>
              <w:right w:val="nil"/>
            </w:tcBorders>
            <w:shd w:val="clear" w:color="auto" w:fill="auto"/>
            <w:vAlign w:val="bottom"/>
            <w:hideMark/>
          </w:tcPr>
          <w:p w14:paraId="7F18A604" w14:textId="2B6A21DA"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1410.0 (277.5)</w:t>
            </w:r>
          </w:p>
        </w:tc>
        <w:tc>
          <w:tcPr>
            <w:tcW w:w="1410" w:type="dxa"/>
            <w:tcBorders>
              <w:top w:val="nil"/>
              <w:left w:val="nil"/>
              <w:bottom w:val="nil"/>
              <w:right w:val="nil"/>
            </w:tcBorders>
            <w:shd w:val="clear" w:color="auto" w:fill="auto"/>
            <w:vAlign w:val="bottom"/>
            <w:hideMark/>
          </w:tcPr>
          <w:p w14:paraId="6FA5F417" w14:textId="481E11F2"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NA</w:t>
            </w:r>
          </w:p>
        </w:tc>
        <w:tc>
          <w:tcPr>
            <w:tcW w:w="1260" w:type="dxa"/>
            <w:tcBorders>
              <w:top w:val="nil"/>
              <w:left w:val="nil"/>
              <w:bottom w:val="nil"/>
              <w:right w:val="nil"/>
            </w:tcBorders>
            <w:shd w:val="clear" w:color="auto" w:fill="auto"/>
            <w:vAlign w:val="bottom"/>
            <w:hideMark/>
          </w:tcPr>
          <w:p w14:paraId="4C92144F" w14:textId="4999C737"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1450.0 (345.0)</w:t>
            </w:r>
          </w:p>
        </w:tc>
        <w:tc>
          <w:tcPr>
            <w:tcW w:w="1500" w:type="dxa"/>
            <w:tcBorders>
              <w:top w:val="nil"/>
              <w:left w:val="nil"/>
              <w:bottom w:val="nil"/>
              <w:right w:val="nil"/>
            </w:tcBorders>
            <w:shd w:val="clear" w:color="auto" w:fill="auto"/>
            <w:vAlign w:val="bottom"/>
            <w:hideMark/>
          </w:tcPr>
          <w:p w14:paraId="1B220194" w14:textId="5B7AFFE5"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1480.0 (357.5)</w:t>
            </w:r>
          </w:p>
        </w:tc>
        <w:tc>
          <w:tcPr>
            <w:tcW w:w="870" w:type="dxa"/>
            <w:tcBorders>
              <w:top w:val="nil"/>
              <w:left w:val="nil"/>
              <w:bottom w:val="nil"/>
              <w:right w:val="nil"/>
            </w:tcBorders>
            <w:shd w:val="clear" w:color="auto" w:fill="auto"/>
            <w:vAlign w:val="bottom"/>
            <w:hideMark/>
          </w:tcPr>
          <w:p w14:paraId="02A34D4E" w14:textId="5F818DE7"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0.076</w:t>
            </w:r>
          </w:p>
        </w:tc>
      </w:tr>
      <w:tr w:rsidR="00144F2D" w:rsidRPr="001D5FC9" w14:paraId="65F3715F" w14:textId="77777777" w:rsidTr="00790D4C">
        <w:trPr>
          <w:cantSplit/>
          <w:trHeight w:val="288"/>
        </w:trPr>
        <w:tc>
          <w:tcPr>
            <w:tcW w:w="720" w:type="dxa"/>
            <w:vMerge/>
            <w:tcBorders>
              <w:top w:val="single" w:sz="4" w:space="0" w:color="auto"/>
              <w:left w:val="nil"/>
              <w:bottom w:val="single" w:sz="4" w:space="0" w:color="000000"/>
              <w:right w:val="nil"/>
            </w:tcBorders>
            <w:vAlign w:val="center"/>
            <w:hideMark/>
          </w:tcPr>
          <w:p w14:paraId="287F5595" w14:textId="77777777" w:rsidR="00144F2D" w:rsidRPr="001D5FC9" w:rsidRDefault="00144F2D" w:rsidP="00144F2D">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3802F292" w14:textId="77777777" w:rsidR="00144F2D" w:rsidRPr="001D5FC9" w:rsidRDefault="00144F2D" w:rsidP="00144F2D">
            <w:pPr>
              <w:spacing w:line="276" w:lineRule="auto"/>
              <w:rPr>
                <w:rFonts w:eastAsia="Times New Roman" w:cs="Times New Roman"/>
                <w:szCs w:val="20"/>
                <w:lang w:eastAsia="en-US" w:bidi="ar-SA"/>
              </w:rPr>
            </w:pPr>
            <w:r w:rsidRPr="001D5FC9">
              <w:rPr>
                <w:rFonts w:eastAsia="Times New Roman" w:cs="Times New Roman"/>
                <w:szCs w:val="20"/>
                <w:lang w:eastAsia="en-US" w:bidi="ar-SA"/>
              </w:rPr>
              <w:t>Mercury (Hg)</w:t>
            </w:r>
          </w:p>
        </w:tc>
        <w:tc>
          <w:tcPr>
            <w:tcW w:w="1080" w:type="dxa"/>
            <w:tcBorders>
              <w:top w:val="nil"/>
              <w:left w:val="nil"/>
              <w:bottom w:val="nil"/>
              <w:right w:val="nil"/>
            </w:tcBorders>
            <w:shd w:val="clear" w:color="auto" w:fill="D9D9D9" w:themeFill="background1" w:themeFillShade="D9"/>
            <w:vAlign w:val="bottom"/>
            <w:hideMark/>
          </w:tcPr>
          <w:p w14:paraId="6420A2C7" w14:textId="5E8935A0"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191 (27.0)</w:t>
            </w:r>
          </w:p>
        </w:tc>
        <w:tc>
          <w:tcPr>
            <w:tcW w:w="1080" w:type="dxa"/>
            <w:tcBorders>
              <w:top w:val="nil"/>
              <w:left w:val="nil"/>
              <w:bottom w:val="nil"/>
              <w:right w:val="nil"/>
            </w:tcBorders>
            <w:shd w:val="clear" w:color="auto" w:fill="D9D9D9" w:themeFill="background1" w:themeFillShade="D9"/>
            <w:vAlign w:val="bottom"/>
            <w:hideMark/>
          </w:tcPr>
          <w:p w14:paraId="5311A108" w14:textId="03692F3F"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507 (98.1)</w:t>
            </w:r>
          </w:p>
        </w:tc>
        <w:tc>
          <w:tcPr>
            <w:tcW w:w="1350" w:type="dxa"/>
            <w:tcBorders>
              <w:top w:val="nil"/>
              <w:left w:val="nil"/>
              <w:bottom w:val="nil"/>
              <w:right w:val="nil"/>
            </w:tcBorders>
            <w:shd w:val="clear" w:color="auto" w:fill="D9D9D9" w:themeFill="background1" w:themeFillShade="D9"/>
            <w:vAlign w:val="bottom"/>
            <w:hideMark/>
          </w:tcPr>
          <w:p w14:paraId="665B8998" w14:textId="2198BE87"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2.6 (3.3)</w:t>
            </w:r>
          </w:p>
        </w:tc>
        <w:tc>
          <w:tcPr>
            <w:tcW w:w="1260" w:type="dxa"/>
            <w:tcBorders>
              <w:top w:val="nil"/>
              <w:left w:val="nil"/>
              <w:bottom w:val="nil"/>
              <w:right w:val="nil"/>
            </w:tcBorders>
            <w:shd w:val="clear" w:color="auto" w:fill="D9D9D9" w:themeFill="background1" w:themeFillShade="D9"/>
            <w:vAlign w:val="bottom"/>
            <w:hideMark/>
          </w:tcPr>
          <w:p w14:paraId="60BA7651" w14:textId="44B4B4EA"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0.9 (0.8)</w:t>
            </w:r>
          </w:p>
        </w:tc>
        <w:tc>
          <w:tcPr>
            <w:tcW w:w="1200" w:type="dxa"/>
            <w:tcBorders>
              <w:top w:val="nil"/>
              <w:left w:val="nil"/>
              <w:bottom w:val="nil"/>
              <w:right w:val="nil"/>
            </w:tcBorders>
            <w:shd w:val="clear" w:color="auto" w:fill="D9D9D9" w:themeFill="background1" w:themeFillShade="D9"/>
            <w:vAlign w:val="bottom"/>
            <w:hideMark/>
          </w:tcPr>
          <w:p w14:paraId="6C59E30E" w14:textId="3E75B3BF"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3.0 (2.1)</w:t>
            </w:r>
          </w:p>
        </w:tc>
        <w:tc>
          <w:tcPr>
            <w:tcW w:w="1410" w:type="dxa"/>
            <w:tcBorders>
              <w:top w:val="nil"/>
              <w:left w:val="nil"/>
              <w:bottom w:val="nil"/>
              <w:right w:val="nil"/>
            </w:tcBorders>
            <w:shd w:val="clear" w:color="auto" w:fill="D9D9D9" w:themeFill="background1" w:themeFillShade="D9"/>
            <w:vAlign w:val="bottom"/>
            <w:hideMark/>
          </w:tcPr>
          <w:p w14:paraId="4F6883ED" w14:textId="1DB2C27C"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3.9 (4.1)</w:t>
            </w:r>
          </w:p>
        </w:tc>
        <w:tc>
          <w:tcPr>
            <w:tcW w:w="1260" w:type="dxa"/>
            <w:tcBorders>
              <w:top w:val="nil"/>
              <w:left w:val="nil"/>
              <w:bottom w:val="nil"/>
              <w:right w:val="nil"/>
            </w:tcBorders>
            <w:shd w:val="clear" w:color="auto" w:fill="D9D9D9" w:themeFill="background1" w:themeFillShade="D9"/>
            <w:vAlign w:val="bottom"/>
            <w:hideMark/>
          </w:tcPr>
          <w:p w14:paraId="7799EE0A" w14:textId="2734AD24"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0.7 (0.6)</w:t>
            </w:r>
          </w:p>
        </w:tc>
        <w:tc>
          <w:tcPr>
            <w:tcW w:w="1500" w:type="dxa"/>
            <w:tcBorders>
              <w:top w:val="nil"/>
              <w:left w:val="nil"/>
              <w:bottom w:val="nil"/>
              <w:right w:val="nil"/>
            </w:tcBorders>
            <w:shd w:val="clear" w:color="auto" w:fill="D9D9D9" w:themeFill="background1" w:themeFillShade="D9"/>
            <w:vAlign w:val="bottom"/>
            <w:hideMark/>
          </w:tcPr>
          <w:p w14:paraId="674DF8C1" w14:textId="61F48841"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3.0 (2.6)</w:t>
            </w:r>
          </w:p>
        </w:tc>
        <w:tc>
          <w:tcPr>
            <w:tcW w:w="870" w:type="dxa"/>
            <w:tcBorders>
              <w:top w:val="nil"/>
              <w:left w:val="nil"/>
              <w:bottom w:val="nil"/>
              <w:right w:val="nil"/>
            </w:tcBorders>
            <w:shd w:val="clear" w:color="auto" w:fill="D9D9D9" w:themeFill="background1" w:themeFillShade="D9"/>
            <w:vAlign w:val="bottom"/>
            <w:hideMark/>
          </w:tcPr>
          <w:p w14:paraId="354CFF85" w14:textId="3685926B" w:rsidR="00144F2D" w:rsidRPr="001D5FC9" w:rsidRDefault="00144F2D" w:rsidP="00144F2D">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77092D59" w14:textId="77777777" w:rsidTr="00232DC0">
        <w:trPr>
          <w:cantSplit/>
          <w:trHeight w:val="288"/>
        </w:trPr>
        <w:tc>
          <w:tcPr>
            <w:tcW w:w="720" w:type="dxa"/>
            <w:vMerge/>
            <w:tcBorders>
              <w:top w:val="single" w:sz="4" w:space="0" w:color="auto"/>
              <w:left w:val="nil"/>
              <w:bottom w:val="single" w:sz="4" w:space="0" w:color="000000"/>
              <w:right w:val="nil"/>
            </w:tcBorders>
            <w:vAlign w:val="center"/>
            <w:hideMark/>
          </w:tcPr>
          <w:p w14:paraId="47514478"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auto"/>
            <w:vAlign w:val="center"/>
            <w:hideMark/>
          </w:tcPr>
          <w:p w14:paraId="13BC8C35"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Manganese (Mn)</w:t>
            </w:r>
          </w:p>
        </w:tc>
        <w:tc>
          <w:tcPr>
            <w:tcW w:w="1080" w:type="dxa"/>
            <w:tcBorders>
              <w:top w:val="nil"/>
              <w:left w:val="nil"/>
              <w:bottom w:val="nil"/>
              <w:right w:val="nil"/>
            </w:tcBorders>
            <w:shd w:val="clear" w:color="auto" w:fill="auto"/>
            <w:vAlign w:val="bottom"/>
            <w:hideMark/>
          </w:tcPr>
          <w:p w14:paraId="435B9436" w14:textId="140A7FC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373 (52.7)</w:t>
            </w:r>
          </w:p>
        </w:tc>
        <w:tc>
          <w:tcPr>
            <w:tcW w:w="1080" w:type="dxa"/>
            <w:tcBorders>
              <w:top w:val="nil"/>
              <w:left w:val="nil"/>
              <w:bottom w:val="nil"/>
              <w:right w:val="nil"/>
            </w:tcBorders>
            <w:shd w:val="clear" w:color="auto" w:fill="auto"/>
            <w:vAlign w:val="bottom"/>
            <w:hideMark/>
          </w:tcPr>
          <w:p w14:paraId="2B51B5FB" w14:textId="724D863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335 (100.0)</w:t>
            </w:r>
          </w:p>
        </w:tc>
        <w:tc>
          <w:tcPr>
            <w:tcW w:w="1350" w:type="dxa"/>
            <w:tcBorders>
              <w:top w:val="nil"/>
              <w:left w:val="nil"/>
              <w:bottom w:val="nil"/>
              <w:right w:val="nil"/>
            </w:tcBorders>
            <w:shd w:val="clear" w:color="auto" w:fill="auto"/>
            <w:vAlign w:val="bottom"/>
            <w:hideMark/>
          </w:tcPr>
          <w:p w14:paraId="78BF3A44" w14:textId="0725E56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11.7 (5.7)</w:t>
            </w:r>
          </w:p>
        </w:tc>
        <w:tc>
          <w:tcPr>
            <w:tcW w:w="1260" w:type="dxa"/>
            <w:tcBorders>
              <w:top w:val="nil"/>
              <w:left w:val="nil"/>
              <w:bottom w:val="nil"/>
              <w:right w:val="nil"/>
            </w:tcBorders>
            <w:shd w:val="clear" w:color="auto" w:fill="auto"/>
            <w:vAlign w:val="bottom"/>
            <w:hideMark/>
          </w:tcPr>
          <w:p w14:paraId="5B2B4BF8" w14:textId="7AEA825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12.4 (6.1)</w:t>
            </w:r>
          </w:p>
        </w:tc>
        <w:tc>
          <w:tcPr>
            <w:tcW w:w="1200" w:type="dxa"/>
            <w:tcBorders>
              <w:top w:val="nil"/>
              <w:left w:val="nil"/>
              <w:bottom w:val="nil"/>
              <w:right w:val="nil"/>
            </w:tcBorders>
            <w:shd w:val="clear" w:color="auto" w:fill="auto"/>
            <w:vAlign w:val="bottom"/>
            <w:hideMark/>
          </w:tcPr>
          <w:p w14:paraId="270E604E" w14:textId="1B3B3F4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10.4 (4.8)</w:t>
            </w:r>
          </w:p>
        </w:tc>
        <w:tc>
          <w:tcPr>
            <w:tcW w:w="1410" w:type="dxa"/>
            <w:tcBorders>
              <w:top w:val="nil"/>
              <w:left w:val="nil"/>
              <w:bottom w:val="nil"/>
              <w:right w:val="nil"/>
            </w:tcBorders>
            <w:shd w:val="clear" w:color="auto" w:fill="auto"/>
            <w:vAlign w:val="bottom"/>
            <w:hideMark/>
          </w:tcPr>
          <w:p w14:paraId="6D9169CC" w14:textId="0804EBF1"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260" w:type="dxa"/>
            <w:tcBorders>
              <w:top w:val="nil"/>
              <w:left w:val="nil"/>
              <w:bottom w:val="nil"/>
              <w:right w:val="nil"/>
            </w:tcBorders>
            <w:shd w:val="clear" w:color="auto" w:fill="auto"/>
            <w:vAlign w:val="bottom"/>
            <w:hideMark/>
          </w:tcPr>
          <w:p w14:paraId="7E94B2AA" w14:textId="7EC09BF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13.7 (5.6)</w:t>
            </w:r>
          </w:p>
        </w:tc>
        <w:tc>
          <w:tcPr>
            <w:tcW w:w="1500" w:type="dxa"/>
            <w:tcBorders>
              <w:top w:val="nil"/>
              <w:left w:val="nil"/>
              <w:bottom w:val="nil"/>
              <w:right w:val="nil"/>
            </w:tcBorders>
            <w:shd w:val="clear" w:color="auto" w:fill="auto"/>
            <w:vAlign w:val="bottom"/>
            <w:hideMark/>
          </w:tcPr>
          <w:p w14:paraId="299711D4" w14:textId="55CCD07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10.8 (5.3)</w:t>
            </w:r>
          </w:p>
        </w:tc>
        <w:tc>
          <w:tcPr>
            <w:tcW w:w="870" w:type="dxa"/>
            <w:tcBorders>
              <w:top w:val="nil"/>
              <w:left w:val="nil"/>
              <w:bottom w:val="nil"/>
              <w:right w:val="nil"/>
            </w:tcBorders>
            <w:shd w:val="clear" w:color="auto" w:fill="auto"/>
            <w:vAlign w:val="bottom"/>
            <w:hideMark/>
          </w:tcPr>
          <w:p w14:paraId="2393C56A" w14:textId="62C4F6A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0CFB4F2B" w14:textId="77777777" w:rsidTr="00790D4C">
        <w:trPr>
          <w:cantSplit/>
          <w:trHeight w:val="288"/>
        </w:trPr>
        <w:tc>
          <w:tcPr>
            <w:tcW w:w="720" w:type="dxa"/>
            <w:vMerge/>
            <w:tcBorders>
              <w:top w:val="single" w:sz="4" w:space="0" w:color="auto"/>
              <w:left w:val="nil"/>
              <w:bottom w:val="single" w:sz="4" w:space="0" w:color="000000"/>
              <w:right w:val="nil"/>
            </w:tcBorders>
            <w:vAlign w:val="center"/>
            <w:hideMark/>
          </w:tcPr>
          <w:p w14:paraId="361DB83A"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2D315D84"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Molybdenum (Mo)</w:t>
            </w:r>
          </w:p>
        </w:tc>
        <w:tc>
          <w:tcPr>
            <w:tcW w:w="1080" w:type="dxa"/>
            <w:tcBorders>
              <w:top w:val="nil"/>
              <w:left w:val="nil"/>
              <w:bottom w:val="nil"/>
              <w:right w:val="nil"/>
            </w:tcBorders>
            <w:shd w:val="clear" w:color="auto" w:fill="D9D9D9" w:themeFill="background1" w:themeFillShade="D9"/>
            <w:vAlign w:val="bottom"/>
            <w:hideMark/>
          </w:tcPr>
          <w:p w14:paraId="59DD5FA0" w14:textId="113633E1"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373 (52.7)</w:t>
            </w:r>
          </w:p>
        </w:tc>
        <w:tc>
          <w:tcPr>
            <w:tcW w:w="1080" w:type="dxa"/>
            <w:tcBorders>
              <w:top w:val="nil"/>
              <w:left w:val="nil"/>
              <w:bottom w:val="nil"/>
              <w:right w:val="nil"/>
            </w:tcBorders>
            <w:shd w:val="clear" w:color="auto" w:fill="D9D9D9" w:themeFill="background1" w:themeFillShade="D9"/>
            <w:vAlign w:val="bottom"/>
            <w:hideMark/>
          </w:tcPr>
          <w:p w14:paraId="1CAA72B1" w14:textId="73EC0F6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335 (100.0)</w:t>
            </w:r>
          </w:p>
        </w:tc>
        <w:tc>
          <w:tcPr>
            <w:tcW w:w="1350" w:type="dxa"/>
            <w:tcBorders>
              <w:top w:val="nil"/>
              <w:left w:val="nil"/>
              <w:bottom w:val="nil"/>
              <w:right w:val="nil"/>
            </w:tcBorders>
            <w:shd w:val="clear" w:color="auto" w:fill="D9D9D9" w:themeFill="background1" w:themeFillShade="D9"/>
            <w:vAlign w:val="bottom"/>
            <w:hideMark/>
          </w:tcPr>
          <w:p w14:paraId="51FEA38D" w14:textId="547EAEB1"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0.6 (0.3)</w:t>
            </w:r>
          </w:p>
        </w:tc>
        <w:tc>
          <w:tcPr>
            <w:tcW w:w="1260" w:type="dxa"/>
            <w:tcBorders>
              <w:top w:val="nil"/>
              <w:left w:val="nil"/>
              <w:bottom w:val="nil"/>
              <w:right w:val="nil"/>
            </w:tcBorders>
            <w:shd w:val="clear" w:color="auto" w:fill="D9D9D9" w:themeFill="background1" w:themeFillShade="D9"/>
            <w:vAlign w:val="bottom"/>
            <w:hideMark/>
          </w:tcPr>
          <w:p w14:paraId="30D53B5B" w14:textId="02BD3B8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0.6 (0.2)</w:t>
            </w:r>
          </w:p>
        </w:tc>
        <w:tc>
          <w:tcPr>
            <w:tcW w:w="1200" w:type="dxa"/>
            <w:tcBorders>
              <w:top w:val="nil"/>
              <w:left w:val="nil"/>
              <w:bottom w:val="nil"/>
              <w:right w:val="nil"/>
            </w:tcBorders>
            <w:shd w:val="clear" w:color="auto" w:fill="D9D9D9" w:themeFill="background1" w:themeFillShade="D9"/>
            <w:vAlign w:val="bottom"/>
            <w:hideMark/>
          </w:tcPr>
          <w:p w14:paraId="7F52D172" w14:textId="454961D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0.6 (0.2)</w:t>
            </w:r>
          </w:p>
        </w:tc>
        <w:tc>
          <w:tcPr>
            <w:tcW w:w="1410" w:type="dxa"/>
            <w:tcBorders>
              <w:top w:val="nil"/>
              <w:left w:val="nil"/>
              <w:bottom w:val="nil"/>
              <w:right w:val="nil"/>
            </w:tcBorders>
            <w:shd w:val="clear" w:color="auto" w:fill="D9D9D9" w:themeFill="background1" w:themeFillShade="D9"/>
            <w:vAlign w:val="bottom"/>
            <w:hideMark/>
          </w:tcPr>
          <w:p w14:paraId="2739F5E1" w14:textId="24F8D36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260" w:type="dxa"/>
            <w:tcBorders>
              <w:top w:val="nil"/>
              <w:left w:val="nil"/>
              <w:bottom w:val="nil"/>
              <w:right w:val="nil"/>
            </w:tcBorders>
            <w:shd w:val="clear" w:color="auto" w:fill="D9D9D9" w:themeFill="background1" w:themeFillShade="D9"/>
            <w:vAlign w:val="bottom"/>
            <w:hideMark/>
          </w:tcPr>
          <w:p w14:paraId="759A8F21" w14:textId="36C6809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0.5 (0.2)</w:t>
            </w:r>
          </w:p>
        </w:tc>
        <w:tc>
          <w:tcPr>
            <w:tcW w:w="1500" w:type="dxa"/>
            <w:tcBorders>
              <w:top w:val="nil"/>
              <w:left w:val="nil"/>
              <w:bottom w:val="nil"/>
              <w:right w:val="nil"/>
            </w:tcBorders>
            <w:shd w:val="clear" w:color="auto" w:fill="D9D9D9" w:themeFill="background1" w:themeFillShade="D9"/>
            <w:vAlign w:val="bottom"/>
            <w:hideMark/>
          </w:tcPr>
          <w:p w14:paraId="4571CF63" w14:textId="6C2DC0F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0.7 (0.3)</w:t>
            </w:r>
          </w:p>
        </w:tc>
        <w:tc>
          <w:tcPr>
            <w:tcW w:w="870" w:type="dxa"/>
            <w:tcBorders>
              <w:top w:val="nil"/>
              <w:left w:val="nil"/>
              <w:bottom w:val="nil"/>
              <w:right w:val="nil"/>
            </w:tcBorders>
            <w:shd w:val="clear" w:color="auto" w:fill="D9D9D9" w:themeFill="background1" w:themeFillShade="D9"/>
            <w:vAlign w:val="bottom"/>
            <w:hideMark/>
          </w:tcPr>
          <w:p w14:paraId="3A2DE01B" w14:textId="2D616ED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65501E27" w14:textId="77777777" w:rsidTr="00232DC0">
        <w:trPr>
          <w:cantSplit/>
          <w:trHeight w:val="288"/>
        </w:trPr>
        <w:tc>
          <w:tcPr>
            <w:tcW w:w="720" w:type="dxa"/>
            <w:vMerge/>
            <w:tcBorders>
              <w:top w:val="single" w:sz="4" w:space="0" w:color="auto"/>
              <w:left w:val="nil"/>
              <w:bottom w:val="single" w:sz="4" w:space="0" w:color="000000"/>
              <w:right w:val="nil"/>
            </w:tcBorders>
            <w:vAlign w:val="center"/>
            <w:hideMark/>
          </w:tcPr>
          <w:p w14:paraId="2018D28E"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auto"/>
            <w:vAlign w:val="center"/>
            <w:hideMark/>
          </w:tcPr>
          <w:p w14:paraId="73525252"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Lead (Pb)</w:t>
            </w:r>
          </w:p>
        </w:tc>
        <w:tc>
          <w:tcPr>
            <w:tcW w:w="1080" w:type="dxa"/>
            <w:tcBorders>
              <w:top w:val="nil"/>
              <w:left w:val="nil"/>
              <w:bottom w:val="nil"/>
              <w:right w:val="nil"/>
            </w:tcBorders>
            <w:shd w:val="clear" w:color="auto" w:fill="auto"/>
            <w:vAlign w:val="bottom"/>
            <w:hideMark/>
          </w:tcPr>
          <w:p w14:paraId="382D1198" w14:textId="0A13DD5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373 (52.7)</w:t>
            </w:r>
          </w:p>
        </w:tc>
        <w:tc>
          <w:tcPr>
            <w:tcW w:w="1080" w:type="dxa"/>
            <w:tcBorders>
              <w:top w:val="nil"/>
              <w:left w:val="nil"/>
              <w:bottom w:val="nil"/>
              <w:right w:val="nil"/>
            </w:tcBorders>
            <w:shd w:val="clear" w:color="auto" w:fill="auto"/>
            <w:vAlign w:val="bottom"/>
            <w:hideMark/>
          </w:tcPr>
          <w:p w14:paraId="3408CD29" w14:textId="319CBF8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335 (100.0)</w:t>
            </w:r>
          </w:p>
        </w:tc>
        <w:tc>
          <w:tcPr>
            <w:tcW w:w="1350" w:type="dxa"/>
            <w:tcBorders>
              <w:top w:val="nil"/>
              <w:left w:val="nil"/>
              <w:bottom w:val="nil"/>
              <w:right w:val="nil"/>
            </w:tcBorders>
            <w:shd w:val="clear" w:color="auto" w:fill="auto"/>
            <w:vAlign w:val="bottom"/>
            <w:hideMark/>
          </w:tcPr>
          <w:p w14:paraId="50B368AC" w14:textId="7923B26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10.4 (6.5)</w:t>
            </w:r>
          </w:p>
        </w:tc>
        <w:tc>
          <w:tcPr>
            <w:tcW w:w="1260" w:type="dxa"/>
            <w:tcBorders>
              <w:top w:val="nil"/>
              <w:left w:val="nil"/>
              <w:bottom w:val="nil"/>
              <w:right w:val="nil"/>
            </w:tcBorders>
            <w:shd w:val="clear" w:color="auto" w:fill="auto"/>
            <w:vAlign w:val="bottom"/>
            <w:hideMark/>
          </w:tcPr>
          <w:p w14:paraId="0DC372F7" w14:textId="6355080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7.7 (5.9)</w:t>
            </w:r>
          </w:p>
        </w:tc>
        <w:tc>
          <w:tcPr>
            <w:tcW w:w="1200" w:type="dxa"/>
            <w:tcBorders>
              <w:top w:val="nil"/>
              <w:left w:val="nil"/>
              <w:bottom w:val="nil"/>
              <w:right w:val="nil"/>
            </w:tcBorders>
            <w:shd w:val="clear" w:color="auto" w:fill="auto"/>
            <w:vAlign w:val="bottom"/>
            <w:hideMark/>
          </w:tcPr>
          <w:p w14:paraId="1E1E3776" w14:textId="218BA79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11.9 (6.9)</w:t>
            </w:r>
          </w:p>
        </w:tc>
        <w:tc>
          <w:tcPr>
            <w:tcW w:w="1410" w:type="dxa"/>
            <w:tcBorders>
              <w:top w:val="nil"/>
              <w:left w:val="nil"/>
              <w:bottom w:val="nil"/>
              <w:right w:val="nil"/>
            </w:tcBorders>
            <w:shd w:val="clear" w:color="auto" w:fill="auto"/>
            <w:vAlign w:val="bottom"/>
            <w:hideMark/>
          </w:tcPr>
          <w:p w14:paraId="08427985" w14:textId="326BA66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260" w:type="dxa"/>
            <w:tcBorders>
              <w:top w:val="nil"/>
              <w:left w:val="nil"/>
              <w:bottom w:val="nil"/>
              <w:right w:val="nil"/>
            </w:tcBorders>
            <w:shd w:val="clear" w:color="auto" w:fill="auto"/>
            <w:vAlign w:val="bottom"/>
            <w:hideMark/>
          </w:tcPr>
          <w:p w14:paraId="793C9A03" w14:textId="14E706E1"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10.9 (6.9)</w:t>
            </w:r>
          </w:p>
        </w:tc>
        <w:tc>
          <w:tcPr>
            <w:tcW w:w="1500" w:type="dxa"/>
            <w:tcBorders>
              <w:top w:val="nil"/>
              <w:left w:val="nil"/>
              <w:bottom w:val="nil"/>
              <w:right w:val="nil"/>
            </w:tcBorders>
            <w:shd w:val="clear" w:color="auto" w:fill="auto"/>
            <w:vAlign w:val="bottom"/>
            <w:hideMark/>
          </w:tcPr>
          <w:p w14:paraId="24ED55DC" w14:textId="5351F16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10.1 (5.5)</w:t>
            </w:r>
          </w:p>
        </w:tc>
        <w:tc>
          <w:tcPr>
            <w:tcW w:w="870" w:type="dxa"/>
            <w:tcBorders>
              <w:top w:val="nil"/>
              <w:left w:val="nil"/>
              <w:bottom w:val="nil"/>
              <w:right w:val="nil"/>
            </w:tcBorders>
            <w:shd w:val="clear" w:color="auto" w:fill="auto"/>
            <w:vAlign w:val="bottom"/>
            <w:hideMark/>
          </w:tcPr>
          <w:p w14:paraId="40039AA2" w14:textId="43A0BFC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0.009</w:t>
            </w:r>
          </w:p>
        </w:tc>
      </w:tr>
      <w:tr w:rsidR="0087627F" w:rsidRPr="001D5FC9" w14:paraId="041EFF20" w14:textId="77777777" w:rsidTr="00790D4C">
        <w:trPr>
          <w:cantSplit/>
          <w:trHeight w:val="288"/>
        </w:trPr>
        <w:tc>
          <w:tcPr>
            <w:tcW w:w="720" w:type="dxa"/>
            <w:vMerge/>
            <w:tcBorders>
              <w:top w:val="single" w:sz="4" w:space="0" w:color="auto"/>
              <w:left w:val="nil"/>
              <w:bottom w:val="single" w:sz="4" w:space="0" w:color="000000"/>
              <w:right w:val="nil"/>
            </w:tcBorders>
            <w:vAlign w:val="center"/>
            <w:hideMark/>
          </w:tcPr>
          <w:p w14:paraId="4DA1AE2F"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single" w:sz="4" w:space="0" w:color="auto"/>
              <w:right w:val="nil"/>
            </w:tcBorders>
            <w:shd w:val="clear" w:color="auto" w:fill="D9D9D9" w:themeFill="background1" w:themeFillShade="D9"/>
            <w:vAlign w:val="center"/>
            <w:hideMark/>
          </w:tcPr>
          <w:p w14:paraId="4EA4301E"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Thallium (Tl)</w:t>
            </w:r>
          </w:p>
        </w:tc>
        <w:tc>
          <w:tcPr>
            <w:tcW w:w="1080" w:type="dxa"/>
            <w:tcBorders>
              <w:top w:val="nil"/>
              <w:left w:val="nil"/>
              <w:bottom w:val="single" w:sz="4" w:space="0" w:color="auto"/>
              <w:right w:val="nil"/>
            </w:tcBorders>
            <w:shd w:val="clear" w:color="auto" w:fill="D9D9D9" w:themeFill="background1" w:themeFillShade="D9"/>
            <w:vAlign w:val="bottom"/>
            <w:hideMark/>
          </w:tcPr>
          <w:p w14:paraId="0BD6D015" w14:textId="78B4722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373 (52.7)</w:t>
            </w:r>
          </w:p>
        </w:tc>
        <w:tc>
          <w:tcPr>
            <w:tcW w:w="1080" w:type="dxa"/>
            <w:tcBorders>
              <w:top w:val="nil"/>
              <w:left w:val="nil"/>
              <w:bottom w:val="single" w:sz="4" w:space="0" w:color="auto"/>
              <w:right w:val="nil"/>
            </w:tcBorders>
            <w:shd w:val="clear" w:color="auto" w:fill="D9D9D9" w:themeFill="background1" w:themeFillShade="D9"/>
            <w:vAlign w:val="bottom"/>
            <w:hideMark/>
          </w:tcPr>
          <w:p w14:paraId="4AF97FA8" w14:textId="7335A07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5 (1.5)</w:t>
            </w:r>
          </w:p>
        </w:tc>
        <w:tc>
          <w:tcPr>
            <w:tcW w:w="1350" w:type="dxa"/>
            <w:tcBorders>
              <w:top w:val="nil"/>
              <w:left w:val="nil"/>
              <w:bottom w:val="single" w:sz="4" w:space="0" w:color="auto"/>
              <w:right w:val="nil"/>
            </w:tcBorders>
            <w:shd w:val="clear" w:color="auto" w:fill="D9D9D9" w:themeFill="background1" w:themeFillShade="D9"/>
            <w:vAlign w:val="center"/>
            <w:hideMark/>
          </w:tcPr>
          <w:p w14:paraId="60A33B8D" w14:textId="279CEF44" w:rsidR="0087627F" w:rsidRPr="001D5FC9" w:rsidRDefault="0087627F" w:rsidP="0087627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 LOD</w:t>
            </w:r>
          </w:p>
        </w:tc>
        <w:tc>
          <w:tcPr>
            <w:tcW w:w="1260" w:type="dxa"/>
            <w:tcBorders>
              <w:top w:val="nil"/>
              <w:left w:val="nil"/>
              <w:bottom w:val="single" w:sz="4" w:space="0" w:color="auto"/>
              <w:right w:val="nil"/>
            </w:tcBorders>
            <w:shd w:val="clear" w:color="auto" w:fill="D9D9D9" w:themeFill="background1" w:themeFillShade="D9"/>
            <w:vAlign w:val="center"/>
            <w:hideMark/>
          </w:tcPr>
          <w:p w14:paraId="71308329" w14:textId="23178CA8" w:rsidR="0087627F" w:rsidRPr="001D5FC9" w:rsidRDefault="0087627F" w:rsidP="0087627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 LOD</w:t>
            </w:r>
          </w:p>
        </w:tc>
        <w:tc>
          <w:tcPr>
            <w:tcW w:w="1200" w:type="dxa"/>
            <w:tcBorders>
              <w:top w:val="nil"/>
              <w:left w:val="nil"/>
              <w:bottom w:val="single" w:sz="4" w:space="0" w:color="auto"/>
              <w:right w:val="nil"/>
            </w:tcBorders>
            <w:shd w:val="clear" w:color="auto" w:fill="D9D9D9" w:themeFill="background1" w:themeFillShade="D9"/>
            <w:vAlign w:val="center"/>
            <w:hideMark/>
          </w:tcPr>
          <w:p w14:paraId="6D24AE28" w14:textId="7DBEB915" w:rsidR="0087627F" w:rsidRPr="001D5FC9" w:rsidRDefault="0087627F" w:rsidP="0087627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 LOD</w:t>
            </w:r>
          </w:p>
        </w:tc>
        <w:tc>
          <w:tcPr>
            <w:tcW w:w="1410" w:type="dxa"/>
            <w:tcBorders>
              <w:top w:val="nil"/>
              <w:left w:val="nil"/>
              <w:bottom w:val="single" w:sz="4" w:space="0" w:color="auto"/>
              <w:right w:val="nil"/>
            </w:tcBorders>
            <w:shd w:val="clear" w:color="auto" w:fill="D9D9D9" w:themeFill="background1" w:themeFillShade="D9"/>
            <w:vAlign w:val="center"/>
            <w:hideMark/>
          </w:tcPr>
          <w:p w14:paraId="333A34E2" w14:textId="63588C18" w:rsidR="0087627F" w:rsidRPr="001D5FC9" w:rsidRDefault="0087627F" w:rsidP="0087627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 LOD</w:t>
            </w:r>
          </w:p>
        </w:tc>
        <w:tc>
          <w:tcPr>
            <w:tcW w:w="1260" w:type="dxa"/>
            <w:tcBorders>
              <w:top w:val="nil"/>
              <w:left w:val="nil"/>
              <w:bottom w:val="single" w:sz="4" w:space="0" w:color="auto"/>
              <w:right w:val="nil"/>
            </w:tcBorders>
            <w:shd w:val="clear" w:color="auto" w:fill="D9D9D9" w:themeFill="background1" w:themeFillShade="D9"/>
            <w:vAlign w:val="center"/>
            <w:hideMark/>
          </w:tcPr>
          <w:p w14:paraId="5B0BA1C9" w14:textId="363FA63B" w:rsidR="0087627F" w:rsidRPr="001D5FC9" w:rsidRDefault="0087627F" w:rsidP="0087627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 LOD</w:t>
            </w:r>
          </w:p>
        </w:tc>
        <w:tc>
          <w:tcPr>
            <w:tcW w:w="1500" w:type="dxa"/>
            <w:tcBorders>
              <w:top w:val="nil"/>
              <w:left w:val="nil"/>
              <w:bottom w:val="single" w:sz="4" w:space="0" w:color="auto"/>
              <w:right w:val="nil"/>
            </w:tcBorders>
            <w:shd w:val="clear" w:color="auto" w:fill="D9D9D9" w:themeFill="background1" w:themeFillShade="D9"/>
            <w:vAlign w:val="center"/>
            <w:hideMark/>
          </w:tcPr>
          <w:p w14:paraId="684A7422" w14:textId="1AF3C486" w:rsidR="0087627F" w:rsidRPr="001D5FC9" w:rsidRDefault="0087627F" w:rsidP="0087627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 LOD</w:t>
            </w:r>
          </w:p>
        </w:tc>
        <w:tc>
          <w:tcPr>
            <w:tcW w:w="870" w:type="dxa"/>
            <w:tcBorders>
              <w:top w:val="nil"/>
              <w:left w:val="nil"/>
              <w:bottom w:val="single" w:sz="4" w:space="0" w:color="auto"/>
              <w:right w:val="nil"/>
            </w:tcBorders>
            <w:shd w:val="clear" w:color="auto" w:fill="D9D9D9" w:themeFill="background1" w:themeFillShade="D9"/>
            <w:vAlign w:val="bottom"/>
            <w:hideMark/>
          </w:tcPr>
          <w:p w14:paraId="0B562D92" w14:textId="15A358A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r>
      <w:tr w:rsidR="0087627F" w:rsidRPr="001D5FC9" w14:paraId="0873338F" w14:textId="77777777" w:rsidTr="00232DC0">
        <w:trPr>
          <w:cantSplit/>
          <w:trHeight w:val="288"/>
        </w:trPr>
        <w:tc>
          <w:tcPr>
            <w:tcW w:w="720" w:type="dxa"/>
            <w:vMerge w:val="restart"/>
            <w:tcBorders>
              <w:top w:val="nil"/>
              <w:left w:val="nil"/>
              <w:bottom w:val="single" w:sz="4" w:space="0" w:color="auto"/>
              <w:right w:val="nil"/>
            </w:tcBorders>
            <w:shd w:val="clear" w:color="F3F3F3" w:fill="FFFFFF"/>
            <w:textDirection w:val="btLr"/>
            <w:vAlign w:val="center"/>
            <w:hideMark/>
          </w:tcPr>
          <w:p w14:paraId="342E343C" w14:textId="77777777" w:rsidR="0087627F" w:rsidRPr="001D5FC9" w:rsidRDefault="0087627F" w:rsidP="0087627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OCs</w:t>
            </w:r>
          </w:p>
        </w:tc>
        <w:tc>
          <w:tcPr>
            <w:tcW w:w="3870" w:type="dxa"/>
            <w:tcBorders>
              <w:top w:val="nil"/>
              <w:left w:val="nil"/>
              <w:bottom w:val="nil"/>
              <w:right w:val="nil"/>
            </w:tcBorders>
            <w:shd w:val="clear" w:color="FFFFFF" w:fill="FFFFFF"/>
            <w:vAlign w:val="center"/>
            <w:hideMark/>
          </w:tcPr>
          <w:p w14:paraId="6B96B1D1" w14:textId="573A2DC1"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Dichlorodiphenyldichloroethylene (DDE)</w:t>
            </w:r>
          </w:p>
        </w:tc>
        <w:tc>
          <w:tcPr>
            <w:tcW w:w="1080" w:type="dxa"/>
            <w:tcBorders>
              <w:top w:val="nil"/>
              <w:left w:val="nil"/>
              <w:bottom w:val="nil"/>
              <w:right w:val="nil"/>
            </w:tcBorders>
            <w:shd w:val="clear" w:color="FFFFFF" w:fill="FFFFFF"/>
            <w:vAlign w:val="bottom"/>
            <w:hideMark/>
          </w:tcPr>
          <w:p w14:paraId="0F309ED5" w14:textId="4EF4231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87 (12.3)</w:t>
            </w:r>
          </w:p>
        </w:tc>
        <w:tc>
          <w:tcPr>
            <w:tcW w:w="1080" w:type="dxa"/>
            <w:tcBorders>
              <w:top w:val="nil"/>
              <w:left w:val="nil"/>
              <w:bottom w:val="nil"/>
              <w:right w:val="nil"/>
            </w:tcBorders>
            <w:shd w:val="clear" w:color="FFFFFF" w:fill="FFFFFF"/>
            <w:vAlign w:val="bottom"/>
            <w:hideMark/>
          </w:tcPr>
          <w:p w14:paraId="574A0740" w14:textId="48D6549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620 (99.8)</w:t>
            </w:r>
          </w:p>
        </w:tc>
        <w:tc>
          <w:tcPr>
            <w:tcW w:w="1350" w:type="dxa"/>
            <w:tcBorders>
              <w:top w:val="nil"/>
              <w:left w:val="nil"/>
              <w:bottom w:val="nil"/>
              <w:right w:val="nil"/>
            </w:tcBorders>
            <w:shd w:val="clear" w:color="FFFFFF" w:fill="FFFFFF"/>
            <w:vAlign w:val="bottom"/>
            <w:hideMark/>
          </w:tcPr>
          <w:p w14:paraId="4E051317" w14:textId="6EF8275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917.5 (1229)</w:t>
            </w:r>
          </w:p>
        </w:tc>
        <w:tc>
          <w:tcPr>
            <w:tcW w:w="1260" w:type="dxa"/>
            <w:tcBorders>
              <w:top w:val="nil"/>
              <w:left w:val="nil"/>
              <w:bottom w:val="nil"/>
              <w:right w:val="nil"/>
            </w:tcBorders>
            <w:shd w:val="clear" w:color="FFFFFF" w:fill="FFFFFF"/>
            <w:vAlign w:val="bottom"/>
            <w:hideMark/>
          </w:tcPr>
          <w:p w14:paraId="33BA4853" w14:textId="54DA260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352.1 (958.4)</w:t>
            </w:r>
          </w:p>
        </w:tc>
        <w:tc>
          <w:tcPr>
            <w:tcW w:w="1200" w:type="dxa"/>
            <w:tcBorders>
              <w:top w:val="nil"/>
              <w:left w:val="nil"/>
              <w:bottom w:val="nil"/>
              <w:right w:val="nil"/>
            </w:tcBorders>
            <w:shd w:val="clear" w:color="FFFFFF" w:fill="FFFFFF"/>
            <w:vAlign w:val="bottom"/>
            <w:hideMark/>
          </w:tcPr>
          <w:p w14:paraId="0C75725F" w14:textId="328C0B7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932.7 (879.6)</w:t>
            </w:r>
          </w:p>
        </w:tc>
        <w:tc>
          <w:tcPr>
            <w:tcW w:w="1410" w:type="dxa"/>
            <w:tcBorders>
              <w:top w:val="nil"/>
              <w:left w:val="nil"/>
              <w:bottom w:val="nil"/>
              <w:right w:val="nil"/>
            </w:tcBorders>
            <w:shd w:val="clear" w:color="FFFFFF" w:fill="FFFFFF"/>
            <w:vAlign w:val="bottom"/>
            <w:hideMark/>
          </w:tcPr>
          <w:p w14:paraId="10B14E4D" w14:textId="62759A8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668.6 (560.1)</w:t>
            </w:r>
          </w:p>
        </w:tc>
        <w:tc>
          <w:tcPr>
            <w:tcW w:w="1260" w:type="dxa"/>
            <w:tcBorders>
              <w:top w:val="nil"/>
              <w:left w:val="nil"/>
              <w:bottom w:val="nil"/>
              <w:right w:val="nil"/>
            </w:tcBorders>
            <w:shd w:val="clear" w:color="FFFFFF" w:fill="FFFFFF"/>
            <w:vAlign w:val="bottom"/>
            <w:hideMark/>
          </w:tcPr>
          <w:p w14:paraId="7D15A4C1" w14:textId="6F7C12D1"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FFFFFF" w:fill="FFFFFF"/>
            <w:vAlign w:val="bottom"/>
            <w:hideMark/>
          </w:tcPr>
          <w:p w14:paraId="425E7693" w14:textId="1EE905B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1921.5 (2129.1)</w:t>
            </w:r>
          </w:p>
        </w:tc>
        <w:tc>
          <w:tcPr>
            <w:tcW w:w="870" w:type="dxa"/>
            <w:tcBorders>
              <w:top w:val="nil"/>
              <w:left w:val="nil"/>
              <w:bottom w:val="nil"/>
              <w:right w:val="nil"/>
            </w:tcBorders>
            <w:shd w:val="clear" w:color="FFFFFF" w:fill="FFFFFF"/>
            <w:vAlign w:val="bottom"/>
            <w:hideMark/>
          </w:tcPr>
          <w:p w14:paraId="3CF7C5FC" w14:textId="68E46FD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26238D33" w14:textId="77777777" w:rsidTr="00790D4C">
        <w:trPr>
          <w:cantSplit/>
          <w:trHeight w:val="288"/>
        </w:trPr>
        <w:tc>
          <w:tcPr>
            <w:tcW w:w="720" w:type="dxa"/>
            <w:vMerge/>
            <w:tcBorders>
              <w:top w:val="nil"/>
              <w:left w:val="nil"/>
              <w:bottom w:val="single" w:sz="4" w:space="0" w:color="auto"/>
              <w:right w:val="nil"/>
            </w:tcBorders>
            <w:vAlign w:val="center"/>
            <w:hideMark/>
          </w:tcPr>
          <w:p w14:paraId="468DB4B7"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455A9A0F" w14:textId="4A104148"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Dichlorodiphenyltrichloroethane (DDT)</w:t>
            </w:r>
          </w:p>
        </w:tc>
        <w:tc>
          <w:tcPr>
            <w:tcW w:w="1080" w:type="dxa"/>
            <w:tcBorders>
              <w:top w:val="nil"/>
              <w:left w:val="nil"/>
              <w:bottom w:val="nil"/>
              <w:right w:val="nil"/>
            </w:tcBorders>
            <w:shd w:val="clear" w:color="auto" w:fill="D9D9D9" w:themeFill="background1" w:themeFillShade="D9"/>
            <w:vAlign w:val="bottom"/>
            <w:hideMark/>
          </w:tcPr>
          <w:p w14:paraId="3FD51986" w14:textId="17A4FB3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87 (12.3)</w:t>
            </w:r>
          </w:p>
        </w:tc>
        <w:tc>
          <w:tcPr>
            <w:tcW w:w="1080" w:type="dxa"/>
            <w:tcBorders>
              <w:top w:val="nil"/>
              <w:left w:val="nil"/>
              <w:bottom w:val="nil"/>
              <w:right w:val="nil"/>
            </w:tcBorders>
            <w:shd w:val="clear" w:color="auto" w:fill="D9D9D9" w:themeFill="background1" w:themeFillShade="D9"/>
            <w:vAlign w:val="bottom"/>
            <w:hideMark/>
          </w:tcPr>
          <w:p w14:paraId="6D410EFB" w14:textId="40A5BE6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298 (48.0)</w:t>
            </w:r>
          </w:p>
        </w:tc>
        <w:tc>
          <w:tcPr>
            <w:tcW w:w="1350" w:type="dxa"/>
            <w:tcBorders>
              <w:top w:val="nil"/>
              <w:left w:val="nil"/>
              <w:bottom w:val="nil"/>
              <w:right w:val="nil"/>
            </w:tcBorders>
            <w:shd w:val="clear" w:color="auto" w:fill="D9D9D9" w:themeFill="background1" w:themeFillShade="D9"/>
            <w:vAlign w:val="bottom"/>
            <w:hideMark/>
          </w:tcPr>
          <w:p w14:paraId="73E8A333" w14:textId="7D2D2C4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28.6 (50.8)</w:t>
            </w:r>
          </w:p>
        </w:tc>
        <w:tc>
          <w:tcPr>
            <w:tcW w:w="1260" w:type="dxa"/>
            <w:tcBorders>
              <w:top w:val="nil"/>
              <w:left w:val="nil"/>
              <w:bottom w:val="nil"/>
              <w:right w:val="nil"/>
            </w:tcBorders>
            <w:shd w:val="clear" w:color="auto" w:fill="D9D9D9" w:themeFill="background1" w:themeFillShade="D9"/>
            <w:vAlign w:val="bottom"/>
            <w:hideMark/>
          </w:tcPr>
          <w:p w14:paraId="3EC9CAA5" w14:textId="09A7698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15.7 (30.2)</w:t>
            </w:r>
          </w:p>
        </w:tc>
        <w:tc>
          <w:tcPr>
            <w:tcW w:w="1200" w:type="dxa"/>
            <w:tcBorders>
              <w:top w:val="nil"/>
              <w:left w:val="nil"/>
              <w:bottom w:val="nil"/>
              <w:right w:val="nil"/>
            </w:tcBorders>
            <w:shd w:val="clear" w:color="auto" w:fill="D9D9D9" w:themeFill="background1" w:themeFillShade="D9"/>
            <w:vAlign w:val="bottom"/>
            <w:hideMark/>
          </w:tcPr>
          <w:p w14:paraId="5E70042A" w14:textId="0164283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39.6 (50.5)</w:t>
            </w:r>
          </w:p>
        </w:tc>
        <w:tc>
          <w:tcPr>
            <w:tcW w:w="1410" w:type="dxa"/>
            <w:tcBorders>
              <w:top w:val="nil"/>
              <w:left w:val="nil"/>
              <w:bottom w:val="nil"/>
              <w:right w:val="nil"/>
            </w:tcBorders>
            <w:shd w:val="clear" w:color="auto" w:fill="D9D9D9" w:themeFill="background1" w:themeFillShade="D9"/>
            <w:vAlign w:val="bottom"/>
            <w:hideMark/>
          </w:tcPr>
          <w:p w14:paraId="0A5CB280" w14:textId="19B81F5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260" w:type="dxa"/>
            <w:tcBorders>
              <w:top w:val="nil"/>
              <w:left w:val="nil"/>
              <w:bottom w:val="nil"/>
              <w:right w:val="nil"/>
            </w:tcBorders>
            <w:shd w:val="clear" w:color="auto" w:fill="D9D9D9" w:themeFill="background1" w:themeFillShade="D9"/>
            <w:vAlign w:val="bottom"/>
            <w:hideMark/>
          </w:tcPr>
          <w:p w14:paraId="213899EA" w14:textId="0F28D861"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auto" w:fill="D9D9D9" w:themeFill="background1" w:themeFillShade="D9"/>
            <w:vAlign w:val="bottom"/>
            <w:hideMark/>
          </w:tcPr>
          <w:p w14:paraId="13756F71" w14:textId="364D98D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13.7 (51.2)</w:t>
            </w:r>
          </w:p>
        </w:tc>
        <w:tc>
          <w:tcPr>
            <w:tcW w:w="870" w:type="dxa"/>
            <w:tcBorders>
              <w:top w:val="nil"/>
              <w:left w:val="nil"/>
              <w:bottom w:val="nil"/>
              <w:right w:val="nil"/>
            </w:tcBorders>
            <w:shd w:val="clear" w:color="auto" w:fill="D9D9D9" w:themeFill="background1" w:themeFillShade="D9"/>
            <w:vAlign w:val="bottom"/>
            <w:hideMark/>
          </w:tcPr>
          <w:p w14:paraId="1B40F5D4" w14:textId="00B049C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1231C4A5" w14:textId="77777777" w:rsidTr="00232DC0">
        <w:trPr>
          <w:cantSplit/>
          <w:trHeight w:val="288"/>
        </w:trPr>
        <w:tc>
          <w:tcPr>
            <w:tcW w:w="720" w:type="dxa"/>
            <w:vMerge/>
            <w:tcBorders>
              <w:top w:val="nil"/>
              <w:left w:val="nil"/>
              <w:bottom w:val="single" w:sz="4" w:space="0" w:color="auto"/>
              <w:right w:val="nil"/>
            </w:tcBorders>
            <w:vAlign w:val="center"/>
            <w:hideMark/>
          </w:tcPr>
          <w:p w14:paraId="3CECA66F"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F3F3F3" w:fill="FFFFFF"/>
            <w:vAlign w:val="center"/>
            <w:hideMark/>
          </w:tcPr>
          <w:p w14:paraId="5DB9C00C"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Hexachlorobenzene (HCB)</w:t>
            </w:r>
          </w:p>
        </w:tc>
        <w:tc>
          <w:tcPr>
            <w:tcW w:w="1080" w:type="dxa"/>
            <w:tcBorders>
              <w:top w:val="nil"/>
              <w:left w:val="nil"/>
              <w:bottom w:val="nil"/>
              <w:right w:val="nil"/>
            </w:tcBorders>
            <w:shd w:val="clear" w:color="F3F3F3" w:fill="FFFFFF"/>
            <w:vAlign w:val="bottom"/>
            <w:hideMark/>
          </w:tcPr>
          <w:p w14:paraId="3A097064" w14:textId="70CB77A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87 (12.3)</w:t>
            </w:r>
          </w:p>
        </w:tc>
        <w:tc>
          <w:tcPr>
            <w:tcW w:w="1080" w:type="dxa"/>
            <w:tcBorders>
              <w:top w:val="nil"/>
              <w:left w:val="nil"/>
              <w:bottom w:val="nil"/>
              <w:right w:val="nil"/>
            </w:tcBorders>
            <w:shd w:val="clear" w:color="F3F3F3" w:fill="FFFFFF"/>
            <w:vAlign w:val="bottom"/>
            <w:hideMark/>
          </w:tcPr>
          <w:p w14:paraId="1729729D" w14:textId="5A7A2A2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611 (98.4)</w:t>
            </w:r>
          </w:p>
        </w:tc>
        <w:tc>
          <w:tcPr>
            <w:tcW w:w="1350" w:type="dxa"/>
            <w:tcBorders>
              <w:top w:val="nil"/>
              <w:left w:val="nil"/>
              <w:bottom w:val="nil"/>
              <w:right w:val="nil"/>
            </w:tcBorders>
            <w:shd w:val="clear" w:color="F3F3F3" w:fill="FFFFFF"/>
            <w:vAlign w:val="bottom"/>
            <w:hideMark/>
          </w:tcPr>
          <w:p w14:paraId="2C1EB30C" w14:textId="2FF8795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131.2 (137.1)</w:t>
            </w:r>
          </w:p>
        </w:tc>
        <w:tc>
          <w:tcPr>
            <w:tcW w:w="1260" w:type="dxa"/>
            <w:tcBorders>
              <w:top w:val="nil"/>
              <w:left w:val="nil"/>
              <w:bottom w:val="nil"/>
              <w:right w:val="nil"/>
            </w:tcBorders>
            <w:shd w:val="clear" w:color="F3F3F3" w:fill="FFFFFF"/>
            <w:vAlign w:val="bottom"/>
            <w:hideMark/>
          </w:tcPr>
          <w:p w14:paraId="30C7AE2C" w14:textId="42E4CA4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61.1 (26.8)</w:t>
            </w:r>
          </w:p>
        </w:tc>
        <w:tc>
          <w:tcPr>
            <w:tcW w:w="1200" w:type="dxa"/>
            <w:tcBorders>
              <w:top w:val="nil"/>
              <w:left w:val="nil"/>
              <w:bottom w:val="nil"/>
              <w:right w:val="nil"/>
            </w:tcBorders>
            <w:shd w:val="clear" w:color="F3F3F3" w:fill="FFFFFF"/>
            <w:vAlign w:val="bottom"/>
            <w:hideMark/>
          </w:tcPr>
          <w:p w14:paraId="7771AD84" w14:textId="0C2C95A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140.0 (71.0)</w:t>
            </w:r>
          </w:p>
        </w:tc>
        <w:tc>
          <w:tcPr>
            <w:tcW w:w="1410" w:type="dxa"/>
            <w:tcBorders>
              <w:top w:val="nil"/>
              <w:left w:val="nil"/>
              <w:bottom w:val="nil"/>
              <w:right w:val="nil"/>
            </w:tcBorders>
            <w:shd w:val="clear" w:color="F3F3F3" w:fill="FFFFFF"/>
            <w:vAlign w:val="bottom"/>
            <w:hideMark/>
          </w:tcPr>
          <w:p w14:paraId="5F1A917E" w14:textId="4B97CC7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237.3 (225.2)</w:t>
            </w:r>
          </w:p>
        </w:tc>
        <w:tc>
          <w:tcPr>
            <w:tcW w:w="1260" w:type="dxa"/>
            <w:tcBorders>
              <w:top w:val="nil"/>
              <w:left w:val="nil"/>
              <w:bottom w:val="nil"/>
              <w:right w:val="nil"/>
            </w:tcBorders>
            <w:shd w:val="clear" w:color="F3F3F3" w:fill="FFFFFF"/>
            <w:vAlign w:val="bottom"/>
            <w:hideMark/>
          </w:tcPr>
          <w:p w14:paraId="194C8862" w14:textId="7885CC3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F3F3F3" w:fill="FFFFFF"/>
            <w:vAlign w:val="bottom"/>
            <w:hideMark/>
          </w:tcPr>
          <w:p w14:paraId="2818E9E0" w14:textId="0E47B44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78.2 (56.8)</w:t>
            </w:r>
          </w:p>
        </w:tc>
        <w:tc>
          <w:tcPr>
            <w:tcW w:w="870" w:type="dxa"/>
            <w:tcBorders>
              <w:top w:val="nil"/>
              <w:left w:val="nil"/>
              <w:bottom w:val="nil"/>
              <w:right w:val="nil"/>
            </w:tcBorders>
            <w:shd w:val="clear" w:color="F3F3F3" w:fill="FFFFFF"/>
            <w:vAlign w:val="bottom"/>
            <w:hideMark/>
          </w:tcPr>
          <w:p w14:paraId="5ED0FAC8" w14:textId="76C9FF6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707965DB" w14:textId="77777777" w:rsidTr="00790D4C">
        <w:trPr>
          <w:cantSplit/>
          <w:trHeight w:val="288"/>
        </w:trPr>
        <w:tc>
          <w:tcPr>
            <w:tcW w:w="720" w:type="dxa"/>
            <w:vMerge/>
            <w:tcBorders>
              <w:top w:val="nil"/>
              <w:left w:val="nil"/>
              <w:bottom w:val="single" w:sz="4" w:space="0" w:color="auto"/>
              <w:right w:val="nil"/>
            </w:tcBorders>
            <w:vAlign w:val="center"/>
            <w:hideMark/>
          </w:tcPr>
          <w:p w14:paraId="1A519655"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4700EAAF"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Polychlorinated biphenyl-118 (PCB-118)</w:t>
            </w:r>
          </w:p>
        </w:tc>
        <w:tc>
          <w:tcPr>
            <w:tcW w:w="1080" w:type="dxa"/>
            <w:tcBorders>
              <w:top w:val="nil"/>
              <w:left w:val="nil"/>
              <w:bottom w:val="nil"/>
              <w:right w:val="nil"/>
            </w:tcBorders>
            <w:shd w:val="clear" w:color="auto" w:fill="D9D9D9" w:themeFill="background1" w:themeFillShade="D9"/>
            <w:vAlign w:val="bottom"/>
            <w:hideMark/>
          </w:tcPr>
          <w:p w14:paraId="09381112" w14:textId="6290459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87 (12.3)</w:t>
            </w:r>
          </w:p>
        </w:tc>
        <w:tc>
          <w:tcPr>
            <w:tcW w:w="1080" w:type="dxa"/>
            <w:tcBorders>
              <w:top w:val="nil"/>
              <w:left w:val="nil"/>
              <w:bottom w:val="nil"/>
              <w:right w:val="nil"/>
            </w:tcBorders>
            <w:shd w:val="clear" w:color="auto" w:fill="D9D9D9" w:themeFill="background1" w:themeFillShade="D9"/>
            <w:vAlign w:val="bottom"/>
            <w:hideMark/>
          </w:tcPr>
          <w:p w14:paraId="46F39CAE" w14:textId="0578E50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401 (64.6)</w:t>
            </w:r>
          </w:p>
        </w:tc>
        <w:tc>
          <w:tcPr>
            <w:tcW w:w="1350" w:type="dxa"/>
            <w:tcBorders>
              <w:top w:val="nil"/>
              <w:left w:val="nil"/>
              <w:bottom w:val="nil"/>
              <w:right w:val="nil"/>
            </w:tcBorders>
            <w:shd w:val="clear" w:color="auto" w:fill="D9D9D9" w:themeFill="background1" w:themeFillShade="D9"/>
            <w:vAlign w:val="bottom"/>
            <w:hideMark/>
          </w:tcPr>
          <w:p w14:paraId="0ACEA172" w14:textId="6D2838A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36.5 (80.4)</w:t>
            </w:r>
          </w:p>
        </w:tc>
        <w:tc>
          <w:tcPr>
            <w:tcW w:w="1260" w:type="dxa"/>
            <w:tcBorders>
              <w:top w:val="nil"/>
              <w:left w:val="nil"/>
              <w:bottom w:val="nil"/>
              <w:right w:val="nil"/>
            </w:tcBorders>
            <w:shd w:val="clear" w:color="auto" w:fill="D9D9D9" w:themeFill="background1" w:themeFillShade="D9"/>
            <w:vAlign w:val="bottom"/>
            <w:hideMark/>
          </w:tcPr>
          <w:p w14:paraId="34144AE9" w14:textId="2CF31A9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18.5 (11.6)</w:t>
            </w:r>
          </w:p>
        </w:tc>
        <w:tc>
          <w:tcPr>
            <w:tcW w:w="1200" w:type="dxa"/>
            <w:tcBorders>
              <w:top w:val="nil"/>
              <w:left w:val="nil"/>
              <w:bottom w:val="nil"/>
              <w:right w:val="nil"/>
            </w:tcBorders>
            <w:shd w:val="clear" w:color="auto" w:fill="D9D9D9" w:themeFill="background1" w:themeFillShade="D9"/>
            <w:vAlign w:val="bottom"/>
            <w:hideMark/>
          </w:tcPr>
          <w:p w14:paraId="098AA4D7" w14:textId="3BCF42C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103.8 (73.3)</w:t>
            </w:r>
          </w:p>
        </w:tc>
        <w:tc>
          <w:tcPr>
            <w:tcW w:w="1410" w:type="dxa"/>
            <w:tcBorders>
              <w:top w:val="nil"/>
              <w:left w:val="nil"/>
              <w:bottom w:val="nil"/>
              <w:right w:val="nil"/>
            </w:tcBorders>
            <w:shd w:val="clear" w:color="auto" w:fill="D9D9D9" w:themeFill="background1" w:themeFillShade="D9"/>
            <w:vAlign w:val="bottom"/>
            <w:hideMark/>
          </w:tcPr>
          <w:p w14:paraId="26E27791" w14:textId="27729D3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79.3 (4.0)</w:t>
            </w:r>
          </w:p>
        </w:tc>
        <w:tc>
          <w:tcPr>
            <w:tcW w:w="1260" w:type="dxa"/>
            <w:tcBorders>
              <w:top w:val="nil"/>
              <w:left w:val="nil"/>
              <w:bottom w:val="nil"/>
              <w:right w:val="nil"/>
            </w:tcBorders>
            <w:shd w:val="clear" w:color="auto" w:fill="D9D9D9" w:themeFill="background1" w:themeFillShade="D9"/>
            <w:vAlign w:val="bottom"/>
            <w:hideMark/>
          </w:tcPr>
          <w:p w14:paraId="5911B6A3" w14:textId="6067AC2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auto" w:fill="D9D9D9" w:themeFill="background1" w:themeFillShade="D9"/>
            <w:vAlign w:val="bottom"/>
            <w:hideMark/>
          </w:tcPr>
          <w:p w14:paraId="17987790" w14:textId="5C461B51"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17.4 (11.4)</w:t>
            </w:r>
          </w:p>
        </w:tc>
        <w:tc>
          <w:tcPr>
            <w:tcW w:w="870" w:type="dxa"/>
            <w:tcBorders>
              <w:top w:val="nil"/>
              <w:left w:val="nil"/>
              <w:bottom w:val="nil"/>
              <w:right w:val="nil"/>
            </w:tcBorders>
            <w:shd w:val="clear" w:color="auto" w:fill="D9D9D9" w:themeFill="background1" w:themeFillShade="D9"/>
            <w:vAlign w:val="bottom"/>
            <w:hideMark/>
          </w:tcPr>
          <w:p w14:paraId="4F2F9BD0" w14:textId="033D182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7F2BF1DB" w14:textId="77777777" w:rsidTr="00232DC0">
        <w:trPr>
          <w:cantSplit/>
          <w:trHeight w:val="288"/>
        </w:trPr>
        <w:tc>
          <w:tcPr>
            <w:tcW w:w="720" w:type="dxa"/>
            <w:vMerge/>
            <w:tcBorders>
              <w:top w:val="nil"/>
              <w:left w:val="nil"/>
              <w:bottom w:val="single" w:sz="4" w:space="0" w:color="auto"/>
              <w:right w:val="nil"/>
            </w:tcBorders>
            <w:vAlign w:val="center"/>
            <w:hideMark/>
          </w:tcPr>
          <w:p w14:paraId="7C4586F4"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F3F3F3" w:fill="FFFFFF"/>
            <w:vAlign w:val="center"/>
            <w:hideMark/>
          </w:tcPr>
          <w:p w14:paraId="12573D59"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Polychlorinated biphenyl-138 (PCB-138)</w:t>
            </w:r>
          </w:p>
        </w:tc>
        <w:tc>
          <w:tcPr>
            <w:tcW w:w="1080" w:type="dxa"/>
            <w:tcBorders>
              <w:top w:val="nil"/>
              <w:left w:val="nil"/>
              <w:bottom w:val="nil"/>
              <w:right w:val="nil"/>
            </w:tcBorders>
            <w:shd w:val="clear" w:color="F3F3F3" w:fill="FFFFFF"/>
            <w:vAlign w:val="bottom"/>
            <w:hideMark/>
          </w:tcPr>
          <w:p w14:paraId="37D938CE" w14:textId="5AFB62A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87 (12.3)</w:t>
            </w:r>
          </w:p>
        </w:tc>
        <w:tc>
          <w:tcPr>
            <w:tcW w:w="1080" w:type="dxa"/>
            <w:tcBorders>
              <w:top w:val="nil"/>
              <w:left w:val="nil"/>
              <w:bottom w:val="nil"/>
              <w:right w:val="nil"/>
            </w:tcBorders>
            <w:shd w:val="clear" w:color="F3F3F3" w:fill="FFFFFF"/>
            <w:vAlign w:val="bottom"/>
            <w:hideMark/>
          </w:tcPr>
          <w:p w14:paraId="2364F687" w14:textId="4C1C03C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583 (93.9)</w:t>
            </w:r>
          </w:p>
        </w:tc>
        <w:tc>
          <w:tcPr>
            <w:tcW w:w="1350" w:type="dxa"/>
            <w:tcBorders>
              <w:top w:val="nil"/>
              <w:left w:val="nil"/>
              <w:bottom w:val="nil"/>
              <w:right w:val="nil"/>
            </w:tcBorders>
            <w:shd w:val="clear" w:color="F3F3F3" w:fill="FFFFFF"/>
            <w:vAlign w:val="bottom"/>
            <w:hideMark/>
          </w:tcPr>
          <w:p w14:paraId="73525BA7" w14:textId="687B656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116.4 (183.6)</w:t>
            </w:r>
          </w:p>
        </w:tc>
        <w:tc>
          <w:tcPr>
            <w:tcW w:w="1260" w:type="dxa"/>
            <w:tcBorders>
              <w:top w:val="nil"/>
              <w:left w:val="nil"/>
              <w:bottom w:val="nil"/>
              <w:right w:val="nil"/>
            </w:tcBorders>
            <w:shd w:val="clear" w:color="F3F3F3" w:fill="FFFFFF"/>
            <w:vAlign w:val="bottom"/>
            <w:hideMark/>
          </w:tcPr>
          <w:p w14:paraId="399301DD" w14:textId="3425552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40.1 (34.4)</w:t>
            </w:r>
          </w:p>
        </w:tc>
        <w:tc>
          <w:tcPr>
            <w:tcW w:w="1200" w:type="dxa"/>
            <w:tcBorders>
              <w:top w:val="nil"/>
              <w:left w:val="nil"/>
              <w:bottom w:val="nil"/>
              <w:right w:val="nil"/>
            </w:tcBorders>
            <w:shd w:val="clear" w:color="F3F3F3" w:fill="FFFFFF"/>
            <w:vAlign w:val="bottom"/>
            <w:hideMark/>
          </w:tcPr>
          <w:p w14:paraId="57BB6036" w14:textId="4A1D06B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357.8 (252.9)</w:t>
            </w:r>
          </w:p>
        </w:tc>
        <w:tc>
          <w:tcPr>
            <w:tcW w:w="1410" w:type="dxa"/>
            <w:tcBorders>
              <w:top w:val="nil"/>
              <w:left w:val="nil"/>
              <w:bottom w:val="nil"/>
              <w:right w:val="nil"/>
            </w:tcBorders>
            <w:shd w:val="clear" w:color="F3F3F3" w:fill="FFFFFF"/>
            <w:vAlign w:val="bottom"/>
            <w:hideMark/>
          </w:tcPr>
          <w:p w14:paraId="4A66EB28" w14:textId="7F91C6F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109.0 (83.2)</w:t>
            </w:r>
          </w:p>
        </w:tc>
        <w:tc>
          <w:tcPr>
            <w:tcW w:w="1260" w:type="dxa"/>
            <w:tcBorders>
              <w:top w:val="nil"/>
              <w:left w:val="nil"/>
              <w:bottom w:val="nil"/>
              <w:right w:val="nil"/>
            </w:tcBorders>
            <w:shd w:val="clear" w:color="F3F3F3" w:fill="FFFFFF"/>
            <w:vAlign w:val="bottom"/>
            <w:hideMark/>
          </w:tcPr>
          <w:p w14:paraId="69583AD1" w14:textId="11303CC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F3F3F3" w:fill="FFFFFF"/>
            <w:vAlign w:val="bottom"/>
            <w:hideMark/>
          </w:tcPr>
          <w:p w14:paraId="78D5433B" w14:textId="2E5F60D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68.4 (53.4)</w:t>
            </w:r>
          </w:p>
        </w:tc>
        <w:tc>
          <w:tcPr>
            <w:tcW w:w="870" w:type="dxa"/>
            <w:tcBorders>
              <w:top w:val="nil"/>
              <w:left w:val="nil"/>
              <w:bottom w:val="nil"/>
              <w:right w:val="nil"/>
            </w:tcBorders>
            <w:shd w:val="clear" w:color="F3F3F3" w:fill="FFFFFF"/>
            <w:vAlign w:val="bottom"/>
            <w:hideMark/>
          </w:tcPr>
          <w:p w14:paraId="28813070" w14:textId="3AB70D1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75DC2D70" w14:textId="77777777" w:rsidTr="00790D4C">
        <w:trPr>
          <w:cantSplit/>
          <w:trHeight w:val="288"/>
        </w:trPr>
        <w:tc>
          <w:tcPr>
            <w:tcW w:w="720" w:type="dxa"/>
            <w:vMerge/>
            <w:tcBorders>
              <w:top w:val="nil"/>
              <w:left w:val="nil"/>
              <w:bottom w:val="single" w:sz="4" w:space="0" w:color="auto"/>
              <w:right w:val="nil"/>
            </w:tcBorders>
            <w:vAlign w:val="center"/>
            <w:hideMark/>
          </w:tcPr>
          <w:p w14:paraId="53EA4F1A"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5EE96BB0"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Polychlorinated biphenyl-153 (PCB-153)</w:t>
            </w:r>
          </w:p>
        </w:tc>
        <w:tc>
          <w:tcPr>
            <w:tcW w:w="1080" w:type="dxa"/>
            <w:tcBorders>
              <w:top w:val="nil"/>
              <w:left w:val="nil"/>
              <w:bottom w:val="nil"/>
              <w:right w:val="nil"/>
            </w:tcBorders>
            <w:shd w:val="clear" w:color="auto" w:fill="D9D9D9" w:themeFill="background1" w:themeFillShade="D9"/>
            <w:vAlign w:val="bottom"/>
            <w:hideMark/>
          </w:tcPr>
          <w:p w14:paraId="3BD53793" w14:textId="4FE17B1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87 (12.3)</w:t>
            </w:r>
          </w:p>
        </w:tc>
        <w:tc>
          <w:tcPr>
            <w:tcW w:w="1080" w:type="dxa"/>
            <w:tcBorders>
              <w:top w:val="nil"/>
              <w:left w:val="nil"/>
              <w:bottom w:val="nil"/>
              <w:right w:val="nil"/>
            </w:tcBorders>
            <w:shd w:val="clear" w:color="auto" w:fill="D9D9D9" w:themeFill="background1" w:themeFillShade="D9"/>
            <w:vAlign w:val="bottom"/>
            <w:hideMark/>
          </w:tcPr>
          <w:p w14:paraId="7DC1C6CF" w14:textId="36F3E0C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617 (99.4)</w:t>
            </w:r>
          </w:p>
        </w:tc>
        <w:tc>
          <w:tcPr>
            <w:tcW w:w="1350" w:type="dxa"/>
            <w:tcBorders>
              <w:top w:val="nil"/>
              <w:left w:val="nil"/>
              <w:bottom w:val="nil"/>
              <w:right w:val="nil"/>
            </w:tcBorders>
            <w:shd w:val="clear" w:color="auto" w:fill="D9D9D9" w:themeFill="background1" w:themeFillShade="D9"/>
            <w:vAlign w:val="bottom"/>
            <w:hideMark/>
          </w:tcPr>
          <w:p w14:paraId="0DF4ED30" w14:textId="2B77CCF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217.5 (334.8)</w:t>
            </w:r>
          </w:p>
        </w:tc>
        <w:tc>
          <w:tcPr>
            <w:tcW w:w="1260" w:type="dxa"/>
            <w:tcBorders>
              <w:top w:val="nil"/>
              <w:left w:val="nil"/>
              <w:bottom w:val="nil"/>
              <w:right w:val="nil"/>
            </w:tcBorders>
            <w:shd w:val="clear" w:color="auto" w:fill="D9D9D9" w:themeFill="background1" w:themeFillShade="D9"/>
            <w:vAlign w:val="bottom"/>
            <w:hideMark/>
          </w:tcPr>
          <w:p w14:paraId="083BF2D4" w14:textId="37C2460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95.8 (72.4)</w:t>
            </w:r>
          </w:p>
        </w:tc>
        <w:tc>
          <w:tcPr>
            <w:tcW w:w="1200" w:type="dxa"/>
            <w:tcBorders>
              <w:top w:val="nil"/>
              <w:left w:val="nil"/>
              <w:bottom w:val="nil"/>
              <w:right w:val="nil"/>
            </w:tcBorders>
            <w:shd w:val="clear" w:color="auto" w:fill="D9D9D9" w:themeFill="background1" w:themeFillShade="D9"/>
            <w:vAlign w:val="bottom"/>
            <w:hideMark/>
          </w:tcPr>
          <w:p w14:paraId="7EDF5ED1" w14:textId="1517C8E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700.8 (465.9)</w:t>
            </w:r>
          </w:p>
        </w:tc>
        <w:tc>
          <w:tcPr>
            <w:tcW w:w="1410" w:type="dxa"/>
            <w:tcBorders>
              <w:top w:val="nil"/>
              <w:left w:val="nil"/>
              <w:bottom w:val="nil"/>
              <w:right w:val="nil"/>
            </w:tcBorders>
            <w:shd w:val="clear" w:color="auto" w:fill="D9D9D9" w:themeFill="background1" w:themeFillShade="D9"/>
            <w:vAlign w:val="bottom"/>
            <w:hideMark/>
          </w:tcPr>
          <w:p w14:paraId="5A4573C8" w14:textId="683EEA3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203.8 (141.0)</w:t>
            </w:r>
          </w:p>
        </w:tc>
        <w:tc>
          <w:tcPr>
            <w:tcW w:w="1260" w:type="dxa"/>
            <w:tcBorders>
              <w:top w:val="nil"/>
              <w:left w:val="nil"/>
              <w:bottom w:val="nil"/>
              <w:right w:val="nil"/>
            </w:tcBorders>
            <w:shd w:val="clear" w:color="auto" w:fill="D9D9D9" w:themeFill="background1" w:themeFillShade="D9"/>
            <w:vAlign w:val="bottom"/>
            <w:hideMark/>
          </w:tcPr>
          <w:p w14:paraId="3577A33D" w14:textId="7C690E4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auto" w:fill="D9D9D9" w:themeFill="background1" w:themeFillShade="D9"/>
            <w:vAlign w:val="bottom"/>
            <w:hideMark/>
          </w:tcPr>
          <w:p w14:paraId="49BE1DFF" w14:textId="07CF4B4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121.2 (99.8)</w:t>
            </w:r>
          </w:p>
        </w:tc>
        <w:tc>
          <w:tcPr>
            <w:tcW w:w="870" w:type="dxa"/>
            <w:tcBorders>
              <w:top w:val="nil"/>
              <w:left w:val="nil"/>
              <w:bottom w:val="nil"/>
              <w:right w:val="nil"/>
            </w:tcBorders>
            <w:shd w:val="clear" w:color="auto" w:fill="D9D9D9" w:themeFill="background1" w:themeFillShade="D9"/>
            <w:vAlign w:val="bottom"/>
            <w:hideMark/>
          </w:tcPr>
          <w:p w14:paraId="1D919A61" w14:textId="35EB93E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6C8BA3A7" w14:textId="77777777" w:rsidTr="00232DC0">
        <w:trPr>
          <w:cantSplit/>
          <w:trHeight w:val="288"/>
        </w:trPr>
        <w:tc>
          <w:tcPr>
            <w:tcW w:w="720" w:type="dxa"/>
            <w:vMerge/>
            <w:tcBorders>
              <w:top w:val="nil"/>
              <w:left w:val="nil"/>
              <w:bottom w:val="single" w:sz="4" w:space="0" w:color="auto"/>
              <w:right w:val="nil"/>
            </w:tcBorders>
            <w:vAlign w:val="center"/>
            <w:hideMark/>
          </w:tcPr>
          <w:p w14:paraId="1AC8165A"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auto"/>
            <w:vAlign w:val="center"/>
            <w:hideMark/>
          </w:tcPr>
          <w:p w14:paraId="090E4D7F"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Polychlorinated biphenyl-170 (PCB-170)</w:t>
            </w:r>
          </w:p>
        </w:tc>
        <w:tc>
          <w:tcPr>
            <w:tcW w:w="1080" w:type="dxa"/>
            <w:tcBorders>
              <w:top w:val="nil"/>
              <w:left w:val="nil"/>
              <w:bottom w:val="nil"/>
              <w:right w:val="nil"/>
            </w:tcBorders>
            <w:shd w:val="clear" w:color="auto" w:fill="auto"/>
            <w:vAlign w:val="bottom"/>
            <w:hideMark/>
          </w:tcPr>
          <w:p w14:paraId="04BFA99A" w14:textId="1BDC710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305 (43.1)</w:t>
            </w:r>
          </w:p>
        </w:tc>
        <w:tc>
          <w:tcPr>
            <w:tcW w:w="1080" w:type="dxa"/>
            <w:tcBorders>
              <w:top w:val="nil"/>
              <w:left w:val="nil"/>
              <w:bottom w:val="nil"/>
              <w:right w:val="nil"/>
            </w:tcBorders>
            <w:shd w:val="clear" w:color="auto" w:fill="auto"/>
            <w:vAlign w:val="bottom"/>
            <w:hideMark/>
          </w:tcPr>
          <w:p w14:paraId="47DA2FB8" w14:textId="5FD8C90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400 (99.3)</w:t>
            </w:r>
          </w:p>
        </w:tc>
        <w:tc>
          <w:tcPr>
            <w:tcW w:w="1350" w:type="dxa"/>
            <w:tcBorders>
              <w:top w:val="nil"/>
              <w:left w:val="nil"/>
              <w:bottom w:val="nil"/>
              <w:right w:val="nil"/>
            </w:tcBorders>
            <w:shd w:val="clear" w:color="auto" w:fill="auto"/>
            <w:vAlign w:val="bottom"/>
            <w:hideMark/>
          </w:tcPr>
          <w:p w14:paraId="18657738" w14:textId="411E005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64.7 (159.6)</w:t>
            </w:r>
          </w:p>
        </w:tc>
        <w:tc>
          <w:tcPr>
            <w:tcW w:w="1260" w:type="dxa"/>
            <w:tcBorders>
              <w:top w:val="nil"/>
              <w:left w:val="nil"/>
              <w:bottom w:val="nil"/>
              <w:right w:val="nil"/>
            </w:tcBorders>
            <w:shd w:val="clear" w:color="auto" w:fill="auto"/>
            <w:vAlign w:val="bottom"/>
            <w:hideMark/>
          </w:tcPr>
          <w:p w14:paraId="079B5CDD" w14:textId="1B22B23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13.1 (18.4)</w:t>
            </w:r>
          </w:p>
        </w:tc>
        <w:tc>
          <w:tcPr>
            <w:tcW w:w="1200" w:type="dxa"/>
            <w:tcBorders>
              <w:top w:val="nil"/>
              <w:left w:val="nil"/>
              <w:bottom w:val="nil"/>
              <w:right w:val="nil"/>
            </w:tcBorders>
            <w:shd w:val="clear" w:color="auto" w:fill="auto"/>
            <w:vAlign w:val="bottom"/>
            <w:hideMark/>
          </w:tcPr>
          <w:p w14:paraId="6E4642A1" w14:textId="607105E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196.6 (168.3)</w:t>
            </w:r>
          </w:p>
        </w:tc>
        <w:tc>
          <w:tcPr>
            <w:tcW w:w="1410" w:type="dxa"/>
            <w:tcBorders>
              <w:top w:val="nil"/>
              <w:left w:val="nil"/>
              <w:bottom w:val="nil"/>
              <w:right w:val="nil"/>
            </w:tcBorders>
            <w:shd w:val="clear" w:color="auto" w:fill="auto"/>
            <w:vAlign w:val="bottom"/>
            <w:hideMark/>
          </w:tcPr>
          <w:p w14:paraId="18770B1C" w14:textId="19EB358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260" w:type="dxa"/>
            <w:tcBorders>
              <w:top w:val="nil"/>
              <w:left w:val="nil"/>
              <w:bottom w:val="nil"/>
              <w:right w:val="nil"/>
            </w:tcBorders>
            <w:shd w:val="clear" w:color="auto" w:fill="auto"/>
            <w:vAlign w:val="bottom"/>
            <w:hideMark/>
          </w:tcPr>
          <w:p w14:paraId="29F1E4F3" w14:textId="582F5DA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auto" w:fill="auto"/>
            <w:vAlign w:val="bottom"/>
            <w:hideMark/>
          </w:tcPr>
          <w:p w14:paraId="3FE90576" w14:textId="0797F79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35.4 (30.1)</w:t>
            </w:r>
          </w:p>
        </w:tc>
        <w:tc>
          <w:tcPr>
            <w:tcW w:w="870" w:type="dxa"/>
            <w:tcBorders>
              <w:top w:val="nil"/>
              <w:left w:val="nil"/>
              <w:bottom w:val="nil"/>
              <w:right w:val="nil"/>
            </w:tcBorders>
            <w:shd w:val="clear" w:color="auto" w:fill="auto"/>
            <w:vAlign w:val="bottom"/>
            <w:hideMark/>
          </w:tcPr>
          <w:p w14:paraId="698348C5" w14:textId="13D113D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1F3E0564" w14:textId="77777777" w:rsidTr="00790D4C">
        <w:trPr>
          <w:cantSplit/>
          <w:trHeight w:val="288"/>
        </w:trPr>
        <w:tc>
          <w:tcPr>
            <w:tcW w:w="720" w:type="dxa"/>
            <w:vMerge/>
            <w:tcBorders>
              <w:top w:val="nil"/>
              <w:left w:val="nil"/>
              <w:bottom w:val="single" w:sz="4" w:space="0" w:color="auto"/>
              <w:right w:val="nil"/>
            </w:tcBorders>
            <w:vAlign w:val="center"/>
            <w:hideMark/>
          </w:tcPr>
          <w:p w14:paraId="441221B3"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single" w:sz="4" w:space="0" w:color="auto"/>
              <w:right w:val="nil"/>
            </w:tcBorders>
            <w:shd w:val="clear" w:color="auto" w:fill="D9D9D9" w:themeFill="background1" w:themeFillShade="D9"/>
            <w:vAlign w:val="center"/>
            <w:hideMark/>
          </w:tcPr>
          <w:p w14:paraId="06A39664"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Polychlorinated biphenyl-180 (PCB-180)</w:t>
            </w:r>
          </w:p>
        </w:tc>
        <w:tc>
          <w:tcPr>
            <w:tcW w:w="1080" w:type="dxa"/>
            <w:tcBorders>
              <w:top w:val="nil"/>
              <w:left w:val="nil"/>
              <w:bottom w:val="single" w:sz="4" w:space="0" w:color="auto"/>
              <w:right w:val="nil"/>
            </w:tcBorders>
            <w:shd w:val="clear" w:color="auto" w:fill="D9D9D9" w:themeFill="background1" w:themeFillShade="D9"/>
            <w:vAlign w:val="bottom"/>
            <w:hideMark/>
          </w:tcPr>
          <w:p w14:paraId="4CCD1CF2" w14:textId="3A8B869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87 (12.3)</w:t>
            </w:r>
          </w:p>
        </w:tc>
        <w:tc>
          <w:tcPr>
            <w:tcW w:w="1080" w:type="dxa"/>
            <w:tcBorders>
              <w:top w:val="nil"/>
              <w:left w:val="nil"/>
              <w:bottom w:val="single" w:sz="4" w:space="0" w:color="auto"/>
              <w:right w:val="nil"/>
            </w:tcBorders>
            <w:shd w:val="clear" w:color="auto" w:fill="D9D9D9" w:themeFill="background1" w:themeFillShade="D9"/>
            <w:vAlign w:val="bottom"/>
            <w:hideMark/>
          </w:tcPr>
          <w:p w14:paraId="73DC469A" w14:textId="05C79CD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595 (95.8)</w:t>
            </w:r>
          </w:p>
        </w:tc>
        <w:tc>
          <w:tcPr>
            <w:tcW w:w="1350" w:type="dxa"/>
            <w:tcBorders>
              <w:top w:val="nil"/>
              <w:left w:val="nil"/>
              <w:bottom w:val="single" w:sz="4" w:space="0" w:color="auto"/>
              <w:right w:val="nil"/>
            </w:tcBorders>
            <w:shd w:val="clear" w:color="auto" w:fill="D9D9D9" w:themeFill="background1" w:themeFillShade="D9"/>
            <w:vAlign w:val="bottom"/>
            <w:hideMark/>
          </w:tcPr>
          <w:p w14:paraId="648D8837" w14:textId="5EC6556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145.7 (253.9)</w:t>
            </w:r>
          </w:p>
        </w:tc>
        <w:tc>
          <w:tcPr>
            <w:tcW w:w="1260" w:type="dxa"/>
            <w:tcBorders>
              <w:top w:val="nil"/>
              <w:left w:val="nil"/>
              <w:bottom w:val="single" w:sz="4" w:space="0" w:color="auto"/>
              <w:right w:val="nil"/>
            </w:tcBorders>
            <w:shd w:val="clear" w:color="auto" w:fill="D9D9D9" w:themeFill="background1" w:themeFillShade="D9"/>
            <w:vAlign w:val="bottom"/>
            <w:hideMark/>
          </w:tcPr>
          <w:p w14:paraId="24AF9301" w14:textId="77908C2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48.5 (55.2)</w:t>
            </w:r>
          </w:p>
        </w:tc>
        <w:tc>
          <w:tcPr>
            <w:tcW w:w="1200" w:type="dxa"/>
            <w:tcBorders>
              <w:top w:val="nil"/>
              <w:left w:val="nil"/>
              <w:bottom w:val="single" w:sz="4" w:space="0" w:color="auto"/>
              <w:right w:val="nil"/>
            </w:tcBorders>
            <w:shd w:val="clear" w:color="auto" w:fill="D9D9D9" w:themeFill="background1" w:themeFillShade="D9"/>
            <w:vAlign w:val="bottom"/>
            <w:hideMark/>
          </w:tcPr>
          <w:p w14:paraId="7EA74BDA" w14:textId="51C20BD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520.5 (419.5)</w:t>
            </w:r>
          </w:p>
        </w:tc>
        <w:tc>
          <w:tcPr>
            <w:tcW w:w="1410" w:type="dxa"/>
            <w:tcBorders>
              <w:top w:val="nil"/>
              <w:left w:val="nil"/>
              <w:bottom w:val="single" w:sz="4" w:space="0" w:color="auto"/>
              <w:right w:val="nil"/>
            </w:tcBorders>
            <w:shd w:val="clear" w:color="auto" w:fill="D9D9D9" w:themeFill="background1" w:themeFillShade="D9"/>
            <w:vAlign w:val="bottom"/>
            <w:hideMark/>
          </w:tcPr>
          <w:p w14:paraId="7315D6C3" w14:textId="489A63C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145.0 (100.0)</w:t>
            </w:r>
          </w:p>
        </w:tc>
        <w:tc>
          <w:tcPr>
            <w:tcW w:w="1260" w:type="dxa"/>
            <w:tcBorders>
              <w:top w:val="nil"/>
              <w:left w:val="nil"/>
              <w:bottom w:val="single" w:sz="4" w:space="0" w:color="auto"/>
              <w:right w:val="nil"/>
            </w:tcBorders>
            <w:shd w:val="clear" w:color="auto" w:fill="D9D9D9" w:themeFill="background1" w:themeFillShade="D9"/>
            <w:vAlign w:val="bottom"/>
            <w:hideMark/>
          </w:tcPr>
          <w:p w14:paraId="27DCFEB0" w14:textId="556FDA6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single" w:sz="4" w:space="0" w:color="auto"/>
              <w:right w:val="nil"/>
            </w:tcBorders>
            <w:shd w:val="clear" w:color="auto" w:fill="D9D9D9" w:themeFill="background1" w:themeFillShade="D9"/>
            <w:vAlign w:val="bottom"/>
            <w:hideMark/>
          </w:tcPr>
          <w:p w14:paraId="6423658D" w14:textId="19C3485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69.4 (55.1)</w:t>
            </w:r>
          </w:p>
        </w:tc>
        <w:tc>
          <w:tcPr>
            <w:tcW w:w="870" w:type="dxa"/>
            <w:tcBorders>
              <w:top w:val="nil"/>
              <w:left w:val="nil"/>
              <w:bottom w:val="single" w:sz="4" w:space="0" w:color="auto"/>
              <w:right w:val="nil"/>
            </w:tcBorders>
            <w:shd w:val="clear" w:color="auto" w:fill="D9D9D9" w:themeFill="background1" w:themeFillShade="D9"/>
            <w:vAlign w:val="bottom"/>
            <w:hideMark/>
          </w:tcPr>
          <w:p w14:paraId="3CFBB43B" w14:textId="03B9FA5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183E87CE" w14:textId="77777777" w:rsidTr="00C21B17">
        <w:trPr>
          <w:cantSplit/>
          <w:trHeight w:val="288"/>
        </w:trPr>
        <w:tc>
          <w:tcPr>
            <w:tcW w:w="720" w:type="dxa"/>
            <w:vMerge w:val="restart"/>
            <w:tcBorders>
              <w:top w:val="nil"/>
              <w:left w:val="nil"/>
              <w:bottom w:val="single" w:sz="4" w:space="0" w:color="000000"/>
              <w:right w:val="nil"/>
            </w:tcBorders>
            <w:shd w:val="clear" w:color="F3F3F3" w:fill="FFFFFF"/>
            <w:textDirection w:val="btLr"/>
            <w:vAlign w:val="center"/>
            <w:hideMark/>
          </w:tcPr>
          <w:p w14:paraId="29618B85" w14:textId="172FA4C5" w:rsidR="0087627F" w:rsidRPr="001D5FC9" w:rsidRDefault="0087627F" w:rsidP="0087627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OP pesticide metabolites</w:t>
            </w:r>
          </w:p>
        </w:tc>
        <w:tc>
          <w:tcPr>
            <w:tcW w:w="3870" w:type="dxa"/>
            <w:tcBorders>
              <w:top w:val="nil"/>
              <w:left w:val="nil"/>
              <w:bottom w:val="nil"/>
              <w:right w:val="nil"/>
            </w:tcBorders>
            <w:shd w:val="clear" w:color="FFFFFF" w:fill="FFFFFF"/>
            <w:vAlign w:val="center"/>
            <w:hideMark/>
          </w:tcPr>
          <w:p w14:paraId="1E323E04"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Diethyl dithiophosphate (DEDTP)</w:t>
            </w:r>
          </w:p>
        </w:tc>
        <w:tc>
          <w:tcPr>
            <w:tcW w:w="1080" w:type="dxa"/>
            <w:tcBorders>
              <w:top w:val="nil"/>
              <w:left w:val="nil"/>
              <w:bottom w:val="nil"/>
              <w:right w:val="nil"/>
            </w:tcBorders>
            <w:shd w:val="clear" w:color="FFFFFF" w:fill="FFFFFF"/>
            <w:vAlign w:val="bottom"/>
            <w:hideMark/>
          </w:tcPr>
          <w:p w14:paraId="0881EAFC" w14:textId="5DB9BAD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89 (12.6)</w:t>
            </w:r>
          </w:p>
        </w:tc>
        <w:tc>
          <w:tcPr>
            <w:tcW w:w="1080" w:type="dxa"/>
            <w:tcBorders>
              <w:top w:val="nil"/>
              <w:left w:val="nil"/>
              <w:bottom w:val="nil"/>
              <w:right w:val="nil"/>
            </w:tcBorders>
            <w:shd w:val="clear" w:color="FFFFFF" w:fill="FFFFFF"/>
            <w:vAlign w:val="bottom"/>
            <w:hideMark/>
          </w:tcPr>
          <w:p w14:paraId="7B207C9E" w14:textId="255B16A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13 (2.1)</w:t>
            </w:r>
          </w:p>
        </w:tc>
        <w:tc>
          <w:tcPr>
            <w:tcW w:w="1350" w:type="dxa"/>
            <w:tcBorders>
              <w:top w:val="nil"/>
              <w:left w:val="nil"/>
              <w:bottom w:val="nil"/>
              <w:right w:val="nil"/>
            </w:tcBorders>
            <w:shd w:val="clear" w:color="FFFFFF" w:fill="FFFFFF"/>
            <w:vAlign w:val="center"/>
            <w:hideMark/>
          </w:tcPr>
          <w:p w14:paraId="2859A6A5" w14:textId="1D235D24" w:rsidR="0087627F" w:rsidRPr="001D5FC9" w:rsidRDefault="0087627F" w:rsidP="0087627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 LOD</w:t>
            </w:r>
          </w:p>
        </w:tc>
        <w:tc>
          <w:tcPr>
            <w:tcW w:w="1260" w:type="dxa"/>
            <w:tcBorders>
              <w:top w:val="nil"/>
              <w:left w:val="nil"/>
              <w:bottom w:val="nil"/>
              <w:right w:val="nil"/>
            </w:tcBorders>
            <w:shd w:val="clear" w:color="FFFFFF" w:fill="FFFFFF"/>
            <w:vAlign w:val="center"/>
            <w:hideMark/>
          </w:tcPr>
          <w:p w14:paraId="125ADB7D" w14:textId="0424230C" w:rsidR="0087627F" w:rsidRPr="001D5FC9" w:rsidRDefault="0087627F" w:rsidP="0087627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 LOD</w:t>
            </w:r>
          </w:p>
        </w:tc>
        <w:tc>
          <w:tcPr>
            <w:tcW w:w="1200" w:type="dxa"/>
            <w:tcBorders>
              <w:top w:val="nil"/>
              <w:left w:val="nil"/>
              <w:bottom w:val="nil"/>
              <w:right w:val="nil"/>
            </w:tcBorders>
            <w:shd w:val="clear" w:color="FFFFFF" w:fill="FFFFFF"/>
            <w:vAlign w:val="center"/>
            <w:hideMark/>
          </w:tcPr>
          <w:p w14:paraId="42A31231" w14:textId="241C636A" w:rsidR="0087627F" w:rsidRPr="001D5FC9" w:rsidRDefault="0087627F" w:rsidP="0087627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 LOD</w:t>
            </w:r>
          </w:p>
        </w:tc>
        <w:tc>
          <w:tcPr>
            <w:tcW w:w="1410" w:type="dxa"/>
            <w:tcBorders>
              <w:top w:val="nil"/>
              <w:left w:val="nil"/>
              <w:bottom w:val="nil"/>
              <w:right w:val="nil"/>
            </w:tcBorders>
            <w:shd w:val="clear" w:color="FFFFFF" w:fill="FFFFFF"/>
            <w:vAlign w:val="center"/>
            <w:hideMark/>
          </w:tcPr>
          <w:p w14:paraId="04FDBC18" w14:textId="5F7AEC90" w:rsidR="0087627F" w:rsidRPr="001D5FC9" w:rsidRDefault="0087627F" w:rsidP="0087627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 LOD</w:t>
            </w:r>
          </w:p>
        </w:tc>
        <w:tc>
          <w:tcPr>
            <w:tcW w:w="1260" w:type="dxa"/>
            <w:tcBorders>
              <w:top w:val="nil"/>
              <w:left w:val="nil"/>
              <w:bottom w:val="nil"/>
              <w:right w:val="nil"/>
            </w:tcBorders>
            <w:shd w:val="clear" w:color="FFFFFF" w:fill="FFFFFF"/>
            <w:vAlign w:val="center"/>
            <w:hideMark/>
          </w:tcPr>
          <w:p w14:paraId="1525937A" w14:textId="1B52A96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FFFFFF" w:fill="FFFFFF"/>
            <w:vAlign w:val="center"/>
            <w:hideMark/>
          </w:tcPr>
          <w:p w14:paraId="5D976FFB" w14:textId="1D6F9357" w:rsidR="0087627F" w:rsidRPr="001D5FC9" w:rsidRDefault="0087627F" w:rsidP="0087627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 LOD</w:t>
            </w:r>
          </w:p>
        </w:tc>
        <w:tc>
          <w:tcPr>
            <w:tcW w:w="870" w:type="dxa"/>
            <w:tcBorders>
              <w:top w:val="nil"/>
              <w:left w:val="nil"/>
              <w:bottom w:val="nil"/>
              <w:right w:val="nil"/>
            </w:tcBorders>
            <w:shd w:val="clear" w:color="FFFFFF" w:fill="FFFFFF"/>
            <w:vAlign w:val="bottom"/>
            <w:hideMark/>
          </w:tcPr>
          <w:p w14:paraId="15AFE706" w14:textId="5EA1679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r>
      <w:tr w:rsidR="0087627F" w:rsidRPr="001D5FC9" w14:paraId="4AE5AB79" w14:textId="77777777" w:rsidTr="00790D4C">
        <w:trPr>
          <w:cantSplit/>
          <w:trHeight w:val="288"/>
        </w:trPr>
        <w:tc>
          <w:tcPr>
            <w:tcW w:w="720" w:type="dxa"/>
            <w:vMerge/>
            <w:tcBorders>
              <w:top w:val="nil"/>
              <w:left w:val="nil"/>
              <w:bottom w:val="single" w:sz="4" w:space="0" w:color="000000"/>
              <w:right w:val="nil"/>
            </w:tcBorders>
            <w:vAlign w:val="center"/>
            <w:hideMark/>
          </w:tcPr>
          <w:p w14:paraId="31ECAD46"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5FC01C30"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Diethyl phosphate (DEP)</w:t>
            </w:r>
          </w:p>
        </w:tc>
        <w:tc>
          <w:tcPr>
            <w:tcW w:w="1080" w:type="dxa"/>
            <w:tcBorders>
              <w:top w:val="nil"/>
              <w:left w:val="nil"/>
              <w:bottom w:val="nil"/>
              <w:right w:val="nil"/>
            </w:tcBorders>
            <w:shd w:val="clear" w:color="auto" w:fill="D9D9D9" w:themeFill="background1" w:themeFillShade="D9"/>
            <w:vAlign w:val="bottom"/>
            <w:hideMark/>
          </w:tcPr>
          <w:p w14:paraId="68063B65" w14:textId="345786B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89 (12.6)</w:t>
            </w:r>
          </w:p>
        </w:tc>
        <w:tc>
          <w:tcPr>
            <w:tcW w:w="1080" w:type="dxa"/>
            <w:tcBorders>
              <w:top w:val="nil"/>
              <w:left w:val="nil"/>
              <w:bottom w:val="nil"/>
              <w:right w:val="nil"/>
            </w:tcBorders>
            <w:shd w:val="clear" w:color="auto" w:fill="D9D9D9" w:themeFill="background1" w:themeFillShade="D9"/>
            <w:vAlign w:val="bottom"/>
            <w:hideMark/>
          </w:tcPr>
          <w:p w14:paraId="5221895A" w14:textId="4CDD6621"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606 (97.9)</w:t>
            </w:r>
          </w:p>
        </w:tc>
        <w:tc>
          <w:tcPr>
            <w:tcW w:w="1350" w:type="dxa"/>
            <w:tcBorders>
              <w:top w:val="nil"/>
              <w:left w:val="nil"/>
              <w:bottom w:val="nil"/>
              <w:right w:val="nil"/>
            </w:tcBorders>
            <w:shd w:val="clear" w:color="auto" w:fill="D9D9D9" w:themeFill="background1" w:themeFillShade="D9"/>
            <w:vAlign w:val="bottom"/>
            <w:hideMark/>
          </w:tcPr>
          <w:p w14:paraId="6B9F1E9B" w14:textId="7BE5B75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3.2 (5.6)</w:t>
            </w:r>
          </w:p>
        </w:tc>
        <w:tc>
          <w:tcPr>
            <w:tcW w:w="1260" w:type="dxa"/>
            <w:tcBorders>
              <w:top w:val="nil"/>
              <w:left w:val="nil"/>
              <w:bottom w:val="nil"/>
              <w:right w:val="nil"/>
            </w:tcBorders>
            <w:shd w:val="clear" w:color="auto" w:fill="D9D9D9" w:themeFill="background1" w:themeFillShade="D9"/>
            <w:vAlign w:val="bottom"/>
            <w:hideMark/>
          </w:tcPr>
          <w:p w14:paraId="52660323" w14:textId="2075EA9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2.2 (2.5)</w:t>
            </w:r>
          </w:p>
        </w:tc>
        <w:tc>
          <w:tcPr>
            <w:tcW w:w="1200" w:type="dxa"/>
            <w:tcBorders>
              <w:top w:val="nil"/>
              <w:left w:val="nil"/>
              <w:bottom w:val="nil"/>
              <w:right w:val="nil"/>
            </w:tcBorders>
            <w:shd w:val="clear" w:color="auto" w:fill="D9D9D9" w:themeFill="background1" w:themeFillShade="D9"/>
            <w:vAlign w:val="bottom"/>
            <w:hideMark/>
          </w:tcPr>
          <w:p w14:paraId="2E934609" w14:textId="396F329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3.6 (5.9)</w:t>
            </w:r>
          </w:p>
        </w:tc>
        <w:tc>
          <w:tcPr>
            <w:tcW w:w="1410" w:type="dxa"/>
            <w:tcBorders>
              <w:top w:val="nil"/>
              <w:left w:val="nil"/>
              <w:bottom w:val="nil"/>
              <w:right w:val="nil"/>
            </w:tcBorders>
            <w:shd w:val="clear" w:color="auto" w:fill="D9D9D9" w:themeFill="background1" w:themeFillShade="D9"/>
            <w:vAlign w:val="bottom"/>
            <w:hideMark/>
          </w:tcPr>
          <w:p w14:paraId="62F28575" w14:textId="2CB7841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3.2 (4.8)</w:t>
            </w:r>
          </w:p>
        </w:tc>
        <w:tc>
          <w:tcPr>
            <w:tcW w:w="1260" w:type="dxa"/>
            <w:tcBorders>
              <w:top w:val="nil"/>
              <w:left w:val="nil"/>
              <w:bottom w:val="nil"/>
              <w:right w:val="nil"/>
            </w:tcBorders>
            <w:shd w:val="clear" w:color="auto" w:fill="D9D9D9" w:themeFill="background1" w:themeFillShade="D9"/>
            <w:vAlign w:val="bottom"/>
            <w:hideMark/>
          </w:tcPr>
          <w:p w14:paraId="0CF6D092" w14:textId="6A634E6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auto" w:fill="D9D9D9" w:themeFill="background1" w:themeFillShade="D9"/>
            <w:vAlign w:val="bottom"/>
            <w:hideMark/>
          </w:tcPr>
          <w:p w14:paraId="73AC1633" w14:textId="59E2EA7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2.8 (6.8)</w:t>
            </w:r>
          </w:p>
        </w:tc>
        <w:tc>
          <w:tcPr>
            <w:tcW w:w="870" w:type="dxa"/>
            <w:tcBorders>
              <w:top w:val="nil"/>
              <w:left w:val="nil"/>
              <w:bottom w:val="nil"/>
              <w:right w:val="nil"/>
            </w:tcBorders>
            <w:shd w:val="clear" w:color="auto" w:fill="D9D9D9" w:themeFill="background1" w:themeFillShade="D9"/>
            <w:vAlign w:val="bottom"/>
            <w:hideMark/>
          </w:tcPr>
          <w:p w14:paraId="2BDCA654" w14:textId="0B389C9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0.025</w:t>
            </w:r>
          </w:p>
        </w:tc>
      </w:tr>
      <w:tr w:rsidR="0087627F" w:rsidRPr="001D5FC9" w14:paraId="07FBD412" w14:textId="77777777" w:rsidTr="00232DC0">
        <w:trPr>
          <w:cantSplit/>
          <w:trHeight w:val="288"/>
        </w:trPr>
        <w:tc>
          <w:tcPr>
            <w:tcW w:w="720" w:type="dxa"/>
            <w:vMerge/>
            <w:tcBorders>
              <w:top w:val="nil"/>
              <w:left w:val="nil"/>
              <w:bottom w:val="single" w:sz="4" w:space="0" w:color="000000"/>
              <w:right w:val="nil"/>
            </w:tcBorders>
            <w:vAlign w:val="center"/>
            <w:hideMark/>
          </w:tcPr>
          <w:p w14:paraId="67F01B52"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F3F3F3" w:fill="FFFFFF"/>
            <w:vAlign w:val="center"/>
            <w:hideMark/>
          </w:tcPr>
          <w:p w14:paraId="0154F4E1"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Diethyl thiophosphate (DETP)</w:t>
            </w:r>
          </w:p>
        </w:tc>
        <w:tc>
          <w:tcPr>
            <w:tcW w:w="1080" w:type="dxa"/>
            <w:tcBorders>
              <w:top w:val="nil"/>
              <w:left w:val="nil"/>
              <w:bottom w:val="nil"/>
              <w:right w:val="nil"/>
            </w:tcBorders>
            <w:shd w:val="clear" w:color="F3F3F3" w:fill="FFFFFF"/>
            <w:vAlign w:val="bottom"/>
            <w:hideMark/>
          </w:tcPr>
          <w:p w14:paraId="33431848" w14:textId="25F6B07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89 (12.6)</w:t>
            </w:r>
          </w:p>
        </w:tc>
        <w:tc>
          <w:tcPr>
            <w:tcW w:w="1080" w:type="dxa"/>
            <w:tcBorders>
              <w:top w:val="nil"/>
              <w:left w:val="nil"/>
              <w:bottom w:val="nil"/>
              <w:right w:val="nil"/>
            </w:tcBorders>
            <w:shd w:val="clear" w:color="F3F3F3" w:fill="FFFFFF"/>
            <w:vAlign w:val="bottom"/>
            <w:hideMark/>
          </w:tcPr>
          <w:p w14:paraId="30075302" w14:textId="4492676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330 (53.3)</w:t>
            </w:r>
          </w:p>
        </w:tc>
        <w:tc>
          <w:tcPr>
            <w:tcW w:w="1350" w:type="dxa"/>
            <w:tcBorders>
              <w:top w:val="nil"/>
              <w:left w:val="nil"/>
              <w:bottom w:val="nil"/>
              <w:right w:val="nil"/>
            </w:tcBorders>
            <w:shd w:val="clear" w:color="F3F3F3" w:fill="FFFFFF"/>
            <w:vAlign w:val="bottom"/>
            <w:hideMark/>
          </w:tcPr>
          <w:p w14:paraId="24083255" w14:textId="64ED78D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0.3 (2.4)</w:t>
            </w:r>
          </w:p>
        </w:tc>
        <w:tc>
          <w:tcPr>
            <w:tcW w:w="1260" w:type="dxa"/>
            <w:tcBorders>
              <w:top w:val="nil"/>
              <w:left w:val="nil"/>
              <w:bottom w:val="nil"/>
              <w:right w:val="nil"/>
            </w:tcBorders>
            <w:shd w:val="clear" w:color="F3F3F3" w:fill="FFFFFF"/>
            <w:vAlign w:val="bottom"/>
            <w:hideMark/>
          </w:tcPr>
          <w:p w14:paraId="697FA45B" w14:textId="37ECBBA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0.2 (1.8)</w:t>
            </w:r>
          </w:p>
        </w:tc>
        <w:tc>
          <w:tcPr>
            <w:tcW w:w="1200" w:type="dxa"/>
            <w:tcBorders>
              <w:top w:val="nil"/>
              <w:left w:val="nil"/>
              <w:bottom w:val="nil"/>
              <w:right w:val="nil"/>
            </w:tcBorders>
            <w:shd w:val="clear" w:color="F3F3F3" w:fill="FFFFFF"/>
            <w:vAlign w:val="bottom"/>
            <w:hideMark/>
          </w:tcPr>
          <w:p w14:paraId="60D12577" w14:textId="4C2FF2F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0.9 (2.5)</w:t>
            </w:r>
          </w:p>
        </w:tc>
        <w:tc>
          <w:tcPr>
            <w:tcW w:w="1410" w:type="dxa"/>
            <w:tcBorders>
              <w:top w:val="nil"/>
              <w:left w:val="nil"/>
              <w:bottom w:val="nil"/>
              <w:right w:val="nil"/>
            </w:tcBorders>
            <w:shd w:val="clear" w:color="F3F3F3" w:fill="FFFFFF"/>
            <w:vAlign w:val="bottom"/>
            <w:hideMark/>
          </w:tcPr>
          <w:p w14:paraId="529725B0" w14:textId="29C72D6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0.1 (1.9)</w:t>
            </w:r>
          </w:p>
        </w:tc>
        <w:tc>
          <w:tcPr>
            <w:tcW w:w="1260" w:type="dxa"/>
            <w:tcBorders>
              <w:top w:val="nil"/>
              <w:left w:val="nil"/>
              <w:bottom w:val="nil"/>
              <w:right w:val="nil"/>
            </w:tcBorders>
            <w:shd w:val="clear" w:color="F3F3F3" w:fill="FFFFFF"/>
            <w:vAlign w:val="bottom"/>
            <w:hideMark/>
          </w:tcPr>
          <w:p w14:paraId="0B8DBA84" w14:textId="27A8AB01"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F3F3F3" w:fill="FFFFFF"/>
            <w:vAlign w:val="bottom"/>
            <w:hideMark/>
          </w:tcPr>
          <w:p w14:paraId="57390ACE" w14:textId="161CDD6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0.1 (2.6)</w:t>
            </w:r>
          </w:p>
        </w:tc>
        <w:tc>
          <w:tcPr>
            <w:tcW w:w="870" w:type="dxa"/>
            <w:tcBorders>
              <w:top w:val="nil"/>
              <w:left w:val="nil"/>
              <w:bottom w:val="nil"/>
              <w:right w:val="nil"/>
            </w:tcBorders>
            <w:shd w:val="clear" w:color="F3F3F3" w:fill="FFFFFF"/>
            <w:vAlign w:val="bottom"/>
            <w:hideMark/>
          </w:tcPr>
          <w:p w14:paraId="42606B29" w14:textId="1575B6B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0.122</w:t>
            </w:r>
          </w:p>
        </w:tc>
      </w:tr>
      <w:tr w:rsidR="0087627F" w:rsidRPr="001D5FC9" w14:paraId="2D8481AD" w14:textId="77777777" w:rsidTr="00790D4C">
        <w:trPr>
          <w:cantSplit/>
          <w:trHeight w:val="288"/>
        </w:trPr>
        <w:tc>
          <w:tcPr>
            <w:tcW w:w="720" w:type="dxa"/>
            <w:vMerge/>
            <w:tcBorders>
              <w:top w:val="nil"/>
              <w:left w:val="nil"/>
              <w:bottom w:val="single" w:sz="4" w:space="0" w:color="000000"/>
              <w:right w:val="nil"/>
            </w:tcBorders>
            <w:vAlign w:val="center"/>
            <w:hideMark/>
          </w:tcPr>
          <w:p w14:paraId="630377A6"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17121597"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Dimethyl dithiophosphate (DMDTP)</w:t>
            </w:r>
          </w:p>
        </w:tc>
        <w:tc>
          <w:tcPr>
            <w:tcW w:w="1080" w:type="dxa"/>
            <w:tcBorders>
              <w:top w:val="nil"/>
              <w:left w:val="nil"/>
              <w:bottom w:val="nil"/>
              <w:right w:val="nil"/>
            </w:tcBorders>
            <w:shd w:val="clear" w:color="auto" w:fill="D9D9D9" w:themeFill="background1" w:themeFillShade="D9"/>
            <w:vAlign w:val="bottom"/>
            <w:hideMark/>
          </w:tcPr>
          <w:p w14:paraId="2BD3061E" w14:textId="5E60DA9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89 (12.6)</w:t>
            </w:r>
          </w:p>
        </w:tc>
        <w:tc>
          <w:tcPr>
            <w:tcW w:w="1080" w:type="dxa"/>
            <w:tcBorders>
              <w:top w:val="nil"/>
              <w:left w:val="nil"/>
              <w:bottom w:val="nil"/>
              <w:right w:val="nil"/>
            </w:tcBorders>
            <w:shd w:val="clear" w:color="auto" w:fill="D9D9D9" w:themeFill="background1" w:themeFillShade="D9"/>
            <w:vAlign w:val="bottom"/>
            <w:hideMark/>
          </w:tcPr>
          <w:p w14:paraId="599E7295" w14:textId="16C087D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357 (57.7)</w:t>
            </w:r>
          </w:p>
        </w:tc>
        <w:tc>
          <w:tcPr>
            <w:tcW w:w="1350" w:type="dxa"/>
            <w:tcBorders>
              <w:top w:val="nil"/>
              <w:left w:val="nil"/>
              <w:bottom w:val="nil"/>
              <w:right w:val="nil"/>
            </w:tcBorders>
            <w:shd w:val="clear" w:color="auto" w:fill="D9D9D9" w:themeFill="background1" w:themeFillShade="D9"/>
            <w:vAlign w:val="bottom"/>
            <w:hideMark/>
          </w:tcPr>
          <w:p w14:paraId="2E9E951F" w14:textId="5BB62BA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1.6 (6.2)</w:t>
            </w:r>
          </w:p>
        </w:tc>
        <w:tc>
          <w:tcPr>
            <w:tcW w:w="1260" w:type="dxa"/>
            <w:tcBorders>
              <w:top w:val="nil"/>
              <w:left w:val="nil"/>
              <w:bottom w:val="nil"/>
              <w:right w:val="nil"/>
            </w:tcBorders>
            <w:shd w:val="clear" w:color="auto" w:fill="D9D9D9" w:themeFill="background1" w:themeFillShade="D9"/>
            <w:vAlign w:val="bottom"/>
            <w:hideMark/>
          </w:tcPr>
          <w:p w14:paraId="14CB9BAF" w14:textId="0F9DB5C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0.2 (0.0)</w:t>
            </w:r>
          </w:p>
        </w:tc>
        <w:tc>
          <w:tcPr>
            <w:tcW w:w="1200" w:type="dxa"/>
            <w:tcBorders>
              <w:top w:val="nil"/>
              <w:left w:val="nil"/>
              <w:bottom w:val="nil"/>
              <w:right w:val="nil"/>
            </w:tcBorders>
            <w:shd w:val="clear" w:color="auto" w:fill="D9D9D9" w:themeFill="background1" w:themeFillShade="D9"/>
            <w:vAlign w:val="bottom"/>
            <w:hideMark/>
          </w:tcPr>
          <w:p w14:paraId="62203EBF" w14:textId="2C4C89E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2.7 (7.0)</w:t>
            </w:r>
          </w:p>
        </w:tc>
        <w:tc>
          <w:tcPr>
            <w:tcW w:w="1410" w:type="dxa"/>
            <w:tcBorders>
              <w:top w:val="nil"/>
              <w:left w:val="nil"/>
              <w:bottom w:val="nil"/>
              <w:right w:val="nil"/>
            </w:tcBorders>
            <w:shd w:val="clear" w:color="auto" w:fill="D9D9D9" w:themeFill="background1" w:themeFillShade="D9"/>
            <w:vAlign w:val="bottom"/>
            <w:hideMark/>
          </w:tcPr>
          <w:p w14:paraId="0A140BBE" w14:textId="11587C8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0.2 (4.7)</w:t>
            </w:r>
          </w:p>
        </w:tc>
        <w:tc>
          <w:tcPr>
            <w:tcW w:w="1260" w:type="dxa"/>
            <w:tcBorders>
              <w:top w:val="nil"/>
              <w:left w:val="nil"/>
              <w:bottom w:val="nil"/>
              <w:right w:val="nil"/>
            </w:tcBorders>
            <w:shd w:val="clear" w:color="auto" w:fill="D9D9D9" w:themeFill="background1" w:themeFillShade="D9"/>
            <w:vAlign w:val="bottom"/>
            <w:hideMark/>
          </w:tcPr>
          <w:p w14:paraId="3E133025" w14:textId="5AAB10A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auto" w:fill="D9D9D9" w:themeFill="background1" w:themeFillShade="D9"/>
            <w:vAlign w:val="bottom"/>
            <w:hideMark/>
          </w:tcPr>
          <w:p w14:paraId="012AD728" w14:textId="110352F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3.4 (8.8)</w:t>
            </w:r>
          </w:p>
        </w:tc>
        <w:tc>
          <w:tcPr>
            <w:tcW w:w="870" w:type="dxa"/>
            <w:tcBorders>
              <w:top w:val="nil"/>
              <w:left w:val="nil"/>
              <w:bottom w:val="nil"/>
              <w:right w:val="nil"/>
            </w:tcBorders>
            <w:shd w:val="clear" w:color="auto" w:fill="D9D9D9" w:themeFill="background1" w:themeFillShade="D9"/>
            <w:vAlign w:val="bottom"/>
            <w:hideMark/>
          </w:tcPr>
          <w:p w14:paraId="638CD998" w14:textId="5F41E89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1D3ABB60" w14:textId="77777777" w:rsidTr="00232DC0">
        <w:trPr>
          <w:cantSplit/>
          <w:trHeight w:val="288"/>
        </w:trPr>
        <w:tc>
          <w:tcPr>
            <w:tcW w:w="720" w:type="dxa"/>
            <w:vMerge/>
            <w:tcBorders>
              <w:top w:val="nil"/>
              <w:left w:val="nil"/>
              <w:bottom w:val="single" w:sz="4" w:space="0" w:color="000000"/>
              <w:right w:val="nil"/>
            </w:tcBorders>
            <w:vAlign w:val="center"/>
            <w:hideMark/>
          </w:tcPr>
          <w:p w14:paraId="4F6F868A"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F3F3F3" w:fill="FFFFFF"/>
            <w:vAlign w:val="center"/>
            <w:hideMark/>
          </w:tcPr>
          <w:p w14:paraId="04893AEC"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Dimethyl phosphate (DMP)</w:t>
            </w:r>
          </w:p>
        </w:tc>
        <w:tc>
          <w:tcPr>
            <w:tcW w:w="1080" w:type="dxa"/>
            <w:tcBorders>
              <w:top w:val="nil"/>
              <w:left w:val="nil"/>
              <w:bottom w:val="nil"/>
              <w:right w:val="nil"/>
            </w:tcBorders>
            <w:shd w:val="clear" w:color="F3F3F3" w:fill="FFFFFF"/>
            <w:vAlign w:val="bottom"/>
            <w:hideMark/>
          </w:tcPr>
          <w:p w14:paraId="1FA61A98" w14:textId="2F40406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89 (12.6)</w:t>
            </w:r>
          </w:p>
        </w:tc>
        <w:tc>
          <w:tcPr>
            <w:tcW w:w="1080" w:type="dxa"/>
            <w:tcBorders>
              <w:top w:val="nil"/>
              <w:left w:val="nil"/>
              <w:bottom w:val="nil"/>
              <w:right w:val="nil"/>
            </w:tcBorders>
            <w:shd w:val="clear" w:color="F3F3F3" w:fill="FFFFFF"/>
            <w:vAlign w:val="bottom"/>
            <w:hideMark/>
          </w:tcPr>
          <w:p w14:paraId="42570F29" w14:textId="08DE5B0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583 (94.2)</w:t>
            </w:r>
          </w:p>
        </w:tc>
        <w:tc>
          <w:tcPr>
            <w:tcW w:w="1350" w:type="dxa"/>
            <w:tcBorders>
              <w:top w:val="nil"/>
              <w:left w:val="nil"/>
              <w:bottom w:val="nil"/>
              <w:right w:val="nil"/>
            </w:tcBorders>
            <w:shd w:val="clear" w:color="F3F3F3" w:fill="FFFFFF"/>
            <w:vAlign w:val="bottom"/>
            <w:hideMark/>
          </w:tcPr>
          <w:p w14:paraId="20ED7ED9" w14:textId="04893CD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9.3 (13.7)</w:t>
            </w:r>
          </w:p>
        </w:tc>
        <w:tc>
          <w:tcPr>
            <w:tcW w:w="1260" w:type="dxa"/>
            <w:tcBorders>
              <w:top w:val="nil"/>
              <w:left w:val="nil"/>
              <w:bottom w:val="nil"/>
              <w:right w:val="nil"/>
            </w:tcBorders>
            <w:shd w:val="clear" w:color="F3F3F3" w:fill="FFFFFF"/>
            <w:vAlign w:val="bottom"/>
            <w:hideMark/>
          </w:tcPr>
          <w:p w14:paraId="52281456" w14:textId="52DFBF0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3.5 (4.0)</w:t>
            </w:r>
          </w:p>
        </w:tc>
        <w:tc>
          <w:tcPr>
            <w:tcW w:w="1200" w:type="dxa"/>
            <w:tcBorders>
              <w:top w:val="nil"/>
              <w:left w:val="nil"/>
              <w:bottom w:val="nil"/>
              <w:right w:val="nil"/>
            </w:tcBorders>
            <w:shd w:val="clear" w:color="F3F3F3" w:fill="FFFFFF"/>
            <w:vAlign w:val="bottom"/>
            <w:hideMark/>
          </w:tcPr>
          <w:p w14:paraId="66A10859" w14:textId="467412C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11.3 (16.6)</w:t>
            </w:r>
          </w:p>
        </w:tc>
        <w:tc>
          <w:tcPr>
            <w:tcW w:w="1410" w:type="dxa"/>
            <w:tcBorders>
              <w:top w:val="nil"/>
              <w:left w:val="nil"/>
              <w:bottom w:val="nil"/>
              <w:right w:val="nil"/>
            </w:tcBorders>
            <w:shd w:val="clear" w:color="F3F3F3" w:fill="FFFFFF"/>
            <w:vAlign w:val="bottom"/>
            <w:hideMark/>
          </w:tcPr>
          <w:p w14:paraId="4ACA27C1" w14:textId="635DEB3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9.9 (12.9)</w:t>
            </w:r>
          </w:p>
        </w:tc>
        <w:tc>
          <w:tcPr>
            <w:tcW w:w="1260" w:type="dxa"/>
            <w:tcBorders>
              <w:top w:val="nil"/>
              <w:left w:val="nil"/>
              <w:bottom w:val="nil"/>
              <w:right w:val="nil"/>
            </w:tcBorders>
            <w:shd w:val="clear" w:color="F3F3F3" w:fill="FFFFFF"/>
            <w:vAlign w:val="bottom"/>
            <w:hideMark/>
          </w:tcPr>
          <w:p w14:paraId="486406C2" w14:textId="4411A13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F3F3F3" w:fill="FFFFFF"/>
            <w:vAlign w:val="bottom"/>
            <w:hideMark/>
          </w:tcPr>
          <w:p w14:paraId="40640CAE" w14:textId="4702E83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8.9 (13.5)</w:t>
            </w:r>
          </w:p>
        </w:tc>
        <w:tc>
          <w:tcPr>
            <w:tcW w:w="870" w:type="dxa"/>
            <w:tcBorders>
              <w:top w:val="nil"/>
              <w:left w:val="nil"/>
              <w:bottom w:val="nil"/>
              <w:right w:val="nil"/>
            </w:tcBorders>
            <w:shd w:val="clear" w:color="F3F3F3" w:fill="FFFFFF"/>
            <w:vAlign w:val="bottom"/>
            <w:hideMark/>
          </w:tcPr>
          <w:p w14:paraId="59473EA2" w14:textId="3EFEC48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23CCBA4F" w14:textId="77777777" w:rsidTr="00790D4C">
        <w:trPr>
          <w:cantSplit/>
          <w:trHeight w:val="288"/>
        </w:trPr>
        <w:tc>
          <w:tcPr>
            <w:tcW w:w="720" w:type="dxa"/>
            <w:vMerge/>
            <w:tcBorders>
              <w:top w:val="nil"/>
              <w:left w:val="nil"/>
              <w:bottom w:val="single" w:sz="4" w:space="0" w:color="000000"/>
              <w:right w:val="nil"/>
            </w:tcBorders>
            <w:vAlign w:val="center"/>
            <w:hideMark/>
          </w:tcPr>
          <w:p w14:paraId="71330247"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single" w:sz="4" w:space="0" w:color="auto"/>
              <w:right w:val="nil"/>
            </w:tcBorders>
            <w:shd w:val="clear" w:color="auto" w:fill="D9D9D9" w:themeFill="background1" w:themeFillShade="D9"/>
            <w:vAlign w:val="center"/>
            <w:hideMark/>
          </w:tcPr>
          <w:p w14:paraId="4CEB44AB"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Dimethyl thiophosphate (DMTP)</w:t>
            </w:r>
          </w:p>
        </w:tc>
        <w:tc>
          <w:tcPr>
            <w:tcW w:w="1080" w:type="dxa"/>
            <w:tcBorders>
              <w:top w:val="nil"/>
              <w:left w:val="nil"/>
              <w:bottom w:val="single" w:sz="4" w:space="0" w:color="auto"/>
              <w:right w:val="nil"/>
            </w:tcBorders>
            <w:shd w:val="clear" w:color="auto" w:fill="D9D9D9" w:themeFill="background1" w:themeFillShade="D9"/>
            <w:vAlign w:val="bottom"/>
            <w:hideMark/>
          </w:tcPr>
          <w:p w14:paraId="78B63D18" w14:textId="4E8CDAA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89 (12.6)</w:t>
            </w:r>
          </w:p>
        </w:tc>
        <w:tc>
          <w:tcPr>
            <w:tcW w:w="1080" w:type="dxa"/>
            <w:tcBorders>
              <w:top w:val="nil"/>
              <w:left w:val="nil"/>
              <w:bottom w:val="single" w:sz="4" w:space="0" w:color="auto"/>
              <w:right w:val="nil"/>
            </w:tcBorders>
            <w:shd w:val="clear" w:color="auto" w:fill="D9D9D9" w:themeFill="background1" w:themeFillShade="D9"/>
            <w:vAlign w:val="bottom"/>
            <w:hideMark/>
          </w:tcPr>
          <w:p w14:paraId="0252ADEB" w14:textId="4B5191F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564 (91.1)</w:t>
            </w:r>
          </w:p>
        </w:tc>
        <w:tc>
          <w:tcPr>
            <w:tcW w:w="1350" w:type="dxa"/>
            <w:tcBorders>
              <w:top w:val="nil"/>
              <w:left w:val="nil"/>
              <w:bottom w:val="single" w:sz="4" w:space="0" w:color="auto"/>
              <w:right w:val="nil"/>
            </w:tcBorders>
            <w:shd w:val="clear" w:color="auto" w:fill="D9D9D9" w:themeFill="background1" w:themeFillShade="D9"/>
            <w:vAlign w:val="bottom"/>
            <w:hideMark/>
          </w:tcPr>
          <w:p w14:paraId="38E6CEF0" w14:textId="42FEFA3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5.2 (10.6)</w:t>
            </w:r>
          </w:p>
        </w:tc>
        <w:tc>
          <w:tcPr>
            <w:tcW w:w="1260" w:type="dxa"/>
            <w:tcBorders>
              <w:top w:val="nil"/>
              <w:left w:val="nil"/>
              <w:bottom w:val="single" w:sz="4" w:space="0" w:color="auto"/>
              <w:right w:val="nil"/>
            </w:tcBorders>
            <w:shd w:val="clear" w:color="auto" w:fill="D9D9D9" w:themeFill="background1" w:themeFillShade="D9"/>
            <w:vAlign w:val="bottom"/>
            <w:hideMark/>
          </w:tcPr>
          <w:p w14:paraId="099D9A5F" w14:textId="5C74E74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1.5 (5.0)</w:t>
            </w:r>
          </w:p>
        </w:tc>
        <w:tc>
          <w:tcPr>
            <w:tcW w:w="1200" w:type="dxa"/>
            <w:tcBorders>
              <w:top w:val="nil"/>
              <w:left w:val="nil"/>
              <w:bottom w:val="single" w:sz="4" w:space="0" w:color="auto"/>
              <w:right w:val="nil"/>
            </w:tcBorders>
            <w:shd w:val="clear" w:color="auto" w:fill="D9D9D9" w:themeFill="background1" w:themeFillShade="D9"/>
            <w:vAlign w:val="bottom"/>
            <w:hideMark/>
          </w:tcPr>
          <w:p w14:paraId="7E37D612" w14:textId="1EAF576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6.4 (11.1)</w:t>
            </w:r>
          </w:p>
        </w:tc>
        <w:tc>
          <w:tcPr>
            <w:tcW w:w="1410" w:type="dxa"/>
            <w:tcBorders>
              <w:top w:val="nil"/>
              <w:left w:val="nil"/>
              <w:bottom w:val="single" w:sz="4" w:space="0" w:color="auto"/>
              <w:right w:val="nil"/>
            </w:tcBorders>
            <w:shd w:val="clear" w:color="auto" w:fill="D9D9D9" w:themeFill="background1" w:themeFillShade="D9"/>
            <w:vAlign w:val="bottom"/>
            <w:hideMark/>
          </w:tcPr>
          <w:p w14:paraId="3F1C6D25" w14:textId="092DD80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5.0 (10.3)</w:t>
            </w:r>
          </w:p>
        </w:tc>
        <w:tc>
          <w:tcPr>
            <w:tcW w:w="1260" w:type="dxa"/>
            <w:tcBorders>
              <w:top w:val="nil"/>
              <w:left w:val="nil"/>
              <w:bottom w:val="single" w:sz="4" w:space="0" w:color="auto"/>
              <w:right w:val="nil"/>
            </w:tcBorders>
            <w:shd w:val="clear" w:color="auto" w:fill="D9D9D9" w:themeFill="background1" w:themeFillShade="D9"/>
            <w:vAlign w:val="bottom"/>
            <w:hideMark/>
          </w:tcPr>
          <w:p w14:paraId="409400FA" w14:textId="59BF3D4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single" w:sz="4" w:space="0" w:color="auto"/>
              <w:right w:val="nil"/>
            </w:tcBorders>
            <w:shd w:val="clear" w:color="auto" w:fill="D9D9D9" w:themeFill="background1" w:themeFillShade="D9"/>
            <w:vAlign w:val="bottom"/>
            <w:hideMark/>
          </w:tcPr>
          <w:p w14:paraId="08F65D2D" w14:textId="147A9F6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5.6 (13.8)</w:t>
            </w:r>
          </w:p>
        </w:tc>
        <w:tc>
          <w:tcPr>
            <w:tcW w:w="870" w:type="dxa"/>
            <w:tcBorders>
              <w:top w:val="nil"/>
              <w:left w:val="nil"/>
              <w:bottom w:val="single" w:sz="4" w:space="0" w:color="auto"/>
              <w:right w:val="nil"/>
            </w:tcBorders>
            <w:shd w:val="clear" w:color="auto" w:fill="D9D9D9" w:themeFill="background1" w:themeFillShade="D9"/>
            <w:vAlign w:val="bottom"/>
            <w:hideMark/>
          </w:tcPr>
          <w:p w14:paraId="6E613F77" w14:textId="07D1338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1F33EA94" w14:textId="77777777" w:rsidTr="00232DC0">
        <w:trPr>
          <w:cantSplit/>
          <w:trHeight w:val="288"/>
        </w:trPr>
        <w:tc>
          <w:tcPr>
            <w:tcW w:w="720" w:type="dxa"/>
            <w:vMerge w:val="restart"/>
            <w:tcBorders>
              <w:top w:val="nil"/>
              <w:left w:val="nil"/>
              <w:bottom w:val="single" w:sz="4" w:space="0" w:color="000000"/>
              <w:right w:val="nil"/>
            </w:tcBorders>
            <w:shd w:val="clear" w:color="F3F3F3" w:fill="FFFFFF"/>
            <w:noWrap/>
            <w:textDirection w:val="btLr"/>
            <w:vAlign w:val="center"/>
            <w:hideMark/>
          </w:tcPr>
          <w:p w14:paraId="001428C4" w14:textId="77777777" w:rsidR="0087627F" w:rsidRPr="001D5FC9" w:rsidRDefault="0087627F" w:rsidP="0087627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PBDEs</w:t>
            </w:r>
          </w:p>
        </w:tc>
        <w:tc>
          <w:tcPr>
            <w:tcW w:w="3870" w:type="dxa"/>
            <w:tcBorders>
              <w:top w:val="nil"/>
              <w:left w:val="nil"/>
              <w:bottom w:val="nil"/>
              <w:right w:val="nil"/>
            </w:tcBorders>
            <w:shd w:val="clear" w:color="FFFFFF" w:fill="FFFFFF"/>
            <w:vAlign w:val="center"/>
            <w:hideMark/>
          </w:tcPr>
          <w:p w14:paraId="206CA64C"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Polybrominated diphenyl ether-47 (PBDE-47)</w:t>
            </w:r>
          </w:p>
        </w:tc>
        <w:tc>
          <w:tcPr>
            <w:tcW w:w="1080" w:type="dxa"/>
            <w:tcBorders>
              <w:top w:val="nil"/>
              <w:left w:val="nil"/>
              <w:bottom w:val="nil"/>
              <w:right w:val="nil"/>
            </w:tcBorders>
            <w:shd w:val="clear" w:color="FFFFFF" w:fill="FFFFFF"/>
            <w:vAlign w:val="bottom"/>
            <w:hideMark/>
          </w:tcPr>
          <w:p w14:paraId="033462D8" w14:textId="1EF4322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472 (66.7)</w:t>
            </w:r>
          </w:p>
        </w:tc>
        <w:tc>
          <w:tcPr>
            <w:tcW w:w="1080" w:type="dxa"/>
            <w:tcBorders>
              <w:top w:val="nil"/>
              <w:left w:val="nil"/>
              <w:bottom w:val="nil"/>
              <w:right w:val="nil"/>
            </w:tcBorders>
            <w:shd w:val="clear" w:color="FFFFFF" w:fill="FFFFFF"/>
            <w:vAlign w:val="bottom"/>
            <w:hideMark/>
          </w:tcPr>
          <w:p w14:paraId="0BC0A02F" w14:textId="1474604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152 (64.4)</w:t>
            </w:r>
          </w:p>
        </w:tc>
        <w:tc>
          <w:tcPr>
            <w:tcW w:w="1350" w:type="dxa"/>
            <w:tcBorders>
              <w:top w:val="nil"/>
              <w:left w:val="nil"/>
              <w:bottom w:val="nil"/>
              <w:right w:val="nil"/>
            </w:tcBorders>
            <w:shd w:val="clear" w:color="FFFFFF" w:fill="FFFFFF"/>
            <w:vAlign w:val="bottom"/>
            <w:hideMark/>
          </w:tcPr>
          <w:p w14:paraId="77CDE8E4" w14:textId="7FCD110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5.6 (8.6)</w:t>
            </w:r>
          </w:p>
        </w:tc>
        <w:tc>
          <w:tcPr>
            <w:tcW w:w="1260" w:type="dxa"/>
            <w:tcBorders>
              <w:top w:val="nil"/>
              <w:left w:val="nil"/>
              <w:bottom w:val="nil"/>
              <w:right w:val="nil"/>
            </w:tcBorders>
            <w:shd w:val="clear" w:color="FFFFFF" w:fill="FFFFFF"/>
            <w:vAlign w:val="bottom"/>
            <w:hideMark/>
          </w:tcPr>
          <w:p w14:paraId="316C5E0B" w14:textId="46FB910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8.9 (7.6)</w:t>
            </w:r>
          </w:p>
        </w:tc>
        <w:tc>
          <w:tcPr>
            <w:tcW w:w="1200" w:type="dxa"/>
            <w:tcBorders>
              <w:top w:val="nil"/>
              <w:left w:val="nil"/>
              <w:bottom w:val="nil"/>
              <w:right w:val="nil"/>
            </w:tcBorders>
            <w:shd w:val="clear" w:color="FFFFFF" w:fill="FFFFFF"/>
            <w:vAlign w:val="bottom"/>
            <w:hideMark/>
          </w:tcPr>
          <w:p w14:paraId="256093DB" w14:textId="4BCB9C6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4.9 (7.7)</w:t>
            </w:r>
          </w:p>
        </w:tc>
        <w:tc>
          <w:tcPr>
            <w:tcW w:w="1410" w:type="dxa"/>
            <w:tcBorders>
              <w:top w:val="nil"/>
              <w:left w:val="nil"/>
              <w:bottom w:val="nil"/>
              <w:right w:val="nil"/>
            </w:tcBorders>
            <w:shd w:val="clear" w:color="FFFFFF" w:fill="FFFFFF"/>
            <w:vAlign w:val="bottom"/>
            <w:hideMark/>
          </w:tcPr>
          <w:p w14:paraId="0514F375" w14:textId="4EF7BD8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260" w:type="dxa"/>
            <w:tcBorders>
              <w:top w:val="nil"/>
              <w:left w:val="nil"/>
              <w:bottom w:val="nil"/>
              <w:right w:val="nil"/>
            </w:tcBorders>
            <w:shd w:val="clear" w:color="FFFFFF" w:fill="FFFFFF"/>
            <w:vAlign w:val="bottom"/>
            <w:hideMark/>
          </w:tcPr>
          <w:p w14:paraId="0FCC7A24" w14:textId="6CE0BE0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FFFFFF" w:fill="FFFFFF"/>
            <w:vAlign w:val="bottom"/>
            <w:hideMark/>
          </w:tcPr>
          <w:p w14:paraId="3276781E" w14:textId="3478851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870" w:type="dxa"/>
            <w:tcBorders>
              <w:top w:val="nil"/>
              <w:left w:val="nil"/>
              <w:bottom w:val="nil"/>
              <w:right w:val="nil"/>
            </w:tcBorders>
            <w:shd w:val="clear" w:color="FFFFFF" w:fill="FFFFFF"/>
            <w:vAlign w:val="bottom"/>
            <w:hideMark/>
          </w:tcPr>
          <w:p w14:paraId="05EAE3DB" w14:textId="2DA42FF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1D86F42E" w14:textId="77777777" w:rsidTr="00790D4C">
        <w:trPr>
          <w:cantSplit/>
          <w:trHeight w:val="288"/>
        </w:trPr>
        <w:tc>
          <w:tcPr>
            <w:tcW w:w="720" w:type="dxa"/>
            <w:vMerge/>
            <w:tcBorders>
              <w:top w:val="nil"/>
              <w:left w:val="nil"/>
              <w:bottom w:val="single" w:sz="4" w:space="0" w:color="000000"/>
              <w:right w:val="nil"/>
            </w:tcBorders>
            <w:vAlign w:val="center"/>
            <w:hideMark/>
          </w:tcPr>
          <w:p w14:paraId="25BAF514"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single" w:sz="4" w:space="0" w:color="auto"/>
              <w:right w:val="nil"/>
            </w:tcBorders>
            <w:shd w:val="clear" w:color="auto" w:fill="D9D9D9" w:themeFill="background1" w:themeFillShade="D9"/>
            <w:vAlign w:val="center"/>
            <w:hideMark/>
          </w:tcPr>
          <w:p w14:paraId="1058B46B"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Polybrominated diphenyl ether-153 (PBDE-153)</w:t>
            </w:r>
          </w:p>
        </w:tc>
        <w:tc>
          <w:tcPr>
            <w:tcW w:w="1080" w:type="dxa"/>
            <w:tcBorders>
              <w:top w:val="nil"/>
              <w:left w:val="nil"/>
              <w:bottom w:val="single" w:sz="4" w:space="0" w:color="auto"/>
              <w:right w:val="nil"/>
            </w:tcBorders>
            <w:shd w:val="clear" w:color="auto" w:fill="D9D9D9" w:themeFill="background1" w:themeFillShade="D9"/>
            <w:vAlign w:val="bottom"/>
            <w:hideMark/>
          </w:tcPr>
          <w:p w14:paraId="360E3088" w14:textId="1378AA1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304 (42.9)</w:t>
            </w:r>
          </w:p>
        </w:tc>
        <w:tc>
          <w:tcPr>
            <w:tcW w:w="1080" w:type="dxa"/>
            <w:tcBorders>
              <w:top w:val="nil"/>
              <w:left w:val="nil"/>
              <w:bottom w:val="single" w:sz="4" w:space="0" w:color="auto"/>
              <w:right w:val="nil"/>
            </w:tcBorders>
            <w:shd w:val="clear" w:color="auto" w:fill="D9D9D9" w:themeFill="background1" w:themeFillShade="D9"/>
            <w:vAlign w:val="bottom"/>
            <w:hideMark/>
          </w:tcPr>
          <w:p w14:paraId="5968AC11" w14:textId="10DAC21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266 (65.8)</w:t>
            </w:r>
          </w:p>
        </w:tc>
        <w:tc>
          <w:tcPr>
            <w:tcW w:w="1350" w:type="dxa"/>
            <w:tcBorders>
              <w:top w:val="nil"/>
              <w:left w:val="nil"/>
              <w:bottom w:val="single" w:sz="4" w:space="0" w:color="auto"/>
              <w:right w:val="nil"/>
            </w:tcBorders>
            <w:shd w:val="clear" w:color="auto" w:fill="D9D9D9" w:themeFill="background1" w:themeFillShade="D9"/>
            <w:vAlign w:val="bottom"/>
            <w:hideMark/>
          </w:tcPr>
          <w:p w14:paraId="1F9E0023" w14:textId="4FC9A87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6.7 (7.7)</w:t>
            </w:r>
          </w:p>
        </w:tc>
        <w:tc>
          <w:tcPr>
            <w:tcW w:w="1260" w:type="dxa"/>
            <w:tcBorders>
              <w:top w:val="nil"/>
              <w:left w:val="nil"/>
              <w:bottom w:val="single" w:sz="4" w:space="0" w:color="auto"/>
              <w:right w:val="nil"/>
            </w:tcBorders>
            <w:shd w:val="clear" w:color="auto" w:fill="D9D9D9" w:themeFill="background1" w:themeFillShade="D9"/>
            <w:vAlign w:val="bottom"/>
            <w:hideMark/>
          </w:tcPr>
          <w:p w14:paraId="0B781124" w14:textId="55E1659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5.4 (6.9)</w:t>
            </w:r>
          </w:p>
        </w:tc>
        <w:tc>
          <w:tcPr>
            <w:tcW w:w="1200" w:type="dxa"/>
            <w:tcBorders>
              <w:top w:val="nil"/>
              <w:left w:val="nil"/>
              <w:bottom w:val="single" w:sz="4" w:space="0" w:color="auto"/>
              <w:right w:val="nil"/>
            </w:tcBorders>
            <w:shd w:val="clear" w:color="auto" w:fill="D9D9D9" w:themeFill="background1" w:themeFillShade="D9"/>
            <w:vAlign w:val="bottom"/>
            <w:hideMark/>
          </w:tcPr>
          <w:p w14:paraId="18363E10" w14:textId="5DE35C4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5.9 (4.8)</w:t>
            </w:r>
          </w:p>
        </w:tc>
        <w:tc>
          <w:tcPr>
            <w:tcW w:w="1410" w:type="dxa"/>
            <w:tcBorders>
              <w:top w:val="nil"/>
              <w:left w:val="nil"/>
              <w:bottom w:val="single" w:sz="4" w:space="0" w:color="auto"/>
              <w:right w:val="nil"/>
            </w:tcBorders>
            <w:shd w:val="clear" w:color="auto" w:fill="D9D9D9" w:themeFill="background1" w:themeFillShade="D9"/>
            <w:vAlign w:val="bottom"/>
            <w:hideMark/>
          </w:tcPr>
          <w:p w14:paraId="73F7B730" w14:textId="25B91CE1"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260" w:type="dxa"/>
            <w:tcBorders>
              <w:top w:val="nil"/>
              <w:left w:val="nil"/>
              <w:bottom w:val="single" w:sz="4" w:space="0" w:color="auto"/>
              <w:right w:val="nil"/>
            </w:tcBorders>
            <w:shd w:val="clear" w:color="auto" w:fill="D9D9D9" w:themeFill="background1" w:themeFillShade="D9"/>
            <w:vAlign w:val="bottom"/>
            <w:hideMark/>
          </w:tcPr>
          <w:p w14:paraId="013BA24E" w14:textId="0D71CCA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single" w:sz="4" w:space="0" w:color="auto"/>
              <w:right w:val="nil"/>
            </w:tcBorders>
            <w:shd w:val="clear" w:color="auto" w:fill="D9D9D9" w:themeFill="background1" w:themeFillShade="D9"/>
            <w:vAlign w:val="bottom"/>
            <w:hideMark/>
          </w:tcPr>
          <w:p w14:paraId="67CE332B" w14:textId="57B9D6B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17.5 (25.7)</w:t>
            </w:r>
          </w:p>
        </w:tc>
        <w:tc>
          <w:tcPr>
            <w:tcW w:w="870" w:type="dxa"/>
            <w:tcBorders>
              <w:top w:val="nil"/>
              <w:left w:val="nil"/>
              <w:bottom w:val="single" w:sz="4" w:space="0" w:color="auto"/>
              <w:right w:val="nil"/>
            </w:tcBorders>
            <w:shd w:val="clear" w:color="auto" w:fill="D9D9D9" w:themeFill="background1" w:themeFillShade="D9"/>
            <w:vAlign w:val="bottom"/>
            <w:hideMark/>
          </w:tcPr>
          <w:p w14:paraId="6C8DF899" w14:textId="32F3F93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51CA09AE" w14:textId="77777777" w:rsidTr="00232DC0">
        <w:trPr>
          <w:cantSplit/>
          <w:trHeight w:val="288"/>
        </w:trPr>
        <w:tc>
          <w:tcPr>
            <w:tcW w:w="720" w:type="dxa"/>
            <w:vMerge w:val="restart"/>
            <w:tcBorders>
              <w:top w:val="nil"/>
              <w:left w:val="nil"/>
              <w:bottom w:val="single" w:sz="4" w:space="0" w:color="auto"/>
              <w:right w:val="nil"/>
            </w:tcBorders>
            <w:shd w:val="clear" w:color="F3F3F3" w:fill="FFFFFF"/>
            <w:noWrap/>
            <w:textDirection w:val="btLr"/>
            <w:vAlign w:val="center"/>
            <w:hideMark/>
          </w:tcPr>
          <w:p w14:paraId="5D524015" w14:textId="77777777" w:rsidR="0087627F" w:rsidRPr="001D5FC9" w:rsidRDefault="0087627F" w:rsidP="0087627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lastRenderedPageBreak/>
              <w:t>PFASs</w:t>
            </w:r>
          </w:p>
        </w:tc>
        <w:tc>
          <w:tcPr>
            <w:tcW w:w="3870" w:type="dxa"/>
            <w:tcBorders>
              <w:top w:val="nil"/>
              <w:left w:val="nil"/>
              <w:bottom w:val="nil"/>
              <w:right w:val="nil"/>
            </w:tcBorders>
            <w:shd w:val="clear" w:color="FFFFFF" w:fill="FFFFFF"/>
            <w:vAlign w:val="center"/>
            <w:hideMark/>
          </w:tcPr>
          <w:p w14:paraId="37714863"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Perfluorohexane sulfonate (PFHXS)</w:t>
            </w:r>
          </w:p>
        </w:tc>
        <w:tc>
          <w:tcPr>
            <w:tcW w:w="1080" w:type="dxa"/>
            <w:tcBorders>
              <w:top w:val="nil"/>
              <w:left w:val="nil"/>
              <w:bottom w:val="nil"/>
              <w:right w:val="nil"/>
            </w:tcBorders>
            <w:shd w:val="clear" w:color="FFFFFF" w:fill="FFFFFF"/>
            <w:vAlign w:val="bottom"/>
            <w:hideMark/>
          </w:tcPr>
          <w:p w14:paraId="0FF2C0E1" w14:textId="7D94441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24 ( 3.4)</w:t>
            </w:r>
          </w:p>
        </w:tc>
        <w:tc>
          <w:tcPr>
            <w:tcW w:w="1080" w:type="dxa"/>
            <w:tcBorders>
              <w:top w:val="nil"/>
              <w:left w:val="nil"/>
              <w:bottom w:val="nil"/>
              <w:right w:val="nil"/>
            </w:tcBorders>
            <w:shd w:val="clear" w:color="FFFFFF" w:fill="FFFFFF"/>
            <w:vAlign w:val="bottom"/>
            <w:hideMark/>
          </w:tcPr>
          <w:p w14:paraId="6EDE3314" w14:textId="14C020E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655 (95.8)</w:t>
            </w:r>
          </w:p>
        </w:tc>
        <w:tc>
          <w:tcPr>
            <w:tcW w:w="1350" w:type="dxa"/>
            <w:tcBorders>
              <w:top w:val="nil"/>
              <w:left w:val="nil"/>
              <w:bottom w:val="nil"/>
              <w:right w:val="nil"/>
            </w:tcBorders>
            <w:shd w:val="clear" w:color="FFFFFF" w:fill="FFFFFF"/>
            <w:vAlign w:val="bottom"/>
            <w:hideMark/>
          </w:tcPr>
          <w:p w14:paraId="5D5A8112" w14:textId="082F6EC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0.6 (0.7)</w:t>
            </w:r>
          </w:p>
        </w:tc>
        <w:tc>
          <w:tcPr>
            <w:tcW w:w="1260" w:type="dxa"/>
            <w:tcBorders>
              <w:top w:val="nil"/>
              <w:left w:val="nil"/>
              <w:bottom w:val="nil"/>
              <w:right w:val="nil"/>
            </w:tcBorders>
            <w:shd w:val="clear" w:color="FFFFFF" w:fill="FFFFFF"/>
            <w:vAlign w:val="bottom"/>
            <w:hideMark/>
          </w:tcPr>
          <w:p w14:paraId="741684A6" w14:textId="6F3859D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0.5 (0.6)</w:t>
            </w:r>
          </w:p>
        </w:tc>
        <w:tc>
          <w:tcPr>
            <w:tcW w:w="1200" w:type="dxa"/>
            <w:tcBorders>
              <w:top w:val="nil"/>
              <w:left w:val="nil"/>
              <w:bottom w:val="nil"/>
              <w:right w:val="nil"/>
            </w:tcBorders>
            <w:shd w:val="clear" w:color="FFFFFF" w:fill="FFFFFF"/>
            <w:vAlign w:val="bottom"/>
            <w:hideMark/>
          </w:tcPr>
          <w:p w14:paraId="1EEBD0D6" w14:textId="1489CC1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1.0 (0.8)</w:t>
            </w:r>
          </w:p>
        </w:tc>
        <w:tc>
          <w:tcPr>
            <w:tcW w:w="1410" w:type="dxa"/>
            <w:tcBorders>
              <w:top w:val="nil"/>
              <w:left w:val="nil"/>
              <w:bottom w:val="nil"/>
              <w:right w:val="nil"/>
            </w:tcBorders>
            <w:shd w:val="clear" w:color="FFFFFF" w:fill="FFFFFF"/>
            <w:vAlign w:val="bottom"/>
            <w:hideMark/>
          </w:tcPr>
          <w:p w14:paraId="57B77762" w14:textId="57C2166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0.8 (0.5)</w:t>
            </w:r>
          </w:p>
        </w:tc>
        <w:tc>
          <w:tcPr>
            <w:tcW w:w="1260" w:type="dxa"/>
            <w:tcBorders>
              <w:top w:val="nil"/>
              <w:left w:val="nil"/>
              <w:bottom w:val="nil"/>
              <w:right w:val="nil"/>
            </w:tcBorders>
            <w:shd w:val="clear" w:color="FFFFFF" w:fill="FFFFFF"/>
            <w:vAlign w:val="bottom"/>
            <w:hideMark/>
          </w:tcPr>
          <w:p w14:paraId="346BDC0B" w14:textId="47C8279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0.4 (0.2)</w:t>
            </w:r>
          </w:p>
        </w:tc>
        <w:tc>
          <w:tcPr>
            <w:tcW w:w="1500" w:type="dxa"/>
            <w:tcBorders>
              <w:top w:val="nil"/>
              <w:left w:val="nil"/>
              <w:bottom w:val="nil"/>
              <w:right w:val="nil"/>
            </w:tcBorders>
            <w:shd w:val="clear" w:color="FFFFFF" w:fill="FFFFFF"/>
            <w:vAlign w:val="bottom"/>
            <w:hideMark/>
          </w:tcPr>
          <w:p w14:paraId="28E56BFD" w14:textId="1B20595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0.3 (0.2)</w:t>
            </w:r>
          </w:p>
        </w:tc>
        <w:tc>
          <w:tcPr>
            <w:tcW w:w="870" w:type="dxa"/>
            <w:tcBorders>
              <w:top w:val="nil"/>
              <w:left w:val="nil"/>
              <w:bottom w:val="nil"/>
              <w:right w:val="nil"/>
            </w:tcBorders>
            <w:shd w:val="clear" w:color="FFFFFF" w:fill="FFFFFF"/>
            <w:vAlign w:val="bottom"/>
            <w:hideMark/>
          </w:tcPr>
          <w:p w14:paraId="046C8229" w14:textId="3331A6D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6E4CE739" w14:textId="77777777" w:rsidTr="00790D4C">
        <w:trPr>
          <w:cantSplit/>
          <w:trHeight w:val="288"/>
        </w:trPr>
        <w:tc>
          <w:tcPr>
            <w:tcW w:w="720" w:type="dxa"/>
            <w:vMerge/>
            <w:tcBorders>
              <w:top w:val="nil"/>
              <w:left w:val="nil"/>
              <w:bottom w:val="single" w:sz="4" w:space="0" w:color="auto"/>
              <w:right w:val="nil"/>
            </w:tcBorders>
            <w:vAlign w:val="center"/>
            <w:hideMark/>
          </w:tcPr>
          <w:p w14:paraId="4EE2272F"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55062125"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Perfluorononanoate (PFNA)</w:t>
            </w:r>
          </w:p>
        </w:tc>
        <w:tc>
          <w:tcPr>
            <w:tcW w:w="1080" w:type="dxa"/>
            <w:tcBorders>
              <w:top w:val="nil"/>
              <w:left w:val="nil"/>
              <w:bottom w:val="nil"/>
              <w:right w:val="nil"/>
            </w:tcBorders>
            <w:shd w:val="clear" w:color="auto" w:fill="D9D9D9" w:themeFill="background1" w:themeFillShade="D9"/>
            <w:vAlign w:val="bottom"/>
            <w:hideMark/>
          </w:tcPr>
          <w:p w14:paraId="673277EF" w14:textId="687E46E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24 ( 3.4)</w:t>
            </w:r>
          </w:p>
        </w:tc>
        <w:tc>
          <w:tcPr>
            <w:tcW w:w="1080" w:type="dxa"/>
            <w:tcBorders>
              <w:top w:val="nil"/>
              <w:left w:val="nil"/>
              <w:bottom w:val="nil"/>
              <w:right w:val="nil"/>
            </w:tcBorders>
            <w:shd w:val="clear" w:color="auto" w:fill="D9D9D9" w:themeFill="background1" w:themeFillShade="D9"/>
            <w:vAlign w:val="bottom"/>
            <w:hideMark/>
          </w:tcPr>
          <w:p w14:paraId="162FF075" w14:textId="0EE38D9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660 (96.5)</w:t>
            </w:r>
          </w:p>
        </w:tc>
        <w:tc>
          <w:tcPr>
            <w:tcW w:w="1350" w:type="dxa"/>
            <w:tcBorders>
              <w:top w:val="nil"/>
              <w:left w:val="nil"/>
              <w:bottom w:val="nil"/>
              <w:right w:val="nil"/>
            </w:tcBorders>
            <w:shd w:val="clear" w:color="auto" w:fill="D9D9D9" w:themeFill="background1" w:themeFillShade="D9"/>
            <w:vAlign w:val="bottom"/>
            <w:hideMark/>
          </w:tcPr>
          <w:p w14:paraId="482869CE" w14:textId="6F983AC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0.9 (0.7)</w:t>
            </w:r>
          </w:p>
        </w:tc>
        <w:tc>
          <w:tcPr>
            <w:tcW w:w="1260" w:type="dxa"/>
            <w:tcBorders>
              <w:top w:val="nil"/>
              <w:left w:val="nil"/>
              <w:bottom w:val="nil"/>
              <w:right w:val="nil"/>
            </w:tcBorders>
            <w:shd w:val="clear" w:color="auto" w:fill="D9D9D9" w:themeFill="background1" w:themeFillShade="D9"/>
            <w:vAlign w:val="bottom"/>
            <w:hideMark/>
          </w:tcPr>
          <w:p w14:paraId="516FF19B" w14:textId="3F4879A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0.4 (0.3)</w:t>
            </w:r>
          </w:p>
        </w:tc>
        <w:tc>
          <w:tcPr>
            <w:tcW w:w="1200" w:type="dxa"/>
            <w:tcBorders>
              <w:top w:val="nil"/>
              <w:left w:val="nil"/>
              <w:bottom w:val="nil"/>
              <w:right w:val="nil"/>
            </w:tcBorders>
            <w:shd w:val="clear" w:color="auto" w:fill="D9D9D9" w:themeFill="background1" w:themeFillShade="D9"/>
            <w:vAlign w:val="bottom"/>
            <w:hideMark/>
          </w:tcPr>
          <w:p w14:paraId="4E94A51E" w14:textId="224FF3B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0.9 (0.5)</w:t>
            </w:r>
          </w:p>
        </w:tc>
        <w:tc>
          <w:tcPr>
            <w:tcW w:w="1410" w:type="dxa"/>
            <w:tcBorders>
              <w:top w:val="nil"/>
              <w:left w:val="nil"/>
              <w:bottom w:val="nil"/>
              <w:right w:val="nil"/>
            </w:tcBorders>
            <w:shd w:val="clear" w:color="auto" w:fill="D9D9D9" w:themeFill="background1" w:themeFillShade="D9"/>
            <w:vAlign w:val="bottom"/>
            <w:hideMark/>
          </w:tcPr>
          <w:p w14:paraId="378F59A0" w14:textId="47347D3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0.8 (0.5)</w:t>
            </w:r>
          </w:p>
        </w:tc>
        <w:tc>
          <w:tcPr>
            <w:tcW w:w="1260" w:type="dxa"/>
            <w:tcBorders>
              <w:top w:val="nil"/>
              <w:left w:val="nil"/>
              <w:bottom w:val="nil"/>
              <w:right w:val="nil"/>
            </w:tcBorders>
            <w:shd w:val="clear" w:color="auto" w:fill="D9D9D9" w:themeFill="background1" w:themeFillShade="D9"/>
            <w:vAlign w:val="bottom"/>
            <w:hideMark/>
          </w:tcPr>
          <w:p w14:paraId="116E0DEB" w14:textId="71F1DD6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0.7 (0.4)</w:t>
            </w:r>
          </w:p>
        </w:tc>
        <w:tc>
          <w:tcPr>
            <w:tcW w:w="1500" w:type="dxa"/>
            <w:tcBorders>
              <w:top w:val="nil"/>
              <w:left w:val="nil"/>
              <w:bottom w:val="nil"/>
              <w:right w:val="nil"/>
            </w:tcBorders>
            <w:shd w:val="clear" w:color="auto" w:fill="D9D9D9" w:themeFill="background1" w:themeFillShade="D9"/>
            <w:vAlign w:val="bottom"/>
            <w:hideMark/>
          </w:tcPr>
          <w:p w14:paraId="4618AC17" w14:textId="0298A8A1"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1.4 (0.8)</w:t>
            </w:r>
          </w:p>
        </w:tc>
        <w:tc>
          <w:tcPr>
            <w:tcW w:w="870" w:type="dxa"/>
            <w:tcBorders>
              <w:top w:val="nil"/>
              <w:left w:val="nil"/>
              <w:bottom w:val="nil"/>
              <w:right w:val="nil"/>
            </w:tcBorders>
            <w:shd w:val="clear" w:color="auto" w:fill="D9D9D9" w:themeFill="background1" w:themeFillShade="D9"/>
            <w:vAlign w:val="bottom"/>
            <w:hideMark/>
          </w:tcPr>
          <w:p w14:paraId="3B8EBF47" w14:textId="01B1E7F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468D8DD7" w14:textId="77777777" w:rsidTr="00232DC0">
        <w:trPr>
          <w:cantSplit/>
          <w:trHeight w:val="288"/>
        </w:trPr>
        <w:tc>
          <w:tcPr>
            <w:tcW w:w="720" w:type="dxa"/>
            <w:vMerge/>
            <w:tcBorders>
              <w:top w:val="nil"/>
              <w:left w:val="nil"/>
              <w:bottom w:val="single" w:sz="4" w:space="0" w:color="auto"/>
              <w:right w:val="nil"/>
            </w:tcBorders>
            <w:vAlign w:val="center"/>
            <w:hideMark/>
          </w:tcPr>
          <w:p w14:paraId="174F6D25"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F3F3F3" w:fill="FFFFFF"/>
            <w:vAlign w:val="center"/>
            <w:hideMark/>
          </w:tcPr>
          <w:p w14:paraId="5D1AEC99" w14:textId="77777777" w:rsidR="0087627F" w:rsidRPr="001D5FC9" w:rsidRDefault="0087627F" w:rsidP="0087627F">
            <w:pPr>
              <w:spacing w:line="276" w:lineRule="auto"/>
              <w:rPr>
                <w:rFonts w:eastAsia="Times New Roman" w:cs="Times New Roman"/>
                <w:szCs w:val="20"/>
                <w:lang w:eastAsia="en-US" w:bidi="ar-SA"/>
              </w:rPr>
            </w:pPr>
            <w:proofErr w:type="spellStart"/>
            <w:r w:rsidRPr="001D5FC9">
              <w:rPr>
                <w:rFonts w:eastAsia="Times New Roman" w:cs="Times New Roman"/>
                <w:szCs w:val="20"/>
                <w:lang w:eastAsia="en-US" w:bidi="ar-SA"/>
              </w:rPr>
              <w:t>Perfluorooctanoate</w:t>
            </w:r>
            <w:proofErr w:type="spellEnd"/>
            <w:r w:rsidRPr="001D5FC9">
              <w:rPr>
                <w:rFonts w:eastAsia="Times New Roman" w:cs="Times New Roman"/>
                <w:szCs w:val="20"/>
                <w:lang w:eastAsia="en-US" w:bidi="ar-SA"/>
              </w:rPr>
              <w:t xml:space="preserve"> (PFOA)</w:t>
            </w:r>
          </w:p>
        </w:tc>
        <w:tc>
          <w:tcPr>
            <w:tcW w:w="1080" w:type="dxa"/>
            <w:tcBorders>
              <w:top w:val="nil"/>
              <w:left w:val="nil"/>
              <w:bottom w:val="nil"/>
              <w:right w:val="nil"/>
            </w:tcBorders>
            <w:shd w:val="clear" w:color="F3F3F3" w:fill="FFFFFF"/>
            <w:vAlign w:val="bottom"/>
            <w:hideMark/>
          </w:tcPr>
          <w:p w14:paraId="6CF38059" w14:textId="6EC4CFF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24 ( 3.4)</w:t>
            </w:r>
          </w:p>
        </w:tc>
        <w:tc>
          <w:tcPr>
            <w:tcW w:w="1080" w:type="dxa"/>
            <w:tcBorders>
              <w:top w:val="nil"/>
              <w:left w:val="nil"/>
              <w:bottom w:val="nil"/>
              <w:right w:val="nil"/>
            </w:tcBorders>
            <w:shd w:val="clear" w:color="F3F3F3" w:fill="FFFFFF"/>
            <w:vAlign w:val="bottom"/>
            <w:hideMark/>
          </w:tcPr>
          <w:p w14:paraId="548FBD35" w14:textId="1684C41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680 (99.4)</w:t>
            </w:r>
          </w:p>
        </w:tc>
        <w:tc>
          <w:tcPr>
            <w:tcW w:w="1350" w:type="dxa"/>
            <w:tcBorders>
              <w:top w:val="nil"/>
              <w:left w:val="nil"/>
              <w:bottom w:val="nil"/>
              <w:right w:val="nil"/>
            </w:tcBorders>
            <w:shd w:val="clear" w:color="F3F3F3" w:fill="FFFFFF"/>
            <w:vAlign w:val="bottom"/>
            <w:hideMark/>
          </w:tcPr>
          <w:p w14:paraId="295A833B" w14:textId="557CEE1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2.7 (2)</w:t>
            </w:r>
          </w:p>
        </w:tc>
        <w:tc>
          <w:tcPr>
            <w:tcW w:w="1260" w:type="dxa"/>
            <w:tcBorders>
              <w:top w:val="nil"/>
              <w:left w:val="nil"/>
              <w:bottom w:val="nil"/>
              <w:right w:val="nil"/>
            </w:tcBorders>
            <w:shd w:val="clear" w:color="F3F3F3" w:fill="FFFFFF"/>
            <w:vAlign w:val="bottom"/>
            <w:hideMark/>
          </w:tcPr>
          <w:p w14:paraId="10693445" w14:textId="777CE7D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2.1 (1.2)</w:t>
            </w:r>
          </w:p>
        </w:tc>
        <w:tc>
          <w:tcPr>
            <w:tcW w:w="1200" w:type="dxa"/>
            <w:tcBorders>
              <w:top w:val="nil"/>
              <w:left w:val="nil"/>
              <w:bottom w:val="nil"/>
              <w:right w:val="nil"/>
            </w:tcBorders>
            <w:shd w:val="clear" w:color="F3F3F3" w:fill="FFFFFF"/>
            <w:vAlign w:val="bottom"/>
            <w:hideMark/>
          </w:tcPr>
          <w:p w14:paraId="2F06F9A2" w14:textId="718ECEB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3.5 (1.7)</w:t>
            </w:r>
          </w:p>
        </w:tc>
        <w:tc>
          <w:tcPr>
            <w:tcW w:w="1410" w:type="dxa"/>
            <w:tcBorders>
              <w:top w:val="nil"/>
              <w:left w:val="nil"/>
              <w:bottom w:val="nil"/>
              <w:right w:val="nil"/>
            </w:tcBorders>
            <w:shd w:val="clear" w:color="F3F3F3" w:fill="FFFFFF"/>
            <w:vAlign w:val="bottom"/>
            <w:hideMark/>
          </w:tcPr>
          <w:p w14:paraId="39A38907" w14:textId="54C04E5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2.8 (1.9)</w:t>
            </w:r>
          </w:p>
        </w:tc>
        <w:tc>
          <w:tcPr>
            <w:tcW w:w="1260" w:type="dxa"/>
            <w:tcBorders>
              <w:top w:val="nil"/>
              <w:left w:val="nil"/>
              <w:bottom w:val="nil"/>
              <w:right w:val="nil"/>
            </w:tcBorders>
            <w:shd w:val="clear" w:color="F3F3F3" w:fill="FFFFFF"/>
            <w:vAlign w:val="bottom"/>
            <w:hideMark/>
          </w:tcPr>
          <w:p w14:paraId="51CCAED4" w14:textId="6EDF15F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1.0 (0.9)</w:t>
            </w:r>
          </w:p>
        </w:tc>
        <w:tc>
          <w:tcPr>
            <w:tcW w:w="1500" w:type="dxa"/>
            <w:tcBorders>
              <w:top w:val="nil"/>
              <w:left w:val="nil"/>
              <w:bottom w:val="nil"/>
              <w:right w:val="nil"/>
            </w:tcBorders>
            <w:shd w:val="clear" w:color="F3F3F3" w:fill="FFFFFF"/>
            <w:vAlign w:val="bottom"/>
            <w:hideMark/>
          </w:tcPr>
          <w:p w14:paraId="345BDA53" w14:textId="016E651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2.4 (1.4)</w:t>
            </w:r>
          </w:p>
        </w:tc>
        <w:tc>
          <w:tcPr>
            <w:tcW w:w="870" w:type="dxa"/>
            <w:tcBorders>
              <w:top w:val="nil"/>
              <w:left w:val="nil"/>
              <w:bottom w:val="nil"/>
              <w:right w:val="nil"/>
            </w:tcBorders>
            <w:shd w:val="clear" w:color="F3F3F3" w:fill="FFFFFF"/>
            <w:vAlign w:val="bottom"/>
            <w:hideMark/>
          </w:tcPr>
          <w:p w14:paraId="42D37DCA" w14:textId="757E142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79EEB2F3" w14:textId="77777777" w:rsidTr="00790D4C">
        <w:trPr>
          <w:cantSplit/>
          <w:trHeight w:val="288"/>
        </w:trPr>
        <w:tc>
          <w:tcPr>
            <w:tcW w:w="720" w:type="dxa"/>
            <w:vMerge/>
            <w:tcBorders>
              <w:top w:val="nil"/>
              <w:left w:val="nil"/>
              <w:bottom w:val="single" w:sz="4" w:space="0" w:color="auto"/>
              <w:right w:val="nil"/>
            </w:tcBorders>
            <w:vAlign w:val="center"/>
            <w:hideMark/>
          </w:tcPr>
          <w:p w14:paraId="3F875AAE"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46AE9C6D"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Perfluorooctane sulfonate (PFOS)</w:t>
            </w:r>
          </w:p>
        </w:tc>
        <w:tc>
          <w:tcPr>
            <w:tcW w:w="1080" w:type="dxa"/>
            <w:tcBorders>
              <w:top w:val="nil"/>
              <w:left w:val="nil"/>
              <w:bottom w:val="nil"/>
              <w:right w:val="nil"/>
            </w:tcBorders>
            <w:shd w:val="clear" w:color="auto" w:fill="D9D9D9" w:themeFill="background1" w:themeFillShade="D9"/>
            <w:vAlign w:val="bottom"/>
            <w:hideMark/>
          </w:tcPr>
          <w:p w14:paraId="33B3EBEC" w14:textId="7DE071F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24 ( 3.4)</w:t>
            </w:r>
          </w:p>
        </w:tc>
        <w:tc>
          <w:tcPr>
            <w:tcW w:w="1080" w:type="dxa"/>
            <w:tcBorders>
              <w:top w:val="nil"/>
              <w:left w:val="nil"/>
              <w:bottom w:val="nil"/>
              <w:right w:val="nil"/>
            </w:tcBorders>
            <w:shd w:val="clear" w:color="auto" w:fill="D9D9D9" w:themeFill="background1" w:themeFillShade="D9"/>
            <w:vAlign w:val="bottom"/>
            <w:hideMark/>
          </w:tcPr>
          <w:p w14:paraId="186E8CE9" w14:textId="5EE43F6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684 (100.0)</w:t>
            </w:r>
          </w:p>
        </w:tc>
        <w:tc>
          <w:tcPr>
            <w:tcW w:w="1350" w:type="dxa"/>
            <w:tcBorders>
              <w:top w:val="nil"/>
              <w:left w:val="nil"/>
              <w:bottom w:val="nil"/>
              <w:right w:val="nil"/>
            </w:tcBorders>
            <w:shd w:val="clear" w:color="auto" w:fill="D9D9D9" w:themeFill="background1" w:themeFillShade="D9"/>
            <w:vAlign w:val="bottom"/>
            <w:hideMark/>
          </w:tcPr>
          <w:p w14:paraId="642087C1" w14:textId="586B5121"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6.5 (5.5)</w:t>
            </w:r>
          </w:p>
        </w:tc>
        <w:tc>
          <w:tcPr>
            <w:tcW w:w="1260" w:type="dxa"/>
            <w:tcBorders>
              <w:top w:val="nil"/>
              <w:left w:val="nil"/>
              <w:bottom w:val="nil"/>
              <w:right w:val="nil"/>
            </w:tcBorders>
            <w:shd w:val="clear" w:color="auto" w:fill="D9D9D9" w:themeFill="background1" w:themeFillShade="D9"/>
            <w:vAlign w:val="bottom"/>
            <w:hideMark/>
          </w:tcPr>
          <w:p w14:paraId="4F04F165" w14:textId="2C6D1C5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3.8 (3.4)</w:t>
            </w:r>
          </w:p>
        </w:tc>
        <w:tc>
          <w:tcPr>
            <w:tcW w:w="1200" w:type="dxa"/>
            <w:tcBorders>
              <w:top w:val="nil"/>
              <w:left w:val="nil"/>
              <w:bottom w:val="nil"/>
              <w:right w:val="nil"/>
            </w:tcBorders>
            <w:shd w:val="clear" w:color="auto" w:fill="D9D9D9" w:themeFill="background1" w:themeFillShade="D9"/>
            <w:vAlign w:val="bottom"/>
            <w:hideMark/>
          </w:tcPr>
          <w:p w14:paraId="0BAD9A51" w14:textId="0608748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13.4 (9.8)</w:t>
            </w:r>
          </w:p>
        </w:tc>
        <w:tc>
          <w:tcPr>
            <w:tcW w:w="1410" w:type="dxa"/>
            <w:tcBorders>
              <w:top w:val="nil"/>
              <w:left w:val="nil"/>
              <w:bottom w:val="nil"/>
              <w:right w:val="nil"/>
            </w:tcBorders>
            <w:shd w:val="clear" w:color="auto" w:fill="D9D9D9" w:themeFill="background1" w:themeFillShade="D9"/>
            <w:vAlign w:val="bottom"/>
            <w:hideMark/>
          </w:tcPr>
          <w:p w14:paraId="1E05DB1D" w14:textId="6EA71DB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6.2 (3.8)</w:t>
            </w:r>
          </w:p>
        </w:tc>
        <w:tc>
          <w:tcPr>
            <w:tcW w:w="1260" w:type="dxa"/>
            <w:tcBorders>
              <w:top w:val="nil"/>
              <w:left w:val="nil"/>
              <w:bottom w:val="nil"/>
              <w:right w:val="nil"/>
            </w:tcBorders>
            <w:shd w:val="clear" w:color="auto" w:fill="D9D9D9" w:themeFill="background1" w:themeFillShade="D9"/>
            <w:vAlign w:val="bottom"/>
            <w:hideMark/>
          </w:tcPr>
          <w:p w14:paraId="61B39829" w14:textId="686CCE5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4.4 (2.4)</w:t>
            </w:r>
          </w:p>
        </w:tc>
        <w:tc>
          <w:tcPr>
            <w:tcW w:w="1500" w:type="dxa"/>
            <w:tcBorders>
              <w:top w:val="nil"/>
              <w:left w:val="nil"/>
              <w:bottom w:val="nil"/>
              <w:right w:val="nil"/>
            </w:tcBorders>
            <w:shd w:val="clear" w:color="auto" w:fill="D9D9D9" w:themeFill="background1" w:themeFillShade="D9"/>
            <w:vAlign w:val="bottom"/>
            <w:hideMark/>
          </w:tcPr>
          <w:p w14:paraId="41E158AD" w14:textId="68D64F6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5.3 (2.7)</w:t>
            </w:r>
          </w:p>
        </w:tc>
        <w:tc>
          <w:tcPr>
            <w:tcW w:w="870" w:type="dxa"/>
            <w:tcBorders>
              <w:top w:val="nil"/>
              <w:left w:val="nil"/>
              <w:bottom w:val="nil"/>
              <w:right w:val="nil"/>
            </w:tcBorders>
            <w:shd w:val="clear" w:color="auto" w:fill="D9D9D9" w:themeFill="background1" w:themeFillShade="D9"/>
            <w:vAlign w:val="bottom"/>
            <w:hideMark/>
          </w:tcPr>
          <w:p w14:paraId="7D13C161" w14:textId="2220524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6EFFC762" w14:textId="77777777" w:rsidTr="00232DC0">
        <w:trPr>
          <w:cantSplit/>
          <w:trHeight w:val="288"/>
        </w:trPr>
        <w:tc>
          <w:tcPr>
            <w:tcW w:w="720" w:type="dxa"/>
            <w:vMerge/>
            <w:tcBorders>
              <w:top w:val="nil"/>
              <w:left w:val="nil"/>
              <w:bottom w:val="single" w:sz="4" w:space="0" w:color="auto"/>
              <w:right w:val="nil"/>
            </w:tcBorders>
            <w:vAlign w:val="center"/>
            <w:hideMark/>
          </w:tcPr>
          <w:p w14:paraId="55541946"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single" w:sz="4" w:space="0" w:color="auto"/>
              <w:right w:val="nil"/>
            </w:tcBorders>
            <w:shd w:val="clear" w:color="FFFFFF" w:fill="FFFFFF"/>
            <w:vAlign w:val="center"/>
            <w:hideMark/>
          </w:tcPr>
          <w:p w14:paraId="165A7C28"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Perfluoroundecanoate (PFUNDA)</w:t>
            </w:r>
          </w:p>
        </w:tc>
        <w:tc>
          <w:tcPr>
            <w:tcW w:w="1080" w:type="dxa"/>
            <w:tcBorders>
              <w:top w:val="nil"/>
              <w:left w:val="nil"/>
              <w:bottom w:val="single" w:sz="4" w:space="0" w:color="auto"/>
              <w:right w:val="nil"/>
            </w:tcBorders>
            <w:shd w:val="clear" w:color="FFFFFF" w:fill="FFFFFF"/>
            <w:vAlign w:val="bottom"/>
            <w:hideMark/>
          </w:tcPr>
          <w:p w14:paraId="2859C953" w14:textId="29950C8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229 (32.3)</w:t>
            </w:r>
          </w:p>
        </w:tc>
        <w:tc>
          <w:tcPr>
            <w:tcW w:w="1080" w:type="dxa"/>
            <w:tcBorders>
              <w:top w:val="nil"/>
              <w:left w:val="nil"/>
              <w:bottom w:val="single" w:sz="4" w:space="0" w:color="auto"/>
              <w:right w:val="nil"/>
            </w:tcBorders>
            <w:shd w:val="clear" w:color="FFFFFF" w:fill="FFFFFF"/>
            <w:vAlign w:val="bottom"/>
            <w:hideMark/>
          </w:tcPr>
          <w:p w14:paraId="178D30DF" w14:textId="7814FE1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469 (97.9)</w:t>
            </w:r>
          </w:p>
        </w:tc>
        <w:tc>
          <w:tcPr>
            <w:tcW w:w="1350" w:type="dxa"/>
            <w:tcBorders>
              <w:top w:val="nil"/>
              <w:left w:val="nil"/>
              <w:bottom w:val="single" w:sz="4" w:space="0" w:color="auto"/>
              <w:right w:val="nil"/>
            </w:tcBorders>
            <w:shd w:val="clear" w:color="FFFFFF" w:fill="FFFFFF"/>
            <w:vAlign w:val="bottom"/>
            <w:hideMark/>
          </w:tcPr>
          <w:p w14:paraId="1E98ABF0" w14:textId="58ADE9E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0.2 (0.2)</w:t>
            </w:r>
          </w:p>
        </w:tc>
        <w:tc>
          <w:tcPr>
            <w:tcW w:w="1260" w:type="dxa"/>
            <w:tcBorders>
              <w:top w:val="nil"/>
              <w:left w:val="nil"/>
              <w:bottom w:val="single" w:sz="4" w:space="0" w:color="auto"/>
              <w:right w:val="nil"/>
            </w:tcBorders>
            <w:shd w:val="clear" w:color="FFFFFF" w:fill="FFFFFF"/>
            <w:vAlign w:val="bottom"/>
            <w:hideMark/>
          </w:tcPr>
          <w:p w14:paraId="6208D041" w14:textId="70F716A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0.0 (0.1)</w:t>
            </w:r>
          </w:p>
        </w:tc>
        <w:tc>
          <w:tcPr>
            <w:tcW w:w="1200" w:type="dxa"/>
            <w:tcBorders>
              <w:top w:val="nil"/>
              <w:left w:val="nil"/>
              <w:bottom w:val="single" w:sz="4" w:space="0" w:color="auto"/>
              <w:right w:val="nil"/>
            </w:tcBorders>
            <w:shd w:val="clear" w:color="FFFFFF" w:fill="FFFFFF"/>
            <w:vAlign w:val="bottom"/>
            <w:hideMark/>
          </w:tcPr>
          <w:p w14:paraId="072A450E" w14:textId="0A223C1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0.2 (0.1)</w:t>
            </w:r>
          </w:p>
        </w:tc>
        <w:tc>
          <w:tcPr>
            <w:tcW w:w="1410" w:type="dxa"/>
            <w:tcBorders>
              <w:top w:val="nil"/>
              <w:left w:val="nil"/>
              <w:bottom w:val="single" w:sz="4" w:space="0" w:color="auto"/>
              <w:right w:val="nil"/>
            </w:tcBorders>
            <w:shd w:val="clear" w:color="FFFFFF" w:fill="FFFFFF"/>
            <w:vAlign w:val="bottom"/>
            <w:hideMark/>
          </w:tcPr>
          <w:p w14:paraId="7BA7CBBA" w14:textId="4190468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0.3 (0.3)</w:t>
            </w:r>
          </w:p>
        </w:tc>
        <w:tc>
          <w:tcPr>
            <w:tcW w:w="1260" w:type="dxa"/>
            <w:tcBorders>
              <w:top w:val="nil"/>
              <w:left w:val="nil"/>
              <w:bottom w:val="single" w:sz="4" w:space="0" w:color="auto"/>
              <w:right w:val="nil"/>
            </w:tcBorders>
            <w:shd w:val="clear" w:color="FFFFFF" w:fill="FFFFFF"/>
            <w:vAlign w:val="bottom"/>
            <w:hideMark/>
          </w:tcPr>
          <w:p w14:paraId="6F3F8DC3" w14:textId="3A70330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0.2 (0.1)</w:t>
            </w:r>
          </w:p>
        </w:tc>
        <w:tc>
          <w:tcPr>
            <w:tcW w:w="1500" w:type="dxa"/>
            <w:tcBorders>
              <w:top w:val="nil"/>
              <w:left w:val="nil"/>
              <w:bottom w:val="single" w:sz="4" w:space="0" w:color="auto"/>
              <w:right w:val="nil"/>
            </w:tcBorders>
            <w:shd w:val="clear" w:color="FFFFFF" w:fill="FFFFFF"/>
            <w:vAlign w:val="bottom"/>
            <w:hideMark/>
          </w:tcPr>
          <w:p w14:paraId="742E60F5" w14:textId="5BE1A7B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0.3 (0.2)</w:t>
            </w:r>
          </w:p>
        </w:tc>
        <w:tc>
          <w:tcPr>
            <w:tcW w:w="870" w:type="dxa"/>
            <w:tcBorders>
              <w:top w:val="nil"/>
              <w:left w:val="nil"/>
              <w:bottom w:val="single" w:sz="4" w:space="0" w:color="auto"/>
              <w:right w:val="nil"/>
            </w:tcBorders>
            <w:shd w:val="clear" w:color="FFFFFF" w:fill="FFFFFF"/>
            <w:vAlign w:val="bottom"/>
            <w:hideMark/>
          </w:tcPr>
          <w:p w14:paraId="324A7F3B" w14:textId="4833ECD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34F1D16C" w14:textId="77777777" w:rsidTr="00790D4C">
        <w:trPr>
          <w:cantSplit/>
          <w:trHeight w:val="288"/>
        </w:trPr>
        <w:tc>
          <w:tcPr>
            <w:tcW w:w="720" w:type="dxa"/>
            <w:vMerge w:val="restart"/>
            <w:tcBorders>
              <w:top w:val="nil"/>
              <w:left w:val="nil"/>
              <w:bottom w:val="nil"/>
              <w:right w:val="nil"/>
            </w:tcBorders>
            <w:shd w:val="clear" w:color="F3F3F3" w:fill="FFFFFF"/>
            <w:noWrap/>
            <w:textDirection w:val="btLr"/>
            <w:vAlign w:val="center"/>
            <w:hideMark/>
          </w:tcPr>
          <w:p w14:paraId="6590E958" w14:textId="77777777" w:rsidR="0087627F" w:rsidRPr="001D5FC9" w:rsidRDefault="0087627F" w:rsidP="0087627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Phenols</w:t>
            </w:r>
          </w:p>
        </w:tc>
        <w:tc>
          <w:tcPr>
            <w:tcW w:w="3870" w:type="dxa"/>
            <w:tcBorders>
              <w:top w:val="nil"/>
              <w:left w:val="nil"/>
              <w:bottom w:val="nil"/>
              <w:right w:val="nil"/>
            </w:tcBorders>
            <w:shd w:val="clear" w:color="auto" w:fill="D9D9D9" w:themeFill="background1" w:themeFillShade="D9"/>
            <w:vAlign w:val="center"/>
            <w:hideMark/>
          </w:tcPr>
          <w:p w14:paraId="0354C0CB"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Bisphenol A (BPA)</w:t>
            </w:r>
          </w:p>
        </w:tc>
        <w:tc>
          <w:tcPr>
            <w:tcW w:w="1080" w:type="dxa"/>
            <w:tcBorders>
              <w:top w:val="nil"/>
              <w:left w:val="nil"/>
              <w:bottom w:val="nil"/>
              <w:right w:val="nil"/>
            </w:tcBorders>
            <w:shd w:val="clear" w:color="auto" w:fill="D9D9D9" w:themeFill="background1" w:themeFillShade="D9"/>
            <w:vAlign w:val="bottom"/>
            <w:hideMark/>
          </w:tcPr>
          <w:p w14:paraId="6574EDD5" w14:textId="5FC45B4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90 (12.7)</w:t>
            </w:r>
          </w:p>
        </w:tc>
        <w:tc>
          <w:tcPr>
            <w:tcW w:w="1080" w:type="dxa"/>
            <w:tcBorders>
              <w:top w:val="nil"/>
              <w:left w:val="nil"/>
              <w:bottom w:val="nil"/>
              <w:right w:val="nil"/>
            </w:tcBorders>
            <w:shd w:val="clear" w:color="auto" w:fill="D9D9D9" w:themeFill="background1" w:themeFillShade="D9"/>
            <w:vAlign w:val="bottom"/>
            <w:hideMark/>
          </w:tcPr>
          <w:p w14:paraId="51D4E629" w14:textId="2929B31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614 (99.4)</w:t>
            </w:r>
          </w:p>
        </w:tc>
        <w:tc>
          <w:tcPr>
            <w:tcW w:w="1350" w:type="dxa"/>
            <w:tcBorders>
              <w:top w:val="nil"/>
              <w:left w:val="nil"/>
              <w:bottom w:val="nil"/>
              <w:right w:val="nil"/>
            </w:tcBorders>
            <w:shd w:val="clear" w:color="auto" w:fill="D9D9D9" w:themeFill="background1" w:themeFillShade="D9"/>
            <w:vAlign w:val="bottom"/>
            <w:hideMark/>
          </w:tcPr>
          <w:p w14:paraId="6F8EA54F" w14:textId="11AE4FC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2.3 (3.1)</w:t>
            </w:r>
          </w:p>
        </w:tc>
        <w:tc>
          <w:tcPr>
            <w:tcW w:w="1260" w:type="dxa"/>
            <w:tcBorders>
              <w:top w:val="nil"/>
              <w:left w:val="nil"/>
              <w:bottom w:val="nil"/>
              <w:right w:val="nil"/>
            </w:tcBorders>
            <w:shd w:val="clear" w:color="auto" w:fill="D9D9D9" w:themeFill="background1" w:themeFillShade="D9"/>
            <w:vAlign w:val="bottom"/>
            <w:hideMark/>
          </w:tcPr>
          <w:p w14:paraId="4E68AF8D" w14:textId="2570B18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1.6 (2.0)</w:t>
            </w:r>
          </w:p>
        </w:tc>
        <w:tc>
          <w:tcPr>
            <w:tcW w:w="1200" w:type="dxa"/>
            <w:tcBorders>
              <w:top w:val="nil"/>
              <w:left w:val="nil"/>
              <w:bottom w:val="nil"/>
              <w:right w:val="nil"/>
            </w:tcBorders>
            <w:shd w:val="clear" w:color="auto" w:fill="D9D9D9" w:themeFill="background1" w:themeFillShade="D9"/>
            <w:vAlign w:val="bottom"/>
            <w:hideMark/>
          </w:tcPr>
          <w:p w14:paraId="212384C6" w14:textId="28FF5D6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2.5 (2.7)</w:t>
            </w:r>
          </w:p>
        </w:tc>
        <w:tc>
          <w:tcPr>
            <w:tcW w:w="1410" w:type="dxa"/>
            <w:tcBorders>
              <w:top w:val="nil"/>
              <w:left w:val="nil"/>
              <w:bottom w:val="nil"/>
              <w:right w:val="nil"/>
            </w:tcBorders>
            <w:shd w:val="clear" w:color="auto" w:fill="D9D9D9" w:themeFill="background1" w:themeFillShade="D9"/>
            <w:vAlign w:val="bottom"/>
            <w:hideMark/>
          </w:tcPr>
          <w:p w14:paraId="6AA95D85" w14:textId="552DE6E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2.4 (3.9)</w:t>
            </w:r>
          </w:p>
        </w:tc>
        <w:tc>
          <w:tcPr>
            <w:tcW w:w="1260" w:type="dxa"/>
            <w:tcBorders>
              <w:top w:val="nil"/>
              <w:left w:val="nil"/>
              <w:bottom w:val="nil"/>
              <w:right w:val="nil"/>
            </w:tcBorders>
            <w:shd w:val="clear" w:color="auto" w:fill="D9D9D9" w:themeFill="background1" w:themeFillShade="D9"/>
            <w:vAlign w:val="bottom"/>
            <w:hideMark/>
          </w:tcPr>
          <w:p w14:paraId="7E759CFE" w14:textId="5EDF3AB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auto" w:fill="D9D9D9" w:themeFill="background1" w:themeFillShade="D9"/>
            <w:vAlign w:val="bottom"/>
            <w:hideMark/>
          </w:tcPr>
          <w:p w14:paraId="0114A8C6" w14:textId="14325B4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2.5 (3.0)</w:t>
            </w:r>
          </w:p>
        </w:tc>
        <w:tc>
          <w:tcPr>
            <w:tcW w:w="870" w:type="dxa"/>
            <w:tcBorders>
              <w:top w:val="nil"/>
              <w:left w:val="nil"/>
              <w:bottom w:val="nil"/>
              <w:right w:val="nil"/>
            </w:tcBorders>
            <w:shd w:val="clear" w:color="auto" w:fill="D9D9D9" w:themeFill="background1" w:themeFillShade="D9"/>
            <w:vAlign w:val="bottom"/>
            <w:hideMark/>
          </w:tcPr>
          <w:p w14:paraId="109B6802" w14:textId="7F8F25F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0.043</w:t>
            </w:r>
          </w:p>
        </w:tc>
      </w:tr>
      <w:tr w:rsidR="0087627F" w:rsidRPr="001D5FC9" w14:paraId="563D445F" w14:textId="77777777" w:rsidTr="00232DC0">
        <w:trPr>
          <w:cantSplit/>
          <w:trHeight w:val="288"/>
        </w:trPr>
        <w:tc>
          <w:tcPr>
            <w:tcW w:w="720" w:type="dxa"/>
            <w:vMerge/>
            <w:tcBorders>
              <w:top w:val="nil"/>
              <w:left w:val="nil"/>
              <w:bottom w:val="nil"/>
              <w:right w:val="nil"/>
            </w:tcBorders>
            <w:vAlign w:val="center"/>
            <w:hideMark/>
          </w:tcPr>
          <w:p w14:paraId="3BFBE028"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F3F3F3" w:fill="FFFFFF"/>
            <w:vAlign w:val="center"/>
            <w:hideMark/>
          </w:tcPr>
          <w:p w14:paraId="48D33E67"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N-butyl paraben (BUPA)</w:t>
            </w:r>
          </w:p>
        </w:tc>
        <w:tc>
          <w:tcPr>
            <w:tcW w:w="1080" w:type="dxa"/>
            <w:tcBorders>
              <w:top w:val="nil"/>
              <w:left w:val="nil"/>
              <w:bottom w:val="nil"/>
              <w:right w:val="nil"/>
            </w:tcBorders>
            <w:shd w:val="clear" w:color="F3F3F3" w:fill="FFFFFF"/>
            <w:vAlign w:val="bottom"/>
            <w:hideMark/>
          </w:tcPr>
          <w:p w14:paraId="6B0DCBBC" w14:textId="30C61BC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90 (12.7)</w:t>
            </w:r>
          </w:p>
        </w:tc>
        <w:tc>
          <w:tcPr>
            <w:tcW w:w="1080" w:type="dxa"/>
            <w:tcBorders>
              <w:top w:val="nil"/>
              <w:left w:val="nil"/>
              <w:bottom w:val="nil"/>
              <w:right w:val="nil"/>
            </w:tcBorders>
            <w:shd w:val="clear" w:color="F3F3F3" w:fill="FFFFFF"/>
            <w:vAlign w:val="bottom"/>
            <w:hideMark/>
          </w:tcPr>
          <w:p w14:paraId="0B4DCEBB" w14:textId="6FBD068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599 (96.9)</w:t>
            </w:r>
          </w:p>
        </w:tc>
        <w:tc>
          <w:tcPr>
            <w:tcW w:w="1350" w:type="dxa"/>
            <w:tcBorders>
              <w:top w:val="nil"/>
              <w:left w:val="nil"/>
              <w:bottom w:val="nil"/>
              <w:right w:val="nil"/>
            </w:tcBorders>
            <w:shd w:val="clear" w:color="F3F3F3" w:fill="FFFFFF"/>
            <w:vAlign w:val="bottom"/>
            <w:hideMark/>
          </w:tcPr>
          <w:p w14:paraId="430090E8" w14:textId="1A6E611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1.7 (9.1)</w:t>
            </w:r>
          </w:p>
        </w:tc>
        <w:tc>
          <w:tcPr>
            <w:tcW w:w="1260" w:type="dxa"/>
            <w:tcBorders>
              <w:top w:val="nil"/>
              <w:left w:val="nil"/>
              <w:bottom w:val="nil"/>
              <w:right w:val="nil"/>
            </w:tcBorders>
            <w:shd w:val="clear" w:color="F3F3F3" w:fill="FFFFFF"/>
            <w:vAlign w:val="bottom"/>
            <w:hideMark/>
          </w:tcPr>
          <w:p w14:paraId="07C3FE3C" w14:textId="58EDA12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0.3 (3.6)</w:t>
            </w:r>
          </w:p>
        </w:tc>
        <w:tc>
          <w:tcPr>
            <w:tcW w:w="1200" w:type="dxa"/>
            <w:tcBorders>
              <w:top w:val="nil"/>
              <w:left w:val="nil"/>
              <w:bottom w:val="nil"/>
              <w:right w:val="nil"/>
            </w:tcBorders>
            <w:shd w:val="clear" w:color="F3F3F3" w:fill="FFFFFF"/>
            <w:vAlign w:val="bottom"/>
            <w:hideMark/>
          </w:tcPr>
          <w:p w14:paraId="04FCF122" w14:textId="10A16E6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1.3 (7.1)</w:t>
            </w:r>
          </w:p>
        </w:tc>
        <w:tc>
          <w:tcPr>
            <w:tcW w:w="1410" w:type="dxa"/>
            <w:tcBorders>
              <w:top w:val="nil"/>
              <w:left w:val="nil"/>
              <w:bottom w:val="nil"/>
              <w:right w:val="nil"/>
            </w:tcBorders>
            <w:shd w:val="clear" w:color="F3F3F3" w:fill="FFFFFF"/>
            <w:vAlign w:val="bottom"/>
            <w:hideMark/>
          </w:tcPr>
          <w:p w14:paraId="76BB54B4" w14:textId="5AB474D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4.0 (9.1)</w:t>
            </w:r>
          </w:p>
        </w:tc>
        <w:tc>
          <w:tcPr>
            <w:tcW w:w="1260" w:type="dxa"/>
            <w:tcBorders>
              <w:top w:val="nil"/>
              <w:left w:val="nil"/>
              <w:bottom w:val="nil"/>
              <w:right w:val="nil"/>
            </w:tcBorders>
            <w:shd w:val="clear" w:color="F3F3F3" w:fill="FFFFFF"/>
            <w:vAlign w:val="bottom"/>
            <w:hideMark/>
          </w:tcPr>
          <w:p w14:paraId="0BAD75CE" w14:textId="378F082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F3F3F3" w:fill="FFFFFF"/>
            <w:vAlign w:val="bottom"/>
            <w:hideMark/>
          </w:tcPr>
          <w:p w14:paraId="188D0F6B" w14:textId="3FAAFAD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1.3 (10.2)</w:t>
            </w:r>
          </w:p>
        </w:tc>
        <w:tc>
          <w:tcPr>
            <w:tcW w:w="870" w:type="dxa"/>
            <w:tcBorders>
              <w:top w:val="nil"/>
              <w:left w:val="nil"/>
              <w:bottom w:val="nil"/>
              <w:right w:val="nil"/>
            </w:tcBorders>
            <w:shd w:val="clear" w:color="F3F3F3" w:fill="FFFFFF"/>
            <w:vAlign w:val="bottom"/>
            <w:hideMark/>
          </w:tcPr>
          <w:p w14:paraId="76953C75" w14:textId="0D750F91"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0835819C" w14:textId="77777777" w:rsidTr="00790D4C">
        <w:trPr>
          <w:cantSplit/>
          <w:trHeight w:val="288"/>
        </w:trPr>
        <w:tc>
          <w:tcPr>
            <w:tcW w:w="720" w:type="dxa"/>
            <w:vMerge/>
            <w:tcBorders>
              <w:top w:val="nil"/>
              <w:left w:val="nil"/>
              <w:bottom w:val="nil"/>
              <w:right w:val="nil"/>
            </w:tcBorders>
            <w:vAlign w:val="center"/>
            <w:hideMark/>
          </w:tcPr>
          <w:p w14:paraId="0774D1B3"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279D63B2"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Ethyl paraben (ETPA)</w:t>
            </w:r>
          </w:p>
        </w:tc>
        <w:tc>
          <w:tcPr>
            <w:tcW w:w="1080" w:type="dxa"/>
            <w:tcBorders>
              <w:top w:val="nil"/>
              <w:left w:val="nil"/>
              <w:bottom w:val="nil"/>
              <w:right w:val="nil"/>
            </w:tcBorders>
            <w:shd w:val="clear" w:color="auto" w:fill="D9D9D9" w:themeFill="background1" w:themeFillShade="D9"/>
            <w:vAlign w:val="bottom"/>
            <w:hideMark/>
          </w:tcPr>
          <w:p w14:paraId="5C0668D2" w14:textId="6323818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90 (12.7)</w:t>
            </w:r>
          </w:p>
        </w:tc>
        <w:tc>
          <w:tcPr>
            <w:tcW w:w="1080" w:type="dxa"/>
            <w:tcBorders>
              <w:top w:val="nil"/>
              <w:left w:val="nil"/>
              <w:bottom w:val="nil"/>
              <w:right w:val="nil"/>
            </w:tcBorders>
            <w:shd w:val="clear" w:color="auto" w:fill="D9D9D9" w:themeFill="background1" w:themeFillShade="D9"/>
            <w:vAlign w:val="bottom"/>
            <w:hideMark/>
          </w:tcPr>
          <w:p w14:paraId="7CF0333A" w14:textId="2609D92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599 (96.9)</w:t>
            </w:r>
          </w:p>
        </w:tc>
        <w:tc>
          <w:tcPr>
            <w:tcW w:w="1350" w:type="dxa"/>
            <w:tcBorders>
              <w:top w:val="nil"/>
              <w:left w:val="nil"/>
              <w:bottom w:val="nil"/>
              <w:right w:val="nil"/>
            </w:tcBorders>
            <w:shd w:val="clear" w:color="auto" w:fill="D9D9D9" w:themeFill="background1" w:themeFillShade="D9"/>
            <w:vAlign w:val="bottom"/>
            <w:hideMark/>
          </w:tcPr>
          <w:p w14:paraId="25EA2A56" w14:textId="5916365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6.3 (23.7)</w:t>
            </w:r>
          </w:p>
        </w:tc>
        <w:tc>
          <w:tcPr>
            <w:tcW w:w="1260" w:type="dxa"/>
            <w:tcBorders>
              <w:top w:val="nil"/>
              <w:left w:val="nil"/>
              <w:bottom w:val="nil"/>
              <w:right w:val="nil"/>
            </w:tcBorders>
            <w:shd w:val="clear" w:color="auto" w:fill="D9D9D9" w:themeFill="background1" w:themeFillShade="D9"/>
            <w:vAlign w:val="bottom"/>
            <w:hideMark/>
          </w:tcPr>
          <w:p w14:paraId="2366FF3C" w14:textId="53A9CDE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1.4 (13.9)</w:t>
            </w:r>
          </w:p>
        </w:tc>
        <w:tc>
          <w:tcPr>
            <w:tcW w:w="1200" w:type="dxa"/>
            <w:tcBorders>
              <w:top w:val="nil"/>
              <w:left w:val="nil"/>
              <w:bottom w:val="nil"/>
              <w:right w:val="nil"/>
            </w:tcBorders>
            <w:shd w:val="clear" w:color="auto" w:fill="D9D9D9" w:themeFill="background1" w:themeFillShade="D9"/>
            <w:vAlign w:val="bottom"/>
            <w:hideMark/>
          </w:tcPr>
          <w:p w14:paraId="415A5A0B" w14:textId="25AC4FD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3.5 (12.3)</w:t>
            </w:r>
          </w:p>
        </w:tc>
        <w:tc>
          <w:tcPr>
            <w:tcW w:w="1410" w:type="dxa"/>
            <w:tcBorders>
              <w:top w:val="nil"/>
              <w:left w:val="nil"/>
              <w:bottom w:val="nil"/>
              <w:right w:val="nil"/>
            </w:tcBorders>
            <w:shd w:val="clear" w:color="auto" w:fill="D9D9D9" w:themeFill="background1" w:themeFillShade="D9"/>
            <w:vAlign w:val="bottom"/>
            <w:hideMark/>
          </w:tcPr>
          <w:p w14:paraId="423D2925" w14:textId="7DEE9E0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12.7 (36.1)</w:t>
            </w:r>
          </w:p>
        </w:tc>
        <w:tc>
          <w:tcPr>
            <w:tcW w:w="1260" w:type="dxa"/>
            <w:tcBorders>
              <w:top w:val="nil"/>
              <w:left w:val="nil"/>
              <w:bottom w:val="nil"/>
              <w:right w:val="nil"/>
            </w:tcBorders>
            <w:shd w:val="clear" w:color="auto" w:fill="D9D9D9" w:themeFill="background1" w:themeFillShade="D9"/>
            <w:vAlign w:val="bottom"/>
            <w:hideMark/>
          </w:tcPr>
          <w:p w14:paraId="3F603F6B" w14:textId="53C3580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auto" w:fill="D9D9D9" w:themeFill="background1" w:themeFillShade="D9"/>
            <w:vAlign w:val="bottom"/>
            <w:hideMark/>
          </w:tcPr>
          <w:p w14:paraId="6A6DB094" w14:textId="7BCA923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5.4 (22.5)</w:t>
            </w:r>
          </w:p>
        </w:tc>
        <w:tc>
          <w:tcPr>
            <w:tcW w:w="870" w:type="dxa"/>
            <w:tcBorders>
              <w:top w:val="nil"/>
              <w:left w:val="nil"/>
              <w:bottom w:val="nil"/>
              <w:right w:val="nil"/>
            </w:tcBorders>
            <w:shd w:val="clear" w:color="auto" w:fill="D9D9D9" w:themeFill="background1" w:themeFillShade="D9"/>
            <w:vAlign w:val="bottom"/>
            <w:hideMark/>
          </w:tcPr>
          <w:p w14:paraId="0D1C0D43" w14:textId="762443E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1561C931" w14:textId="77777777" w:rsidTr="00790D4C">
        <w:trPr>
          <w:cantSplit/>
          <w:trHeight w:val="288"/>
        </w:trPr>
        <w:tc>
          <w:tcPr>
            <w:tcW w:w="720" w:type="dxa"/>
            <w:vMerge/>
            <w:tcBorders>
              <w:top w:val="nil"/>
              <w:left w:val="nil"/>
              <w:bottom w:val="nil"/>
              <w:right w:val="nil"/>
            </w:tcBorders>
            <w:vAlign w:val="center"/>
            <w:hideMark/>
          </w:tcPr>
          <w:p w14:paraId="07B9EEFA"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auto"/>
            <w:vAlign w:val="center"/>
            <w:hideMark/>
          </w:tcPr>
          <w:p w14:paraId="0311B43B"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Methyl paraben (MEPA)</w:t>
            </w:r>
          </w:p>
        </w:tc>
        <w:tc>
          <w:tcPr>
            <w:tcW w:w="1080" w:type="dxa"/>
            <w:tcBorders>
              <w:top w:val="nil"/>
              <w:left w:val="nil"/>
              <w:bottom w:val="nil"/>
              <w:right w:val="nil"/>
            </w:tcBorders>
            <w:shd w:val="clear" w:color="auto" w:fill="auto"/>
            <w:vAlign w:val="bottom"/>
            <w:hideMark/>
          </w:tcPr>
          <w:p w14:paraId="593BF2E1" w14:textId="02EC42E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90 (12.7)</w:t>
            </w:r>
          </w:p>
        </w:tc>
        <w:tc>
          <w:tcPr>
            <w:tcW w:w="1080" w:type="dxa"/>
            <w:tcBorders>
              <w:top w:val="nil"/>
              <w:left w:val="nil"/>
              <w:bottom w:val="nil"/>
              <w:right w:val="nil"/>
            </w:tcBorders>
            <w:shd w:val="clear" w:color="auto" w:fill="auto"/>
            <w:vAlign w:val="bottom"/>
            <w:hideMark/>
          </w:tcPr>
          <w:p w14:paraId="6BE18B76" w14:textId="1B83352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618 (100.0)</w:t>
            </w:r>
          </w:p>
        </w:tc>
        <w:tc>
          <w:tcPr>
            <w:tcW w:w="1350" w:type="dxa"/>
            <w:tcBorders>
              <w:top w:val="nil"/>
              <w:left w:val="nil"/>
              <w:bottom w:val="nil"/>
              <w:right w:val="nil"/>
            </w:tcBorders>
            <w:shd w:val="clear" w:color="auto" w:fill="auto"/>
            <w:vAlign w:val="bottom"/>
            <w:hideMark/>
          </w:tcPr>
          <w:p w14:paraId="46B02A06" w14:textId="20A18E5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130.2 (362.2)</w:t>
            </w:r>
          </w:p>
        </w:tc>
        <w:tc>
          <w:tcPr>
            <w:tcW w:w="1260" w:type="dxa"/>
            <w:tcBorders>
              <w:top w:val="nil"/>
              <w:left w:val="nil"/>
              <w:bottom w:val="nil"/>
              <w:right w:val="nil"/>
            </w:tcBorders>
            <w:shd w:val="clear" w:color="auto" w:fill="auto"/>
            <w:vAlign w:val="bottom"/>
            <w:hideMark/>
          </w:tcPr>
          <w:p w14:paraId="6F490144" w14:textId="1444391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98.5 (259.0)</w:t>
            </w:r>
          </w:p>
        </w:tc>
        <w:tc>
          <w:tcPr>
            <w:tcW w:w="1200" w:type="dxa"/>
            <w:tcBorders>
              <w:top w:val="nil"/>
              <w:left w:val="nil"/>
              <w:bottom w:val="nil"/>
              <w:right w:val="nil"/>
            </w:tcBorders>
            <w:shd w:val="clear" w:color="auto" w:fill="auto"/>
            <w:vAlign w:val="bottom"/>
            <w:hideMark/>
          </w:tcPr>
          <w:p w14:paraId="5EC28CC8" w14:textId="267854A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86.8 (254.6)</w:t>
            </w:r>
          </w:p>
        </w:tc>
        <w:tc>
          <w:tcPr>
            <w:tcW w:w="1410" w:type="dxa"/>
            <w:tcBorders>
              <w:top w:val="nil"/>
              <w:left w:val="nil"/>
              <w:bottom w:val="nil"/>
              <w:right w:val="nil"/>
            </w:tcBorders>
            <w:shd w:val="clear" w:color="auto" w:fill="auto"/>
            <w:vAlign w:val="bottom"/>
            <w:hideMark/>
          </w:tcPr>
          <w:p w14:paraId="689FB0E4" w14:textId="650CD31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213.6 (491.9)</w:t>
            </w:r>
          </w:p>
        </w:tc>
        <w:tc>
          <w:tcPr>
            <w:tcW w:w="1260" w:type="dxa"/>
            <w:tcBorders>
              <w:top w:val="nil"/>
              <w:left w:val="nil"/>
              <w:bottom w:val="nil"/>
              <w:right w:val="nil"/>
            </w:tcBorders>
            <w:shd w:val="clear" w:color="auto" w:fill="auto"/>
            <w:vAlign w:val="bottom"/>
            <w:hideMark/>
          </w:tcPr>
          <w:p w14:paraId="51520BAB" w14:textId="4A54491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auto" w:fill="auto"/>
            <w:vAlign w:val="bottom"/>
            <w:hideMark/>
          </w:tcPr>
          <w:p w14:paraId="53968E17" w14:textId="05EDA83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143.2 (429.0)</w:t>
            </w:r>
          </w:p>
        </w:tc>
        <w:tc>
          <w:tcPr>
            <w:tcW w:w="870" w:type="dxa"/>
            <w:tcBorders>
              <w:top w:val="nil"/>
              <w:left w:val="nil"/>
              <w:bottom w:val="nil"/>
              <w:right w:val="nil"/>
            </w:tcBorders>
            <w:shd w:val="clear" w:color="auto" w:fill="auto"/>
            <w:vAlign w:val="bottom"/>
            <w:hideMark/>
          </w:tcPr>
          <w:p w14:paraId="51D5E292" w14:textId="0E105D1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162A22E7" w14:textId="77777777" w:rsidTr="00790D4C">
        <w:trPr>
          <w:cantSplit/>
          <w:trHeight w:val="288"/>
        </w:trPr>
        <w:tc>
          <w:tcPr>
            <w:tcW w:w="720" w:type="dxa"/>
            <w:vMerge/>
            <w:tcBorders>
              <w:top w:val="nil"/>
              <w:left w:val="nil"/>
              <w:bottom w:val="nil"/>
              <w:right w:val="nil"/>
            </w:tcBorders>
            <w:vAlign w:val="center"/>
            <w:hideMark/>
          </w:tcPr>
          <w:p w14:paraId="63702195"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5FC54797"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Oxybenzone (OXBE)</w:t>
            </w:r>
          </w:p>
        </w:tc>
        <w:tc>
          <w:tcPr>
            <w:tcW w:w="1080" w:type="dxa"/>
            <w:tcBorders>
              <w:top w:val="nil"/>
              <w:left w:val="nil"/>
              <w:bottom w:val="nil"/>
              <w:right w:val="nil"/>
            </w:tcBorders>
            <w:shd w:val="clear" w:color="auto" w:fill="D9D9D9" w:themeFill="background1" w:themeFillShade="D9"/>
            <w:vAlign w:val="bottom"/>
            <w:hideMark/>
          </w:tcPr>
          <w:p w14:paraId="2E584C5D" w14:textId="761ABFD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90 (12.7)</w:t>
            </w:r>
          </w:p>
        </w:tc>
        <w:tc>
          <w:tcPr>
            <w:tcW w:w="1080" w:type="dxa"/>
            <w:tcBorders>
              <w:top w:val="nil"/>
              <w:left w:val="nil"/>
              <w:bottom w:val="nil"/>
              <w:right w:val="nil"/>
            </w:tcBorders>
            <w:shd w:val="clear" w:color="auto" w:fill="D9D9D9" w:themeFill="background1" w:themeFillShade="D9"/>
            <w:vAlign w:val="bottom"/>
            <w:hideMark/>
          </w:tcPr>
          <w:p w14:paraId="0C7663D4" w14:textId="41ACFC0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611 (98.9)</w:t>
            </w:r>
          </w:p>
        </w:tc>
        <w:tc>
          <w:tcPr>
            <w:tcW w:w="1350" w:type="dxa"/>
            <w:tcBorders>
              <w:top w:val="nil"/>
              <w:left w:val="nil"/>
              <w:bottom w:val="nil"/>
              <w:right w:val="nil"/>
            </w:tcBorders>
            <w:shd w:val="clear" w:color="auto" w:fill="D9D9D9" w:themeFill="background1" w:themeFillShade="D9"/>
            <w:vAlign w:val="bottom"/>
            <w:hideMark/>
          </w:tcPr>
          <w:p w14:paraId="34E07FE7" w14:textId="57A3501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 (14.4)</w:t>
            </w:r>
          </w:p>
        </w:tc>
        <w:tc>
          <w:tcPr>
            <w:tcW w:w="1260" w:type="dxa"/>
            <w:tcBorders>
              <w:top w:val="nil"/>
              <w:left w:val="nil"/>
              <w:bottom w:val="nil"/>
              <w:right w:val="nil"/>
            </w:tcBorders>
            <w:shd w:val="clear" w:color="auto" w:fill="D9D9D9" w:themeFill="background1" w:themeFillShade="D9"/>
            <w:vAlign w:val="bottom"/>
            <w:hideMark/>
          </w:tcPr>
          <w:p w14:paraId="23978A20" w14:textId="618AFAD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19.7 (46.1)</w:t>
            </w:r>
          </w:p>
        </w:tc>
        <w:tc>
          <w:tcPr>
            <w:tcW w:w="1200" w:type="dxa"/>
            <w:tcBorders>
              <w:top w:val="nil"/>
              <w:left w:val="nil"/>
              <w:bottom w:val="nil"/>
              <w:right w:val="nil"/>
            </w:tcBorders>
            <w:shd w:val="clear" w:color="auto" w:fill="D9D9D9" w:themeFill="background1" w:themeFillShade="D9"/>
            <w:vAlign w:val="bottom"/>
            <w:hideMark/>
          </w:tcPr>
          <w:p w14:paraId="079AB2DD" w14:textId="5904717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1.8 (4.8)</w:t>
            </w:r>
          </w:p>
        </w:tc>
        <w:tc>
          <w:tcPr>
            <w:tcW w:w="1410" w:type="dxa"/>
            <w:tcBorders>
              <w:top w:val="nil"/>
              <w:left w:val="nil"/>
              <w:bottom w:val="nil"/>
              <w:right w:val="nil"/>
            </w:tcBorders>
            <w:shd w:val="clear" w:color="auto" w:fill="D9D9D9" w:themeFill="background1" w:themeFillShade="D9"/>
            <w:vAlign w:val="bottom"/>
            <w:hideMark/>
          </w:tcPr>
          <w:p w14:paraId="54CC7577" w14:textId="7711612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3.2 (20.0)</w:t>
            </w:r>
          </w:p>
        </w:tc>
        <w:tc>
          <w:tcPr>
            <w:tcW w:w="1260" w:type="dxa"/>
            <w:tcBorders>
              <w:top w:val="nil"/>
              <w:left w:val="nil"/>
              <w:bottom w:val="nil"/>
              <w:right w:val="nil"/>
            </w:tcBorders>
            <w:shd w:val="clear" w:color="auto" w:fill="D9D9D9" w:themeFill="background1" w:themeFillShade="D9"/>
            <w:vAlign w:val="bottom"/>
            <w:hideMark/>
          </w:tcPr>
          <w:p w14:paraId="42C34460" w14:textId="7FDDD91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auto" w:fill="D9D9D9" w:themeFill="background1" w:themeFillShade="D9"/>
            <w:vAlign w:val="bottom"/>
            <w:hideMark/>
          </w:tcPr>
          <w:p w14:paraId="5822F12A" w14:textId="7809F81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4.4 (13.6)</w:t>
            </w:r>
          </w:p>
        </w:tc>
        <w:tc>
          <w:tcPr>
            <w:tcW w:w="870" w:type="dxa"/>
            <w:tcBorders>
              <w:top w:val="nil"/>
              <w:left w:val="nil"/>
              <w:bottom w:val="nil"/>
              <w:right w:val="nil"/>
            </w:tcBorders>
            <w:shd w:val="clear" w:color="auto" w:fill="D9D9D9" w:themeFill="background1" w:themeFillShade="D9"/>
            <w:vAlign w:val="bottom"/>
            <w:hideMark/>
          </w:tcPr>
          <w:p w14:paraId="4F8AAD60" w14:textId="667FC06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2405463F" w14:textId="77777777" w:rsidTr="00232DC0">
        <w:trPr>
          <w:cantSplit/>
          <w:trHeight w:val="288"/>
        </w:trPr>
        <w:tc>
          <w:tcPr>
            <w:tcW w:w="720" w:type="dxa"/>
            <w:vMerge/>
            <w:tcBorders>
              <w:top w:val="nil"/>
              <w:left w:val="nil"/>
              <w:bottom w:val="nil"/>
              <w:right w:val="nil"/>
            </w:tcBorders>
            <w:vAlign w:val="center"/>
            <w:hideMark/>
          </w:tcPr>
          <w:p w14:paraId="6989C864"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FFFFFF" w:fill="F3F3F3"/>
            <w:vAlign w:val="center"/>
            <w:hideMark/>
          </w:tcPr>
          <w:p w14:paraId="65D98150"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Propyl paraben (PRPA)</w:t>
            </w:r>
          </w:p>
        </w:tc>
        <w:tc>
          <w:tcPr>
            <w:tcW w:w="1080" w:type="dxa"/>
            <w:tcBorders>
              <w:top w:val="nil"/>
              <w:left w:val="nil"/>
              <w:bottom w:val="nil"/>
              <w:right w:val="nil"/>
            </w:tcBorders>
            <w:shd w:val="clear" w:color="FFFFFF" w:fill="F3F3F3"/>
            <w:vAlign w:val="bottom"/>
            <w:hideMark/>
          </w:tcPr>
          <w:p w14:paraId="6442C3DC" w14:textId="579C6C61"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90 (12.7)</w:t>
            </w:r>
          </w:p>
        </w:tc>
        <w:tc>
          <w:tcPr>
            <w:tcW w:w="1080" w:type="dxa"/>
            <w:tcBorders>
              <w:top w:val="nil"/>
              <w:left w:val="nil"/>
              <w:bottom w:val="nil"/>
              <w:right w:val="nil"/>
            </w:tcBorders>
            <w:shd w:val="clear" w:color="FFFFFF" w:fill="F3F3F3"/>
            <w:vAlign w:val="bottom"/>
            <w:hideMark/>
          </w:tcPr>
          <w:p w14:paraId="7060BB0A" w14:textId="61AE4C7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605 (97.9)</w:t>
            </w:r>
          </w:p>
        </w:tc>
        <w:tc>
          <w:tcPr>
            <w:tcW w:w="1350" w:type="dxa"/>
            <w:tcBorders>
              <w:top w:val="nil"/>
              <w:left w:val="nil"/>
              <w:bottom w:val="nil"/>
              <w:right w:val="nil"/>
            </w:tcBorders>
            <w:shd w:val="clear" w:color="FFFFFF" w:fill="F3F3F3"/>
            <w:vAlign w:val="bottom"/>
            <w:hideMark/>
          </w:tcPr>
          <w:p w14:paraId="49F472F5" w14:textId="40AD84D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25.4 (92.2)</w:t>
            </w:r>
          </w:p>
        </w:tc>
        <w:tc>
          <w:tcPr>
            <w:tcW w:w="1260" w:type="dxa"/>
            <w:tcBorders>
              <w:top w:val="nil"/>
              <w:left w:val="nil"/>
              <w:bottom w:val="nil"/>
              <w:right w:val="nil"/>
            </w:tcBorders>
            <w:shd w:val="clear" w:color="FFFFFF" w:fill="F3F3F3"/>
            <w:vAlign w:val="bottom"/>
            <w:hideMark/>
          </w:tcPr>
          <w:p w14:paraId="41EAF273" w14:textId="01F080D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34.8 (100.5)</w:t>
            </w:r>
          </w:p>
        </w:tc>
        <w:tc>
          <w:tcPr>
            <w:tcW w:w="1200" w:type="dxa"/>
            <w:tcBorders>
              <w:top w:val="nil"/>
              <w:left w:val="nil"/>
              <w:bottom w:val="nil"/>
              <w:right w:val="nil"/>
            </w:tcBorders>
            <w:shd w:val="clear" w:color="FFFFFF" w:fill="F3F3F3"/>
            <w:vAlign w:val="bottom"/>
            <w:hideMark/>
          </w:tcPr>
          <w:p w14:paraId="6D64109F" w14:textId="563BBBC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11.2 (39.0)</w:t>
            </w:r>
          </w:p>
        </w:tc>
        <w:tc>
          <w:tcPr>
            <w:tcW w:w="1410" w:type="dxa"/>
            <w:tcBorders>
              <w:top w:val="nil"/>
              <w:left w:val="nil"/>
              <w:bottom w:val="nil"/>
              <w:right w:val="nil"/>
            </w:tcBorders>
            <w:shd w:val="clear" w:color="FFFFFF" w:fill="F3F3F3"/>
            <w:vAlign w:val="bottom"/>
            <w:hideMark/>
          </w:tcPr>
          <w:p w14:paraId="32DEA4B7" w14:textId="40910BA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46.6 (123.5)</w:t>
            </w:r>
          </w:p>
        </w:tc>
        <w:tc>
          <w:tcPr>
            <w:tcW w:w="1260" w:type="dxa"/>
            <w:tcBorders>
              <w:top w:val="nil"/>
              <w:left w:val="nil"/>
              <w:bottom w:val="nil"/>
              <w:right w:val="nil"/>
            </w:tcBorders>
            <w:shd w:val="clear" w:color="FFFFFF" w:fill="F3F3F3"/>
            <w:vAlign w:val="bottom"/>
            <w:hideMark/>
          </w:tcPr>
          <w:p w14:paraId="2261CB30" w14:textId="7F91114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FFFFFF" w:fill="F3F3F3"/>
            <w:vAlign w:val="bottom"/>
            <w:hideMark/>
          </w:tcPr>
          <w:p w14:paraId="1CBCA796" w14:textId="15B717D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25.1 (118.3)</w:t>
            </w:r>
          </w:p>
        </w:tc>
        <w:tc>
          <w:tcPr>
            <w:tcW w:w="870" w:type="dxa"/>
            <w:tcBorders>
              <w:top w:val="nil"/>
              <w:left w:val="nil"/>
              <w:bottom w:val="nil"/>
              <w:right w:val="nil"/>
            </w:tcBorders>
            <w:shd w:val="clear" w:color="FFFFFF" w:fill="F3F3F3"/>
            <w:vAlign w:val="bottom"/>
            <w:hideMark/>
          </w:tcPr>
          <w:p w14:paraId="0C75F359" w14:textId="3510821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2C5EE881" w14:textId="77777777" w:rsidTr="00790D4C">
        <w:trPr>
          <w:cantSplit/>
          <w:trHeight w:val="288"/>
        </w:trPr>
        <w:tc>
          <w:tcPr>
            <w:tcW w:w="720" w:type="dxa"/>
            <w:vMerge/>
            <w:tcBorders>
              <w:top w:val="nil"/>
              <w:left w:val="nil"/>
              <w:bottom w:val="nil"/>
              <w:right w:val="nil"/>
            </w:tcBorders>
            <w:vAlign w:val="center"/>
            <w:hideMark/>
          </w:tcPr>
          <w:p w14:paraId="7964991A"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23527FD2"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Triclosan (TRCS)</w:t>
            </w:r>
          </w:p>
        </w:tc>
        <w:tc>
          <w:tcPr>
            <w:tcW w:w="1080" w:type="dxa"/>
            <w:tcBorders>
              <w:top w:val="nil"/>
              <w:left w:val="nil"/>
              <w:bottom w:val="nil"/>
              <w:right w:val="nil"/>
            </w:tcBorders>
            <w:shd w:val="clear" w:color="auto" w:fill="D9D9D9" w:themeFill="background1" w:themeFillShade="D9"/>
            <w:vAlign w:val="bottom"/>
            <w:hideMark/>
          </w:tcPr>
          <w:p w14:paraId="2EFE5B0E" w14:textId="27A7430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90 (12.7)</w:t>
            </w:r>
          </w:p>
        </w:tc>
        <w:tc>
          <w:tcPr>
            <w:tcW w:w="1080" w:type="dxa"/>
            <w:tcBorders>
              <w:top w:val="nil"/>
              <w:left w:val="nil"/>
              <w:bottom w:val="nil"/>
              <w:right w:val="nil"/>
            </w:tcBorders>
            <w:shd w:val="clear" w:color="auto" w:fill="D9D9D9" w:themeFill="background1" w:themeFillShade="D9"/>
            <w:vAlign w:val="bottom"/>
            <w:hideMark/>
          </w:tcPr>
          <w:p w14:paraId="6EF7F1AA" w14:textId="2FF939B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604 (97.7)</w:t>
            </w:r>
          </w:p>
        </w:tc>
        <w:tc>
          <w:tcPr>
            <w:tcW w:w="1350" w:type="dxa"/>
            <w:tcBorders>
              <w:top w:val="nil"/>
              <w:left w:val="nil"/>
              <w:bottom w:val="nil"/>
              <w:right w:val="nil"/>
            </w:tcBorders>
            <w:shd w:val="clear" w:color="auto" w:fill="D9D9D9" w:themeFill="background1" w:themeFillShade="D9"/>
            <w:vAlign w:val="bottom"/>
            <w:hideMark/>
          </w:tcPr>
          <w:p w14:paraId="38FEEED5" w14:textId="362EB7A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15.9 (99.2)</w:t>
            </w:r>
          </w:p>
        </w:tc>
        <w:tc>
          <w:tcPr>
            <w:tcW w:w="1260" w:type="dxa"/>
            <w:tcBorders>
              <w:top w:val="nil"/>
              <w:left w:val="nil"/>
              <w:bottom w:val="nil"/>
              <w:right w:val="nil"/>
            </w:tcBorders>
            <w:shd w:val="clear" w:color="auto" w:fill="D9D9D9" w:themeFill="background1" w:themeFillShade="D9"/>
            <w:vAlign w:val="bottom"/>
            <w:hideMark/>
          </w:tcPr>
          <w:p w14:paraId="271D46C2" w14:textId="32C9DEB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2.3 (31.5)</w:t>
            </w:r>
          </w:p>
        </w:tc>
        <w:tc>
          <w:tcPr>
            <w:tcW w:w="1200" w:type="dxa"/>
            <w:tcBorders>
              <w:top w:val="nil"/>
              <w:left w:val="nil"/>
              <w:bottom w:val="nil"/>
              <w:right w:val="nil"/>
            </w:tcBorders>
            <w:shd w:val="clear" w:color="auto" w:fill="D9D9D9" w:themeFill="background1" w:themeFillShade="D9"/>
            <w:vAlign w:val="bottom"/>
            <w:hideMark/>
          </w:tcPr>
          <w:p w14:paraId="2930511A" w14:textId="78C9D96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28.4 (153.6)</w:t>
            </w:r>
          </w:p>
        </w:tc>
        <w:tc>
          <w:tcPr>
            <w:tcW w:w="1410" w:type="dxa"/>
            <w:tcBorders>
              <w:top w:val="nil"/>
              <w:left w:val="nil"/>
              <w:bottom w:val="nil"/>
              <w:right w:val="nil"/>
            </w:tcBorders>
            <w:shd w:val="clear" w:color="auto" w:fill="D9D9D9" w:themeFill="background1" w:themeFillShade="D9"/>
            <w:vAlign w:val="bottom"/>
            <w:hideMark/>
          </w:tcPr>
          <w:p w14:paraId="3DA41701" w14:textId="7F9521D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33.4 (127.3)</w:t>
            </w:r>
          </w:p>
        </w:tc>
        <w:tc>
          <w:tcPr>
            <w:tcW w:w="1260" w:type="dxa"/>
            <w:tcBorders>
              <w:top w:val="nil"/>
              <w:left w:val="nil"/>
              <w:bottom w:val="nil"/>
              <w:right w:val="nil"/>
            </w:tcBorders>
            <w:shd w:val="clear" w:color="auto" w:fill="D9D9D9" w:themeFill="background1" w:themeFillShade="D9"/>
            <w:vAlign w:val="bottom"/>
            <w:hideMark/>
          </w:tcPr>
          <w:p w14:paraId="5B1362EB" w14:textId="35ABF47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auto" w:fill="D9D9D9" w:themeFill="background1" w:themeFillShade="D9"/>
            <w:vAlign w:val="bottom"/>
            <w:hideMark/>
          </w:tcPr>
          <w:p w14:paraId="11C6BE3F" w14:textId="2E2EF0D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2.0 (28.8)</w:t>
            </w:r>
          </w:p>
        </w:tc>
        <w:tc>
          <w:tcPr>
            <w:tcW w:w="870" w:type="dxa"/>
            <w:tcBorders>
              <w:top w:val="nil"/>
              <w:left w:val="nil"/>
              <w:bottom w:val="nil"/>
              <w:right w:val="nil"/>
            </w:tcBorders>
            <w:shd w:val="clear" w:color="auto" w:fill="D9D9D9" w:themeFill="background1" w:themeFillShade="D9"/>
            <w:vAlign w:val="bottom"/>
            <w:hideMark/>
          </w:tcPr>
          <w:p w14:paraId="107D2772" w14:textId="7C4FE8A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3C954BD8" w14:textId="77777777" w:rsidTr="00232DC0">
        <w:trPr>
          <w:cantSplit/>
          <w:trHeight w:val="288"/>
        </w:trPr>
        <w:tc>
          <w:tcPr>
            <w:tcW w:w="720" w:type="dxa"/>
            <w:vMerge w:val="restart"/>
            <w:tcBorders>
              <w:top w:val="single" w:sz="4" w:space="0" w:color="auto"/>
              <w:left w:val="nil"/>
              <w:bottom w:val="single" w:sz="4" w:space="0" w:color="auto"/>
              <w:right w:val="nil"/>
            </w:tcBorders>
            <w:shd w:val="clear" w:color="F3F3F3" w:fill="FFFFFF"/>
            <w:noWrap/>
            <w:textDirection w:val="btLr"/>
            <w:vAlign w:val="center"/>
            <w:hideMark/>
          </w:tcPr>
          <w:p w14:paraId="500A5728" w14:textId="4033CA3F" w:rsidR="0087627F" w:rsidRPr="001D5FC9" w:rsidRDefault="0087627F" w:rsidP="0087627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Phthalate metabolites</w:t>
            </w:r>
          </w:p>
        </w:tc>
        <w:tc>
          <w:tcPr>
            <w:tcW w:w="3870" w:type="dxa"/>
            <w:tcBorders>
              <w:top w:val="single" w:sz="4" w:space="0" w:color="auto"/>
              <w:left w:val="nil"/>
              <w:bottom w:val="nil"/>
              <w:right w:val="nil"/>
            </w:tcBorders>
            <w:shd w:val="clear" w:color="FFFFFF" w:fill="F3F3F3"/>
            <w:vAlign w:val="center"/>
            <w:hideMark/>
          </w:tcPr>
          <w:p w14:paraId="37BE7F82"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Mono benzyl phthalate (MBzP)</w:t>
            </w:r>
          </w:p>
        </w:tc>
        <w:tc>
          <w:tcPr>
            <w:tcW w:w="1080" w:type="dxa"/>
            <w:tcBorders>
              <w:top w:val="single" w:sz="4" w:space="0" w:color="auto"/>
              <w:left w:val="nil"/>
              <w:bottom w:val="nil"/>
              <w:right w:val="nil"/>
            </w:tcBorders>
            <w:shd w:val="clear" w:color="FFFFFF" w:fill="F3F3F3"/>
            <w:vAlign w:val="bottom"/>
            <w:hideMark/>
          </w:tcPr>
          <w:p w14:paraId="222E803C" w14:textId="78D4C46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86 (12.1)</w:t>
            </w:r>
          </w:p>
        </w:tc>
        <w:tc>
          <w:tcPr>
            <w:tcW w:w="1080" w:type="dxa"/>
            <w:tcBorders>
              <w:top w:val="single" w:sz="4" w:space="0" w:color="auto"/>
              <w:left w:val="nil"/>
              <w:bottom w:val="nil"/>
              <w:right w:val="nil"/>
            </w:tcBorders>
            <w:shd w:val="clear" w:color="FFFFFF" w:fill="F3F3F3"/>
            <w:vAlign w:val="bottom"/>
            <w:hideMark/>
          </w:tcPr>
          <w:p w14:paraId="6CFA47C0" w14:textId="71D9890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620 (99.7)</w:t>
            </w:r>
          </w:p>
        </w:tc>
        <w:tc>
          <w:tcPr>
            <w:tcW w:w="1350" w:type="dxa"/>
            <w:tcBorders>
              <w:top w:val="single" w:sz="4" w:space="0" w:color="auto"/>
              <w:left w:val="nil"/>
              <w:bottom w:val="nil"/>
              <w:right w:val="nil"/>
            </w:tcBorders>
            <w:shd w:val="clear" w:color="FFFFFF" w:fill="F3F3F3"/>
            <w:vAlign w:val="bottom"/>
            <w:hideMark/>
          </w:tcPr>
          <w:p w14:paraId="589F754D" w14:textId="686B677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10.1 (18.1)</w:t>
            </w:r>
          </w:p>
        </w:tc>
        <w:tc>
          <w:tcPr>
            <w:tcW w:w="1260" w:type="dxa"/>
            <w:tcBorders>
              <w:top w:val="single" w:sz="4" w:space="0" w:color="auto"/>
              <w:left w:val="nil"/>
              <w:bottom w:val="nil"/>
              <w:right w:val="nil"/>
            </w:tcBorders>
            <w:shd w:val="clear" w:color="FFFFFF" w:fill="F3F3F3"/>
            <w:vAlign w:val="bottom"/>
            <w:hideMark/>
          </w:tcPr>
          <w:p w14:paraId="7864022E" w14:textId="07BDD68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3.4 (4.9)</w:t>
            </w:r>
          </w:p>
        </w:tc>
        <w:tc>
          <w:tcPr>
            <w:tcW w:w="1200" w:type="dxa"/>
            <w:tcBorders>
              <w:top w:val="single" w:sz="4" w:space="0" w:color="auto"/>
              <w:left w:val="nil"/>
              <w:bottom w:val="nil"/>
              <w:right w:val="nil"/>
            </w:tcBorders>
            <w:shd w:val="clear" w:color="FFFFFF" w:fill="F3F3F3"/>
            <w:vAlign w:val="bottom"/>
            <w:hideMark/>
          </w:tcPr>
          <w:p w14:paraId="2FB49E8A" w14:textId="6721A791"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21.5 (34.6)</w:t>
            </w:r>
          </w:p>
        </w:tc>
        <w:tc>
          <w:tcPr>
            <w:tcW w:w="1410" w:type="dxa"/>
            <w:tcBorders>
              <w:top w:val="single" w:sz="4" w:space="0" w:color="auto"/>
              <w:left w:val="nil"/>
              <w:bottom w:val="nil"/>
              <w:right w:val="nil"/>
            </w:tcBorders>
            <w:shd w:val="clear" w:color="FFFFFF" w:fill="F3F3F3"/>
            <w:vAlign w:val="bottom"/>
            <w:hideMark/>
          </w:tcPr>
          <w:p w14:paraId="3F32E97A" w14:textId="0895409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8.1 (13.3)</w:t>
            </w:r>
          </w:p>
        </w:tc>
        <w:tc>
          <w:tcPr>
            <w:tcW w:w="1260" w:type="dxa"/>
            <w:tcBorders>
              <w:top w:val="single" w:sz="4" w:space="0" w:color="auto"/>
              <w:left w:val="nil"/>
              <w:bottom w:val="nil"/>
              <w:right w:val="nil"/>
            </w:tcBorders>
            <w:shd w:val="clear" w:color="FFFFFF" w:fill="F3F3F3"/>
            <w:vAlign w:val="bottom"/>
            <w:hideMark/>
          </w:tcPr>
          <w:p w14:paraId="1F33C2E4" w14:textId="11A8F74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single" w:sz="4" w:space="0" w:color="auto"/>
              <w:left w:val="nil"/>
              <w:bottom w:val="nil"/>
              <w:right w:val="nil"/>
            </w:tcBorders>
            <w:shd w:val="clear" w:color="FFFFFF" w:fill="F3F3F3"/>
            <w:vAlign w:val="bottom"/>
            <w:hideMark/>
          </w:tcPr>
          <w:p w14:paraId="1FC868F1" w14:textId="3D7AF6C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5.6 (11.0)</w:t>
            </w:r>
          </w:p>
        </w:tc>
        <w:tc>
          <w:tcPr>
            <w:tcW w:w="870" w:type="dxa"/>
            <w:tcBorders>
              <w:top w:val="single" w:sz="4" w:space="0" w:color="auto"/>
              <w:left w:val="nil"/>
              <w:bottom w:val="nil"/>
              <w:right w:val="nil"/>
            </w:tcBorders>
            <w:shd w:val="clear" w:color="FFFFFF" w:fill="F3F3F3"/>
            <w:vAlign w:val="bottom"/>
            <w:hideMark/>
          </w:tcPr>
          <w:p w14:paraId="666E9D4C" w14:textId="5CB710B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3B41B3D3" w14:textId="77777777" w:rsidTr="00790D4C">
        <w:trPr>
          <w:cantSplit/>
          <w:trHeight w:val="288"/>
        </w:trPr>
        <w:tc>
          <w:tcPr>
            <w:tcW w:w="720" w:type="dxa"/>
            <w:vMerge/>
            <w:tcBorders>
              <w:top w:val="single" w:sz="4" w:space="0" w:color="auto"/>
              <w:left w:val="nil"/>
              <w:bottom w:val="single" w:sz="4" w:space="0" w:color="auto"/>
              <w:right w:val="nil"/>
            </w:tcBorders>
            <w:vAlign w:val="center"/>
            <w:hideMark/>
          </w:tcPr>
          <w:p w14:paraId="468B7223"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6EA68C4B"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Mono-2-ethyl 5-carboxypentyl phthalate (MECPP)</w:t>
            </w:r>
          </w:p>
        </w:tc>
        <w:tc>
          <w:tcPr>
            <w:tcW w:w="1080" w:type="dxa"/>
            <w:tcBorders>
              <w:top w:val="nil"/>
              <w:left w:val="nil"/>
              <w:bottom w:val="nil"/>
              <w:right w:val="nil"/>
            </w:tcBorders>
            <w:shd w:val="clear" w:color="auto" w:fill="D9D9D9" w:themeFill="background1" w:themeFillShade="D9"/>
            <w:vAlign w:val="bottom"/>
            <w:hideMark/>
          </w:tcPr>
          <w:p w14:paraId="06610273" w14:textId="039054B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256 (36.2)</w:t>
            </w:r>
          </w:p>
        </w:tc>
        <w:tc>
          <w:tcPr>
            <w:tcW w:w="1080" w:type="dxa"/>
            <w:tcBorders>
              <w:top w:val="nil"/>
              <w:left w:val="nil"/>
              <w:bottom w:val="nil"/>
              <w:right w:val="nil"/>
            </w:tcBorders>
            <w:shd w:val="clear" w:color="auto" w:fill="D9D9D9" w:themeFill="background1" w:themeFillShade="D9"/>
            <w:vAlign w:val="bottom"/>
            <w:hideMark/>
          </w:tcPr>
          <w:p w14:paraId="52A7AA27" w14:textId="039268F1"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452 (100.0)</w:t>
            </w:r>
          </w:p>
        </w:tc>
        <w:tc>
          <w:tcPr>
            <w:tcW w:w="1350" w:type="dxa"/>
            <w:tcBorders>
              <w:top w:val="nil"/>
              <w:left w:val="nil"/>
              <w:bottom w:val="nil"/>
              <w:right w:val="nil"/>
            </w:tcBorders>
            <w:shd w:val="clear" w:color="auto" w:fill="D9D9D9" w:themeFill="background1" w:themeFillShade="D9"/>
            <w:vAlign w:val="bottom"/>
            <w:hideMark/>
          </w:tcPr>
          <w:p w14:paraId="053772BD" w14:textId="38B385E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38.7 (42.6)</w:t>
            </w:r>
          </w:p>
        </w:tc>
        <w:tc>
          <w:tcPr>
            <w:tcW w:w="1260" w:type="dxa"/>
            <w:tcBorders>
              <w:top w:val="nil"/>
              <w:left w:val="nil"/>
              <w:bottom w:val="nil"/>
              <w:right w:val="nil"/>
            </w:tcBorders>
            <w:shd w:val="clear" w:color="auto" w:fill="D9D9D9" w:themeFill="background1" w:themeFillShade="D9"/>
            <w:vAlign w:val="bottom"/>
            <w:hideMark/>
          </w:tcPr>
          <w:p w14:paraId="3B396499" w14:textId="4446F59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24.7 (30.9)</w:t>
            </w:r>
          </w:p>
        </w:tc>
        <w:tc>
          <w:tcPr>
            <w:tcW w:w="1200" w:type="dxa"/>
            <w:tcBorders>
              <w:top w:val="nil"/>
              <w:left w:val="nil"/>
              <w:bottom w:val="nil"/>
              <w:right w:val="nil"/>
            </w:tcBorders>
            <w:shd w:val="clear" w:color="auto" w:fill="D9D9D9" w:themeFill="background1" w:themeFillShade="D9"/>
            <w:vAlign w:val="bottom"/>
            <w:hideMark/>
          </w:tcPr>
          <w:p w14:paraId="23D5144E" w14:textId="33C1AFD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43.7 (46.8)</w:t>
            </w:r>
          </w:p>
        </w:tc>
        <w:tc>
          <w:tcPr>
            <w:tcW w:w="1410" w:type="dxa"/>
            <w:tcBorders>
              <w:top w:val="nil"/>
              <w:left w:val="nil"/>
              <w:bottom w:val="nil"/>
              <w:right w:val="nil"/>
            </w:tcBorders>
            <w:shd w:val="clear" w:color="auto" w:fill="D9D9D9" w:themeFill="background1" w:themeFillShade="D9"/>
            <w:vAlign w:val="bottom"/>
            <w:hideMark/>
          </w:tcPr>
          <w:p w14:paraId="4078BC31" w14:textId="6A1756E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31.7 (27.3)</w:t>
            </w:r>
          </w:p>
        </w:tc>
        <w:tc>
          <w:tcPr>
            <w:tcW w:w="1260" w:type="dxa"/>
            <w:tcBorders>
              <w:top w:val="nil"/>
              <w:left w:val="nil"/>
              <w:bottom w:val="nil"/>
              <w:right w:val="nil"/>
            </w:tcBorders>
            <w:shd w:val="clear" w:color="auto" w:fill="D9D9D9" w:themeFill="background1" w:themeFillShade="D9"/>
            <w:vAlign w:val="bottom"/>
            <w:hideMark/>
          </w:tcPr>
          <w:p w14:paraId="72D8850E" w14:textId="611DCA4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auto" w:fill="D9D9D9" w:themeFill="background1" w:themeFillShade="D9"/>
            <w:vAlign w:val="bottom"/>
            <w:hideMark/>
          </w:tcPr>
          <w:p w14:paraId="77756172" w14:textId="4FD5C0F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39.4 (42.8)</w:t>
            </w:r>
          </w:p>
        </w:tc>
        <w:tc>
          <w:tcPr>
            <w:tcW w:w="870" w:type="dxa"/>
            <w:tcBorders>
              <w:top w:val="nil"/>
              <w:left w:val="nil"/>
              <w:bottom w:val="nil"/>
              <w:right w:val="nil"/>
            </w:tcBorders>
            <w:shd w:val="clear" w:color="auto" w:fill="D9D9D9" w:themeFill="background1" w:themeFillShade="D9"/>
            <w:vAlign w:val="bottom"/>
            <w:hideMark/>
          </w:tcPr>
          <w:p w14:paraId="6D2839E3" w14:textId="2D520A21"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0F4B9B04" w14:textId="77777777" w:rsidTr="00232DC0">
        <w:trPr>
          <w:cantSplit/>
          <w:trHeight w:val="288"/>
        </w:trPr>
        <w:tc>
          <w:tcPr>
            <w:tcW w:w="720" w:type="dxa"/>
            <w:vMerge/>
            <w:tcBorders>
              <w:top w:val="single" w:sz="4" w:space="0" w:color="auto"/>
              <w:left w:val="nil"/>
              <w:bottom w:val="single" w:sz="4" w:space="0" w:color="auto"/>
              <w:right w:val="nil"/>
            </w:tcBorders>
            <w:vAlign w:val="center"/>
            <w:hideMark/>
          </w:tcPr>
          <w:p w14:paraId="629C70F4"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FFFFFF" w:fill="F3F3F3"/>
            <w:vAlign w:val="center"/>
            <w:hideMark/>
          </w:tcPr>
          <w:p w14:paraId="26A62F89"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Mono-2-ethyl-5-hydroxyhexyl phthalate (MEHHP)</w:t>
            </w:r>
          </w:p>
        </w:tc>
        <w:tc>
          <w:tcPr>
            <w:tcW w:w="1080" w:type="dxa"/>
            <w:tcBorders>
              <w:top w:val="nil"/>
              <w:left w:val="nil"/>
              <w:bottom w:val="nil"/>
              <w:right w:val="nil"/>
            </w:tcBorders>
            <w:shd w:val="clear" w:color="FFFFFF" w:fill="F3F3F3"/>
            <w:vAlign w:val="bottom"/>
            <w:hideMark/>
          </w:tcPr>
          <w:p w14:paraId="507A6E04" w14:textId="25DF51F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86 (12.1)</w:t>
            </w:r>
          </w:p>
        </w:tc>
        <w:tc>
          <w:tcPr>
            <w:tcW w:w="1080" w:type="dxa"/>
            <w:tcBorders>
              <w:top w:val="nil"/>
              <w:left w:val="nil"/>
              <w:bottom w:val="nil"/>
              <w:right w:val="nil"/>
            </w:tcBorders>
            <w:shd w:val="clear" w:color="FFFFFF" w:fill="F3F3F3"/>
            <w:vAlign w:val="bottom"/>
            <w:hideMark/>
          </w:tcPr>
          <w:p w14:paraId="03DB61BA" w14:textId="5F2E361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622 (100.0)</w:t>
            </w:r>
          </w:p>
        </w:tc>
        <w:tc>
          <w:tcPr>
            <w:tcW w:w="1350" w:type="dxa"/>
            <w:tcBorders>
              <w:top w:val="nil"/>
              <w:left w:val="nil"/>
              <w:bottom w:val="nil"/>
              <w:right w:val="nil"/>
            </w:tcBorders>
            <w:shd w:val="clear" w:color="FFFFFF" w:fill="F3F3F3"/>
            <w:vAlign w:val="bottom"/>
            <w:hideMark/>
          </w:tcPr>
          <w:p w14:paraId="1240E0FC" w14:textId="1B77C36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22.6 (29.4)</w:t>
            </w:r>
          </w:p>
        </w:tc>
        <w:tc>
          <w:tcPr>
            <w:tcW w:w="1260" w:type="dxa"/>
            <w:tcBorders>
              <w:top w:val="nil"/>
              <w:left w:val="nil"/>
              <w:bottom w:val="nil"/>
              <w:right w:val="nil"/>
            </w:tcBorders>
            <w:shd w:val="clear" w:color="FFFFFF" w:fill="F3F3F3"/>
            <w:vAlign w:val="bottom"/>
            <w:hideMark/>
          </w:tcPr>
          <w:p w14:paraId="5E03D0CD" w14:textId="1B920AE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8.3 (12.2)</w:t>
            </w:r>
          </w:p>
        </w:tc>
        <w:tc>
          <w:tcPr>
            <w:tcW w:w="1200" w:type="dxa"/>
            <w:tcBorders>
              <w:top w:val="nil"/>
              <w:left w:val="nil"/>
              <w:bottom w:val="nil"/>
              <w:right w:val="nil"/>
            </w:tcBorders>
            <w:shd w:val="clear" w:color="FFFFFF" w:fill="F3F3F3"/>
            <w:vAlign w:val="bottom"/>
            <w:hideMark/>
          </w:tcPr>
          <w:p w14:paraId="536E3D96" w14:textId="1DC6595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29.7 (33.4)</w:t>
            </w:r>
          </w:p>
        </w:tc>
        <w:tc>
          <w:tcPr>
            <w:tcW w:w="1410" w:type="dxa"/>
            <w:tcBorders>
              <w:top w:val="nil"/>
              <w:left w:val="nil"/>
              <w:bottom w:val="nil"/>
              <w:right w:val="nil"/>
            </w:tcBorders>
            <w:shd w:val="clear" w:color="FFFFFF" w:fill="F3F3F3"/>
            <w:vAlign w:val="bottom"/>
            <w:hideMark/>
          </w:tcPr>
          <w:p w14:paraId="473D79A9" w14:textId="10C29CA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19.9 (19.4)</w:t>
            </w:r>
          </w:p>
        </w:tc>
        <w:tc>
          <w:tcPr>
            <w:tcW w:w="1260" w:type="dxa"/>
            <w:tcBorders>
              <w:top w:val="nil"/>
              <w:left w:val="nil"/>
              <w:bottom w:val="nil"/>
              <w:right w:val="nil"/>
            </w:tcBorders>
            <w:shd w:val="clear" w:color="FFFFFF" w:fill="F3F3F3"/>
            <w:vAlign w:val="bottom"/>
            <w:hideMark/>
          </w:tcPr>
          <w:p w14:paraId="1C711DE4" w14:textId="517CE48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FFFFFF" w:fill="F3F3F3"/>
            <w:vAlign w:val="bottom"/>
            <w:hideMark/>
          </w:tcPr>
          <w:p w14:paraId="3A9470F8" w14:textId="043E310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24.1 (33.2)</w:t>
            </w:r>
          </w:p>
        </w:tc>
        <w:tc>
          <w:tcPr>
            <w:tcW w:w="870" w:type="dxa"/>
            <w:tcBorders>
              <w:top w:val="nil"/>
              <w:left w:val="nil"/>
              <w:bottom w:val="nil"/>
              <w:right w:val="nil"/>
            </w:tcBorders>
            <w:shd w:val="clear" w:color="FFFFFF" w:fill="F3F3F3"/>
            <w:vAlign w:val="bottom"/>
            <w:hideMark/>
          </w:tcPr>
          <w:p w14:paraId="6BBEBC53" w14:textId="3151F28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5FBC5237" w14:textId="77777777" w:rsidTr="00790D4C">
        <w:trPr>
          <w:cantSplit/>
          <w:trHeight w:val="288"/>
        </w:trPr>
        <w:tc>
          <w:tcPr>
            <w:tcW w:w="720" w:type="dxa"/>
            <w:vMerge/>
            <w:tcBorders>
              <w:top w:val="single" w:sz="4" w:space="0" w:color="auto"/>
              <w:left w:val="nil"/>
              <w:bottom w:val="single" w:sz="4" w:space="0" w:color="auto"/>
              <w:right w:val="nil"/>
            </w:tcBorders>
            <w:vAlign w:val="center"/>
            <w:hideMark/>
          </w:tcPr>
          <w:p w14:paraId="62869A6E"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60DF4DB8"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Mono-2-ethylhexyl phthalate (MEHP)</w:t>
            </w:r>
          </w:p>
        </w:tc>
        <w:tc>
          <w:tcPr>
            <w:tcW w:w="1080" w:type="dxa"/>
            <w:tcBorders>
              <w:top w:val="nil"/>
              <w:left w:val="nil"/>
              <w:bottom w:val="nil"/>
              <w:right w:val="nil"/>
            </w:tcBorders>
            <w:shd w:val="clear" w:color="auto" w:fill="D9D9D9" w:themeFill="background1" w:themeFillShade="D9"/>
            <w:vAlign w:val="bottom"/>
            <w:hideMark/>
          </w:tcPr>
          <w:p w14:paraId="71B56AED" w14:textId="496CC97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86 (12.1)</w:t>
            </w:r>
          </w:p>
        </w:tc>
        <w:tc>
          <w:tcPr>
            <w:tcW w:w="1080" w:type="dxa"/>
            <w:tcBorders>
              <w:top w:val="nil"/>
              <w:left w:val="nil"/>
              <w:bottom w:val="nil"/>
              <w:right w:val="nil"/>
            </w:tcBorders>
            <w:shd w:val="clear" w:color="auto" w:fill="D9D9D9" w:themeFill="background1" w:themeFillShade="D9"/>
            <w:vAlign w:val="bottom"/>
            <w:hideMark/>
          </w:tcPr>
          <w:p w14:paraId="57D3F331" w14:textId="63174851"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622 (100.0)</w:t>
            </w:r>
          </w:p>
        </w:tc>
        <w:tc>
          <w:tcPr>
            <w:tcW w:w="1350" w:type="dxa"/>
            <w:tcBorders>
              <w:top w:val="nil"/>
              <w:left w:val="nil"/>
              <w:bottom w:val="nil"/>
              <w:right w:val="nil"/>
            </w:tcBorders>
            <w:shd w:val="clear" w:color="auto" w:fill="D9D9D9" w:themeFill="background1" w:themeFillShade="D9"/>
            <w:vAlign w:val="bottom"/>
            <w:hideMark/>
          </w:tcPr>
          <w:p w14:paraId="79258A9F" w14:textId="5E05F4E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7.7 (12.6)</w:t>
            </w:r>
          </w:p>
        </w:tc>
        <w:tc>
          <w:tcPr>
            <w:tcW w:w="1260" w:type="dxa"/>
            <w:tcBorders>
              <w:top w:val="nil"/>
              <w:left w:val="nil"/>
              <w:bottom w:val="nil"/>
              <w:right w:val="nil"/>
            </w:tcBorders>
            <w:shd w:val="clear" w:color="auto" w:fill="D9D9D9" w:themeFill="background1" w:themeFillShade="D9"/>
            <w:vAlign w:val="bottom"/>
            <w:hideMark/>
          </w:tcPr>
          <w:p w14:paraId="3043DE37" w14:textId="6EF9537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2.8 (4.5)</w:t>
            </w:r>
          </w:p>
        </w:tc>
        <w:tc>
          <w:tcPr>
            <w:tcW w:w="1200" w:type="dxa"/>
            <w:tcBorders>
              <w:top w:val="nil"/>
              <w:left w:val="nil"/>
              <w:bottom w:val="nil"/>
              <w:right w:val="nil"/>
            </w:tcBorders>
            <w:shd w:val="clear" w:color="auto" w:fill="D9D9D9" w:themeFill="background1" w:themeFillShade="D9"/>
            <w:vAlign w:val="bottom"/>
            <w:hideMark/>
          </w:tcPr>
          <w:p w14:paraId="36B09F8D" w14:textId="50AF422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9.3 (12.2)</w:t>
            </w:r>
          </w:p>
        </w:tc>
        <w:tc>
          <w:tcPr>
            <w:tcW w:w="1410" w:type="dxa"/>
            <w:tcBorders>
              <w:top w:val="nil"/>
              <w:left w:val="nil"/>
              <w:bottom w:val="nil"/>
              <w:right w:val="nil"/>
            </w:tcBorders>
            <w:shd w:val="clear" w:color="auto" w:fill="D9D9D9" w:themeFill="background1" w:themeFillShade="D9"/>
            <w:vAlign w:val="bottom"/>
            <w:hideMark/>
          </w:tcPr>
          <w:p w14:paraId="30E5A736" w14:textId="371666A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6.7 (10.2)</w:t>
            </w:r>
          </w:p>
        </w:tc>
        <w:tc>
          <w:tcPr>
            <w:tcW w:w="1260" w:type="dxa"/>
            <w:tcBorders>
              <w:top w:val="nil"/>
              <w:left w:val="nil"/>
              <w:bottom w:val="nil"/>
              <w:right w:val="nil"/>
            </w:tcBorders>
            <w:shd w:val="clear" w:color="auto" w:fill="D9D9D9" w:themeFill="background1" w:themeFillShade="D9"/>
            <w:vAlign w:val="bottom"/>
            <w:hideMark/>
          </w:tcPr>
          <w:p w14:paraId="754C84ED" w14:textId="1228387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auto" w:fill="D9D9D9" w:themeFill="background1" w:themeFillShade="D9"/>
            <w:vAlign w:val="bottom"/>
            <w:hideMark/>
          </w:tcPr>
          <w:p w14:paraId="13946EC9" w14:textId="5EE4959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8.4 (16.6)</w:t>
            </w:r>
          </w:p>
        </w:tc>
        <w:tc>
          <w:tcPr>
            <w:tcW w:w="870" w:type="dxa"/>
            <w:tcBorders>
              <w:top w:val="nil"/>
              <w:left w:val="nil"/>
              <w:bottom w:val="nil"/>
              <w:right w:val="nil"/>
            </w:tcBorders>
            <w:shd w:val="clear" w:color="auto" w:fill="D9D9D9" w:themeFill="background1" w:themeFillShade="D9"/>
            <w:vAlign w:val="bottom"/>
            <w:hideMark/>
          </w:tcPr>
          <w:p w14:paraId="406AE412" w14:textId="2DF11C4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714E81E9" w14:textId="77777777" w:rsidTr="00232DC0">
        <w:trPr>
          <w:cantSplit/>
          <w:trHeight w:val="288"/>
        </w:trPr>
        <w:tc>
          <w:tcPr>
            <w:tcW w:w="720" w:type="dxa"/>
            <w:vMerge/>
            <w:tcBorders>
              <w:top w:val="single" w:sz="4" w:space="0" w:color="auto"/>
              <w:left w:val="nil"/>
              <w:bottom w:val="single" w:sz="4" w:space="0" w:color="auto"/>
              <w:right w:val="nil"/>
            </w:tcBorders>
            <w:vAlign w:val="center"/>
            <w:hideMark/>
          </w:tcPr>
          <w:p w14:paraId="56AAF35A"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FFFFFF" w:fill="F3F3F3"/>
            <w:vAlign w:val="center"/>
            <w:hideMark/>
          </w:tcPr>
          <w:p w14:paraId="7746A8B2"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Mono-2-ethyl-5-oxohexyl phthalate (MEOHP)</w:t>
            </w:r>
          </w:p>
        </w:tc>
        <w:tc>
          <w:tcPr>
            <w:tcW w:w="1080" w:type="dxa"/>
            <w:tcBorders>
              <w:top w:val="nil"/>
              <w:left w:val="nil"/>
              <w:bottom w:val="nil"/>
              <w:right w:val="nil"/>
            </w:tcBorders>
            <w:shd w:val="clear" w:color="FFFFFF" w:fill="F3F3F3"/>
            <w:vAlign w:val="bottom"/>
            <w:hideMark/>
          </w:tcPr>
          <w:p w14:paraId="6CC2AF2B" w14:textId="6B69F67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86 (12.1)</w:t>
            </w:r>
          </w:p>
        </w:tc>
        <w:tc>
          <w:tcPr>
            <w:tcW w:w="1080" w:type="dxa"/>
            <w:tcBorders>
              <w:top w:val="nil"/>
              <w:left w:val="nil"/>
              <w:bottom w:val="nil"/>
              <w:right w:val="nil"/>
            </w:tcBorders>
            <w:shd w:val="clear" w:color="FFFFFF" w:fill="F3F3F3"/>
            <w:vAlign w:val="bottom"/>
            <w:hideMark/>
          </w:tcPr>
          <w:p w14:paraId="03C7043A" w14:textId="3243B3C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622 (100.0)</w:t>
            </w:r>
          </w:p>
        </w:tc>
        <w:tc>
          <w:tcPr>
            <w:tcW w:w="1350" w:type="dxa"/>
            <w:tcBorders>
              <w:top w:val="nil"/>
              <w:left w:val="nil"/>
              <w:bottom w:val="nil"/>
              <w:right w:val="nil"/>
            </w:tcBorders>
            <w:shd w:val="clear" w:color="FFFFFF" w:fill="F3F3F3"/>
            <w:vAlign w:val="bottom"/>
            <w:hideMark/>
          </w:tcPr>
          <w:p w14:paraId="04F9E570" w14:textId="4EF00AF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17 (20.5)</w:t>
            </w:r>
          </w:p>
        </w:tc>
        <w:tc>
          <w:tcPr>
            <w:tcW w:w="1260" w:type="dxa"/>
            <w:tcBorders>
              <w:top w:val="nil"/>
              <w:left w:val="nil"/>
              <w:bottom w:val="nil"/>
              <w:right w:val="nil"/>
            </w:tcBorders>
            <w:shd w:val="clear" w:color="FFFFFF" w:fill="F3F3F3"/>
            <w:vAlign w:val="bottom"/>
            <w:hideMark/>
          </w:tcPr>
          <w:p w14:paraId="01E3AE4B" w14:textId="6DD004C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8.8 (11.8)</w:t>
            </w:r>
          </w:p>
        </w:tc>
        <w:tc>
          <w:tcPr>
            <w:tcW w:w="1200" w:type="dxa"/>
            <w:tcBorders>
              <w:top w:val="nil"/>
              <w:left w:val="nil"/>
              <w:bottom w:val="nil"/>
              <w:right w:val="nil"/>
            </w:tcBorders>
            <w:shd w:val="clear" w:color="FFFFFF" w:fill="F3F3F3"/>
            <w:vAlign w:val="bottom"/>
            <w:hideMark/>
          </w:tcPr>
          <w:p w14:paraId="16A213FE" w14:textId="2F350C3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22.2 (25.7)</w:t>
            </w:r>
          </w:p>
        </w:tc>
        <w:tc>
          <w:tcPr>
            <w:tcW w:w="1410" w:type="dxa"/>
            <w:tcBorders>
              <w:top w:val="nil"/>
              <w:left w:val="nil"/>
              <w:bottom w:val="nil"/>
              <w:right w:val="nil"/>
            </w:tcBorders>
            <w:shd w:val="clear" w:color="FFFFFF" w:fill="F3F3F3"/>
            <w:vAlign w:val="bottom"/>
            <w:hideMark/>
          </w:tcPr>
          <w:p w14:paraId="62E5B936" w14:textId="5D97F05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14.9 (18.3)</w:t>
            </w:r>
          </w:p>
        </w:tc>
        <w:tc>
          <w:tcPr>
            <w:tcW w:w="1260" w:type="dxa"/>
            <w:tcBorders>
              <w:top w:val="nil"/>
              <w:left w:val="nil"/>
              <w:bottom w:val="nil"/>
              <w:right w:val="nil"/>
            </w:tcBorders>
            <w:shd w:val="clear" w:color="FFFFFF" w:fill="F3F3F3"/>
            <w:vAlign w:val="bottom"/>
            <w:hideMark/>
          </w:tcPr>
          <w:p w14:paraId="21FF3778" w14:textId="2468355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FFFFFF" w:fill="F3F3F3"/>
            <w:vAlign w:val="bottom"/>
            <w:hideMark/>
          </w:tcPr>
          <w:p w14:paraId="56FFAAD1" w14:textId="784D4B7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15.6 (20.2)</w:t>
            </w:r>
          </w:p>
        </w:tc>
        <w:tc>
          <w:tcPr>
            <w:tcW w:w="870" w:type="dxa"/>
            <w:tcBorders>
              <w:top w:val="nil"/>
              <w:left w:val="nil"/>
              <w:bottom w:val="nil"/>
              <w:right w:val="nil"/>
            </w:tcBorders>
            <w:shd w:val="clear" w:color="FFFFFF" w:fill="F3F3F3"/>
            <w:vAlign w:val="bottom"/>
            <w:hideMark/>
          </w:tcPr>
          <w:p w14:paraId="294904EB" w14:textId="6AF6925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6CB524E3" w14:textId="77777777" w:rsidTr="00790D4C">
        <w:trPr>
          <w:cantSplit/>
          <w:trHeight w:val="288"/>
        </w:trPr>
        <w:tc>
          <w:tcPr>
            <w:tcW w:w="720" w:type="dxa"/>
            <w:vMerge/>
            <w:tcBorders>
              <w:top w:val="single" w:sz="4" w:space="0" w:color="auto"/>
              <w:left w:val="nil"/>
              <w:bottom w:val="single" w:sz="4" w:space="0" w:color="auto"/>
              <w:right w:val="nil"/>
            </w:tcBorders>
            <w:vAlign w:val="center"/>
            <w:hideMark/>
          </w:tcPr>
          <w:p w14:paraId="6BDABFFA"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4203CF3C" w14:textId="77777777" w:rsidR="0087627F" w:rsidRPr="001D5FC9" w:rsidRDefault="0087627F" w:rsidP="0087627F">
            <w:pPr>
              <w:spacing w:line="276" w:lineRule="auto"/>
              <w:rPr>
                <w:rFonts w:eastAsia="Times New Roman" w:cs="Times New Roman"/>
                <w:szCs w:val="20"/>
                <w:lang w:eastAsia="en-US" w:bidi="ar-SA"/>
              </w:rPr>
            </w:pPr>
            <w:proofErr w:type="spellStart"/>
            <w:r w:rsidRPr="001D5FC9">
              <w:rPr>
                <w:rFonts w:eastAsia="Times New Roman" w:cs="Times New Roman"/>
                <w:szCs w:val="20"/>
                <w:lang w:eastAsia="en-US" w:bidi="ar-SA"/>
              </w:rPr>
              <w:t>Monoethyl</w:t>
            </w:r>
            <w:proofErr w:type="spellEnd"/>
            <w:r w:rsidRPr="001D5FC9">
              <w:rPr>
                <w:rFonts w:eastAsia="Times New Roman" w:cs="Times New Roman"/>
                <w:szCs w:val="20"/>
                <w:lang w:eastAsia="en-US" w:bidi="ar-SA"/>
              </w:rPr>
              <w:t xml:space="preserve"> phthalate (MEP)</w:t>
            </w:r>
          </w:p>
        </w:tc>
        <w:tc>
          <w:tcPr>
            <w:tcW w:w="1080" w:type="dxa"/>
            <w:tcBorders>
              <w:top w:val="nil"/>
              <w:left w:val="nil"/>
              <w:bottom w:val="nil"/>
              <w:right w:val="nil"/>
            </w:tcBorders>
            <w:shd w:val="clear" w:color="auto" w:fill="D9D9D9" w:themeFill="background1" w:themeFillShade="D9"/>
            <w:vAlign w:val="bottom"/>
            <w:hideMark/>
          </w:tcPr>
          <w:p w14:paraId="2731FC8D" w14:textId="27ACA0C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86 (12.1)</w:t>
            </w:r>
          </w:p>
        </w:tc>
        <w:tc>
          <w:tcPr>
            <w:tcW w:w="1080" w:type="dxa"/>
            <w:tcBorders>
              <w:top w:val="nil"/>
              <w:left w:val="nil"/>
              <w:bottom w:val="nil"/>
              <w:right w:val="nil"/>
            </w:tcBorders>
            <w:shd w:val="clear" w:color="auto" w:fill="D9D9D9" w:themeFill="background1" w:themeFillShade="D9"/>
            <w:vAlign w:val="bottom"/>
            <w:hideMark/>
          </w:tcPr>
          <w:p w14:paraId="43B27933" w14:textId="2A6A181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621 (99.8)</w:t>
            </w:r>
          </w:p>
        </w:tc>
        <w:tc>
          <w:tcPr>
            <w:tcW w:w="1350" w:type="dxa"/>
            <w:tcBorders>
              <w:top w:val="nil"/>
              <w:left w:val="nil"/>
              <w:bottom w:val="nil"/>
              <w:right w:val="nil"/>
            </w:tcBorders>
            <w:shd w:val="clear" w:color="auto" w:fill="D9D9D9" w:themeFill="background1" w:themeFillShade="D9"/>
            <w:vAlign w:val="bottom"/>
            <w:hideMark/>
          </w:tcPr>
          <w:p w14:paraId="30E07A69" w14:textId="5796D63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192.5 (393.9)</w:t>
            </w:r>
          </w:p>
        </w:tc>
        <w:tc>
          <w:tcPr>
            <w:tcW w:w="1260" w:type="dxa"/>
            <w:tcBorders>
              <w:top w:val="nil"/>
              <w:left w:val="nil"/>
              <w:bottom w:val="nil"/>
              <w:right w:val="nil"/>
            </w:tcBorders>
            <w:shd w:val="clear" w:color="auto" w:fill="D9D9D9" w:themeFill="background1" w:themeFillShade="D9"/>
            <w:vAlign w:val="bottom"/>
            <w:hideMark/>
          </w:tcPr>
          <w:p w14:paraId="2EC4E2AA" w14:textId="790EBB0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170.5 (295.5)</w:t>
            </w:r>
          </w:p>
        </w:tc>
        <w:tc>
          <w:tcPr>
            <w:tcW w:w="1200" w:type="dxa"/>
            <w:tcBorders>
              <w:top w:val="nil"/>
              <w:left w:val="nil"/>
              <w:bottom w:val="nil"/>
              <w:right w:val="nil"/>
            </w:tcBorders>
            <w:shd w:val="clear" w:color="auto" w:fill="D9D9D9" w:themeFill="background1" w:themeFillShade="D9"/>
            <w:vAlign w:val="bottom"/>
            <w:hideMark/>
          </w:tcPr>
          <w:p w14:paraId="52386966" w14:textId="0B0FB54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123.3 (234.4)</w:t>
            </w:r>
          </w:p>
        </w:tc>
        <w:tc>
          <w:tcPr>
            <w:tcW w:w="1410" w:type="dxa"/>
            <w:tcBorders>
              <w:top w:val="nil"/>
              <w:left w:val="nil"/>
              <w:bottom w:val="nil"/>
              <w:right w:val="nil"/>
            </w:tcBorders>
            <w:shd w:val="clear" w:color="auto" w:fill="D9D9D9" w:themeFill="background1" w:themeFillShade="D9"/>
            <w:vAlign w:val="bottom"/>
            <w:hideMark/>
          </w:tcPr>
          <w:p w14:paraId="59305F7F" w14:textId="42B8B87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331.5 (617.1)</w:t>
            </w:r>
          </w:p>
        </w:tc>
        <w:tc>
          <w:tcPr>
            <w:tcW w:w="1260" w:type="dxa"/>
            <w:tcBorders>
              <w:top w:val="nil"/>
              <w:left w:val="nil"/>
              <w:bottom w:val="nil"/>
              <w:right w:val="nil"/>
            </w:tcBorders>
            <w:shd w:val="clear" w:color="auto" w:fill="D9D9D9" w:themeFill="background1" w:themeFillShade="D9"/>
            <w:vAlign w:val="bottom"/>
            <w:hideMark/>
          </w:tcPr>
          <w:p w14:paraId="2FCC6520" w14:textId="70FA9E2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auto" w:fill="D9D9D9" w:themeFill="background1" w:themeFillShade="D9"/>
            <w:vAlign w:val="bottom"/>
            <w:hideMark/>
          </w:tcPr>
          <w:p w14:paraId="4F505C3C" w14:textId="672581D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145.7 (316.6)</w:t>
            </w:r>
          </w:p>
        </w:tc>
        <w:tc>
          <w:tcPr>
            <w:tcW w:w="870" w:type="dxa"/>
            <w:tcBorders>
              <w:top w:val="nil"/>
              <w:left w:val="nil"/>
              <w:bottom w:val="nil"/>
              <w:right w:val="nil"/>
            </w:tcBorders>
            <w:shd w:val="clear" w:color="auto" w:fill="D9D9D9" w:themeFill="background1" w:themeFillShade="D9"/>
            <w:vAlign w:val="bottom"/>
            <w:hideMark/>
          </w:tcPr>
          <w:p w14:paraId="58EF3AF1" w14:textId="2DFBBF91"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5661DFB9" w14:textId="77777777" w:rsidTr="00232DC0">
        <w:trPr>
          <w:cantSplit/>
          <w:trHeight w:val="288"/>
        </w:trPr>
        <w:tc>
          <w:tcPr>
            <w:tcW w:w="720" w:type="dxa"/>
            <w:vMerge/>
            <w:tcBorders>
              <w:top w:val="single" w:sz="4" w:space="0" w:color="auto"/>
              <w:left w:val="nil"/>
              <w:bottom w:val="single" w:sz="4" w:space="0" w:color="auto"/>
              <w:right w:val="nil"/>
            </w:tcBorders>
            <w:vAlign w:val="center"/>
            <w:hideMark/>
          </w:tcPr>
          <w:p w14:paraId="7C550389"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F3F3F3" w:fill="FFFFFF"/>
            <w:vAlign w:val="center"/>
            <w:hideMark/>
          </w:tcPr>
          <w:p w14:paraId="64758E56"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Mono-</w:t>
            </w:r>
            <w:proofErr w:type="spellStart"/>
            <w:r w:rsidRPr="001D5FC9">
              <w:rPr>
                <w:rFonts w:eastAsia="Times New Roman" w:cs="Times New Roman"/>
                <w:szCs w:val="20"/>
                <w:lang w:eastAsia="en-US" w:bidi="ar-SA"/>
              </w:rPr>
              <w:t>iso</w:t>
            </w:r>
            <w:proofErr w:type="spellEnd"/>
            <w:r w:rsidRPr="001D5FC9">
              <w:rPr>
                <w:rFonts w:eastAsia="Times New Roman" w:cs="Times New Roman"/>
                <w:szCs w:val="20"/>
                <w:lang w:eastAsia="en-US" w:bidi="ar-SA"/>
              </w:rPr>
              <w:t>-butyl phthalate (MiBP)</w:t>
            </w:r>
          </w:p>
        </w:tc>
        <w:tc>
          <w:tcPr>
            <w:tcW w:w="1080" w:type="dxa"/>
            <w:tcBorders>
              <w:top w:val="nil"/>
              <w:left w:val="nil"/>
              <w:bottom w:val="nil"/>
              <w:right w:val="nil"/>
            </w:tcBorders>
            <w:shd w:val="clear" w:color="F3F3F3" w:fill="FFFFFF"/>
            <w:vAlign w:val="bottom"/>
            <w:hideMark/>
          </w:tcPr>
          <w:p w14:paraId="0CE264EB" w14:textId="5DF0286A"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86 (12.1)</w:t>
            </w:r>
          </w:p>
        </w:tc>
        <w:tc>
          <w:tcPr>
            <w:tcW w:w="1080" w:type="dxa"/>
            <w:tcBorders>
              <w:top w:val="nil"/>
              <w:left w:val="nil"/>
              <w:bottom w:val="nil"/>
              <w:right w:val="nil"/>
            </w:tcBorders>
            <w:shd w:val="clear" w:color="F3F3F3" w:fill="FFFFFF"/>
            <w:vAlign w:val="bottom"/>
            <w:hideMark/>
          </w:tcPr>
          <w:p w14:paraId="64463F85" w14:textId="1F14014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622 (100.0)</w:t>
            </w:r>
          </w:p>
        </w:tc>
        <w:tc>
          <w:tcPr>
            <w:tcW w:w="1350" w:type="dxa"/>
            <w:tcBorders>
              <w:top w:val="nil"/>
              <w:left w:val="nil"/>
              <w:bottom w:val="nil"/>
              <w:right w:val="nil"/>
            </w:tcBorders>
            <w:shd w:val="clear" w:color="F3F3F3" w:fill="FFFFFF"/>
            <w:vAlign w:val="bottom"/>
            <w:hideMark/>
          </w:tcPr>
          <w:p w14:paraId="75FFBB56" w14:textId="042D410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42.1 (58.4)</w:t>
            </w:r>
          </w:p>
        </w:tc>
        <w:tc>
          <w:tcPr>
            <w:tcW w:w="1260" w:type="dxa"/>
            <w:tcBorders>
              <w:top w:val="nil"/>
              <w:left w:val="nil"/>
              <w:bottom w:val="nil"/>
              <w:right w:val="nil"/>
            </w:tcBorders>
            <w:shd w:val="clear" w:color="F3F3F3" w:fill="FFFFFF"/>
            <w:vAlign w:val="bottom"/>
            <w:hideMark/>
          </w:tcPr>
          <w:p w14:paraId="6EC2D344" w14:textId="2B58E03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33.1 (36.8)</w:t>
            </w:r>
          </w:p>
        </w:tc>
        <w:tc>
          <w:tcPr>
            <w:tcW w:w="1200" w:type="dxa"/>
            <w:tcBorders>
              <w:top w:val="nil"/>
              <w:left w:val="nil"/>
              <w:bottom w:val="nil"/>
              <w:right w:val="nil"/>
            </w:tcBorders>
            <w:shd w:val="clear" w:color="F3F3F3" w:fill="FFFFFF"/>
            <w:vAlign w:val="bottom"/>
            <w:hideMark/>
          </w:tcPr>
          <w:p w14:paraId="432FCFD0" w14:textId="77318DD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56.7 (59.1)</w:t>
            </w:r>
          </w:p>
        </w:tc>
        <w:tc>
          <w:tcPr>
            <w:tcW w:w="1410" w:type="dxa"/>
            <w:tcBorders>
              <w:top w:val="nil"/>
              <w:left w:val="nil"/>
              <w:bottom w:val="nil"/>
              <w:right w:val="nil"/>
            </w:tcBorders>
            <w:shd w:val="clear" w:color="F3F3F3" w:fill="FFFFFF"/>
            <w:vAlign w:val="bottom"/>
            <w:hideMark/>
          </w:tcPr>
          <w:p w14:paraId="1C443EFF" w14:textId="25D2CCC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28.1 (35.0)</w:t>
            </w:r>
          </w:p>
        </w:tc>
        <w:tc>
          <w:tcPr>
            <w:tcW w:w="1260" w:type="dxa"/>
            <w:tcBorders>
              <w:top w:val="nil"/>
              <w:left w:val="nil"/>
              <w:bottom w:val="nil"/>
              <w:right w:val="nil"/>
            </w:tcBorders>
            <w:shd w:val="clear" w:color="F3F3F3" w:fill="FFFFFF"/>
            <w:vAlign w:val="bottom"/>
            <w:hideMark/>
          </w:tcPr>
          <w:p w14:paraId="01318DB7" w14:textId="6A1B4CF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F3F3F3" w:fill="FFFFFF"/>
            <w:vAlign w:val="bottom"/>
            <w:hideMark/>
          </w:tcPr>
          <w:p w14:paraId="6516471F" w14:textId="2E9E8B5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52.6 (74.0)</w:t>
            </w:r>
          </w:p>
        </w:tc>
        <w:tc>
          <w:tcPr>
            <w:tcW w:w="870" w:type="dxa"/>
            <w:tcBorders>
              <w:top w:val="nil"/>
              <w:left w:val="nil"/>
              <w:bottom w:val="nil"/>
              <w:right w:val="nil"/>
            </w:tcBorders>
            <w:shd w:val="clear" w:color="F3F3F3" w:fill="FFFFFF"/>
            <w:vAlign w:val="bottom"/>
            <w:hideMark/>
          </w:tcPr>
          <w:p w14:paraId="22B35F75" w14:textId="0B77ACA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2F178BBD" w14:textId="77777777" w:rsidTr="00790D4C">
        <w:trPr>
          <w:cantSplit/>
          <w:trHeight w:val="288"/>
        </w:trPr>
        <w:tc>
          <w:tcPr>
            <w:tcW w:w="720" w:type="dxa"/>
            <w:vMerge/>
            <w:tcBorders>
              <w:top w:val="single" w:sz="4" w:space="0" w:color="auto"/>
              <w:left w:val="nil"/>
              <w:bottom w:val="single" w:sz="4" w:space="0" w:color="auto"/>
              <w:right w:val="nil"/>
            </w:tcBorders>
            <w:vAlign w:val="center"/>
            <w:hideMark/>
          </w:tcPr>
          <w:p w14:paraId="03D09C58"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750A912A"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Mono-n-butyl phthalate (MnBP)</w:t>
            </w:r>
          </w:p>
        </w:tc>
        <w:tc>
          <w:tcPr>
            <w:tcW w:w="1080" w:type="dxa"/>
            <w:tcBorders>
              <w:top w:val="nil"/>
              <w:left w:val="nil"/>
              <w:bottom w:val="nil"/>
              <w:right w:val="nil"/>
            </w:tcBorders>
            <w:shd w:val="clear" w:color="auto" w:fill="D9D9D9" w:themeFill="background1" w:themeFillShade="D9"/>
            <w:vAlign w:val="bottom"/>
            <w:hideMark/>
          </w:tcPr>
          <w:p w14:paraId="316FF71D" w14:textId="19B25D0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86 (12.1)</w:t>
            </w:r>
          </w:p>
        </w:tc>
        <w:tc>
          <w:tcPr>
            <w:tcW w:w="1080" w:type="dxa"/>
            <w:tcBorders>
              <w:top w:val="nil"/>
              <w:left w:val="nil"/>
              <w:bottom w:val="nil"/>
              <w:right w:val="nil"/>
            </w:tcBorders>
            <w:shd w:val="clear" w:color="auto" w:fill="D9D9D9" w:themeFill="background1" w:themeFillShade="D9"/>
            <w:vAlign w:val="bottom"/>
            <w:hideMark/>
          </w:tcPr>
          <w:p w14:paraId="2F67DAF1" w14:textId="25C7CB3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622 (100.0)</w:t>
            </w:r>
          </w:p>
        </w:tc>
        <w:tc>
          <w:tcPr>
            <w:tcW w:w="1350" w:type="dxa"/>
            <w:tcBorders>
              <w:top w:val="nil"/>
              <w:left w:val="nil"/>
              <w:bottom w:val="nil"/>
              <w:right w:val="nil"/>
            </w:tcBorders>
            <w:shd w:val="clear" w:color="auto" w:fill="D9D9D9" w:themeFill="background1" w:themeFillShade="D9"/>
            <w:vAlign w:val="bottom"/>
            <w:hideMark/>
          </w:tcPr>
          <w:p w14:paraId="3E472D5D" w14:textId="483E732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30.2 (43.3)</w:t>
            </w:r>
          </w:p>
        </w:tc>
        <w:tc>
          <w:tcPr>
            <w:tcW w:w="1260" w:type="dxa"/>
            <w:tcBorders>
              <w:top w:val="nil"/>
              <w:left w:val="nil"/>
              <w:bottom w:val="nil"/>
              <w:right w:val="nil"/>
            </w:tcBorders>
            <w:shd w:val="clear" w:color="auto" w:fill="D9D9D9" w:themeFill="background1" w:themeFillShade="D9"/>
            <w:vAlign w:val="bottom"/>
            <w:hideMark/>
          </w:tcPr>
          <w:p w14:paraId="4BA40C25" w14:textId="50626D6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22.0 (25.5)</w:t>
            </w:r>
          </w:p>
        </w:tc>
        <w:tc>
          <w:tcPr>
            <w:tcW w:w="1200" w:type="dxa"/>
            <w:tcBorders>
              <w:top w:val="nil"/>
              <w:left w:val="nil"/>
              <w:bottom w:val="nil"/>
              <w:right w:val="nil"/>
            </w:tcBorders>
            <w:shd w:val="clear" w:color="auto" w:fill="D9D9D9" w:themeFill="background1" w:themeFillShade="D9"/>
            <w:vAlign w:val="bottom"/>
            <w:hideMark/>
          </w:tcPr>
          <w:p w14:paraId="6F72CC98" w14:textId="4C091B8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46.4 (50.1)</w:t>
            </w:r>
          </w:p>
        </w:tc>
        <w:tc>
          <w:tcPr>
            <w:tcW w:w="1410" w:type="dxa"/>
            <w:tcBorders>
              <w:top w:val="nil"/>
              <w:left w:val="nil"/>
              <w:bottom w:val="nil"/>
              <w:right w:val="nil"/>
            </w:tcBorders>
            <w:shd w:val="clear" w:color="auto" w:fill="D9D9D9" w:themeFill="background1" w:themeFillShade="D9"/>
            <w:vAlign w:val="bottom"/>
            <w:hideMark/>
          </w:tcPr>
          <w:p w14:paraId="221FC54D" w14:textId="5C438CF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23.8 (34.8)</w:t>
            </w:r>
          </w:p>
        </w:tc>
        <w:tc>
          <w:tcPr>
            <w:tcW w:w="1260" w:type="dxa"/>
            <w:tcBorders>
              <w:top w:val="nil"/>
              <w:left w:val="nil"/>
              <w:bottom w:val="nil"/>
              <w:right w:val="nil"/>
            </w:tcBorders>
            <w:shd w:val="clear" w:color="auto" w:fill="D9D9D9" w:themeFill="background1" w:themeFillShade="D9"/>
            <w:vAlign w:val="bottom"/>
            <w:hideMark/>
          </w:tcPr>
          <w:p w14:paraId="37E0EBF9" w14:textId="3317961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auto" w:fill="D9D9D9" w:themeFill="background1" w:themeFillShade="D9"/>
            <w:vAlign w:val="bottom"/>
            <w:hideMark/>
          </w:tcPr>
          <w:p w14:paraId="4AC9707F" w14:textId="4CB8AFC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21.8 (48.8)</w:t>
            </w:r>
          </w:p>
        </w:tc>
        <w:tc>
          <w:tcPr>
            <w:tcW w:w="870" w:type="dxa"/>
            <w:tcBorders>
              <w:top w:val="nil"/>
              <w:left w:val="nil"/>
              <w:bottom w:val="nil"/>
              <w:right w:val="nil"/>
            </w:tcBorders>
            <w:shd w:val="clear" w:color="auto" w:fill="D9D9D9" w:themeFill="background1" w:themeFillShade="D9"/>
            <w:vAlign w:val="bottom"/>
            <w:hideMark/>
          </w:tcPr>
          <w:p w14:paraId="2CED8517" w14:textId="1AF9896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63446E7F" w14:textId="77777777" w:rsidTr="00232DC0">
        <w:trPr>
          <w:cantSplit/>
          <w:trHeight w:val="288"/>
        </w:trPr>
        <w:tc>
          <w:tcPr>
            <w:tcW w:w="720" w:type="dxa"/>
            <w:vMerge/>
            <w:tcBorders>
              <w:top w:val="single" w:sz="4" w:space="0" w:color="auto"/>
              <w:left w:val="nil"/>
              <w:bottom w:val="single" w:sz="4" w:space="0" w:color="auto"/>
              <w:right w:val="nil"/>
            </w:tcBorders>
            <w:vAlign w:val="center"/>
            <w:hideMark/>
          </w:tcPr>
          <w:p w14:paraId="355896F8"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F3F3F3" w:fill="FFFFFF"/>
            <w:vAlign w:val="center"/>
            <w:hideMark/>
          </w:tcPr>
          <w:p w14:paraId="22A4829C"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Mono-4-methyl-7-hydroxyoctyl phthalate (</w:t>
            </w:r>
            <w:proofErr w:type="spellStart"/>
            <w:r w:rsidRPr="001D5FC9">
              <w:rPr>
                <w:rFonts w:eastAsia="Times New Roman" w:cs="Times New Roman"/>
                <w:szCs w:val="20"/>
                <w:lang w:eastAsia="en-US" w:bidi="ar-SA"/>
              </w:rPr>
              <w:t>ohMiNP</w:t>
            </w:r>
            <w:proofErr w:type="spellEnd"/>
            <w:r w:rsidRPr="001D5FC9">
              <w:rPr>
                <w:rFonts w:eastAsia="Times New Roman" w:cs="Times New Roman"/>
                <w:szCs w:val="20"/>
                <w:lang w:eastAsia="en-US" w:bidi="ar-SA"/>
              </w:rPr>
              <w:t>)</w:t>
            </w:r>
          </w:p>
        </w:tc>
        <w:tc>
          <w:tcPr>
            <w:tcW w:w="1080" w:type="dxa"/>
            <w:tcBorders>
              <w:top w:val="nil"/>
              <w:left w:val="nil"/>
              <w:bottom w:val="nil"/>
              <w:right w:val="nil"/>
            </w:tcBorders>
            <w:shd w:val="clear" w:color="F3F3F3" w:fill="FFFFFF"/>
            <w:vAlign w:val="bottom"/>
            <w:hideMark/>
          </w:tcPr>
          <w:p w14:paraId="1C335E56" w14:textId="7AF50BC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256 (36.2)</w:t>
            </w:r>
          </w:p>
        </w:tc>
        <w:tc>
          <w:tcPr>
            <w:tcW w:w="1080" w:type="dxa"/>
            <w:tcBorders>
              <w:top w:val="nil"/>
              <w:left w:val="nil"/>
              <w:bottom w:val="nil"/>
              <w:right w:val="nil"/>
            </w:tcBorders>
            <w:shd w:val="clear" w:color="F3F3F3" w:fill="FFFFFF"/>
            <w:vAlign w:val="bottom"/>
            <w:hideMark/>
          </w:tcPr>
          <w:p w14:paraId="79B6BD8A" w14:textId="142A005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403 (89.2)</w:t>
            </w:r>
          </w:p>
        </w:tc>
        <w:tc>
          <w:tcPr>
            <w:tcW w:w="1350" w:type="dxa"/>
            <w:tcBorders>
              <w:top w:val="nil"/>
              <w:left w:val="nil"/>
              <w:bottom w:val="nil"/>
              <w:right w:val="nil"/>
            </w:tcBorders>
            <w:shd w:val="clear" w:color="F3F3F3" w:fill="FFFFFF"/>
            <w:vAlign w:val="bottom"/>
            <w:hideMark/>
          </w:tcPr>
          <w:p w14:paraId="72924F17" w14:textId="3408F09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0.8 (0.7)</w:t>
            </w:r>
          </w:p>
        </w:tc>
        <w:tc>
          <w:tcPr>
            <w:tcW w:w="1260" w:type="dxa"/>
            <w:tcBorders>
              <w:top w:val="nil"/>
              <w:left w:val="nil"/>
              <w:bottom w:val="nil"/>
              <w:right w:val="nil"/>
            </w:tcBorders>
            <w:shd w:val="clear" w:color="F3F3F3" w:fill="FFFFFF"/>
            <w:vAlign w:val="bottom"/>
            <w:hideMark/>
          </w:tcPr>
          <w:p w14:paraId="71F11E36" w14:textId="3B4D8F06"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0.5 (0.5)</w:t>
            </w:r>
          </w:p>
        </w:tc>
        <w:tc>
          <w:tcPr>
            <w:tcW w:w="1200" w:type="dxa"/>
            <w:tcBorders>
              <w:top w:val="nil"/>
              <w:left w:val="nil"/>
              <w:bottom w:val="nil"/>
              <w:right w:val="nil"/>
            </w:tcBorders>
            <w:shd w:val="clear" w:color="F3F3F3" w:fill="FFFFFF"/>
            <w:vAlign w:val="bottom"/>
            <w:hideMark/>
          </w:tcPr>
          <w:p w14:paraId="4A20FD5F" w14:textId="7BAE87E0"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0.7 (0.5)</w:t>
            </w:r>
          </w:p>
        </w:tc>
        <w:tc>
          <w:tcPr>
            <w:tcW w:w="1410" w:type="dxa"/>
            <w:tcBorders>
              <w:top w:val="nil"/>
              <w:left w:val="nil"/>
              <w:bottom w:val="nil"/>
              <w:right w:val="nil"/>
            </w:tcBorders>
            <w:shd w:val="clear" w:color="F3F3F3" w:fill="FFFFFF"/>
            <w:vAlign w:val="bottom"/>
            <w:hideMark/>
          </w:tcPr>
          <w:p w14:paraId="6EA4F3CF" w14:textId="11F65AB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1.2 (0.9)</w:t>
            </w:r>
          </w:p>
        </w:tc>
        <w:tc>
          <w:tcPr>
            <w:tcW w:w="1260" w:type="dxa"/>
            <w:tcBorders>
              <w:top w:val="nil"/>
              <w:left w:val="nil"/>
              <w:bottom w:val="nil"/>
              <w:right w:val="nil"/>
            </w:tcBorders>
            <w:shd w:val="clear" w:color="F3F3F3" w:fill="FFFFFF"/>
            <w:vAlign w:val="bottom"/>
            <w:hideMark/>
          </w:tcPr>
          <w:p w14:paraId="492A4548" w14:textId="1949F66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nil"/>
              <w:right w:val="nil"/>
            </w:tcBorders>
            <w:shd w:val="clear" w:color="F3F3F3" w:fill="FFFFFF"/>
            <w:vAlign w:val="bottom"/>
            <w:hideMark/>
          </w:tcPr>
          <w:p w14:paraId="75B0C95F" w14:textId="3F8604E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0.8 (1.0)</w:t>
            </w:r>
          </w:p>
        </w:tc>
        <w:tc>
          <w:tcPr>
            <w:tcW w:w="870" w:type="dxa"/>
            <w:tcBorders>
              <w:top w:val="nil"/>
              <w:left w:val="nil"/>
              <w:bottom w:val="nil"/>
              <w:right w:val="nil"/>
            </w:tcBorders>
            <w:shd w:val="clear" w:color="F3F3F3" w:fill="FFFFFF"/>
            <w:vAlign w:val="bottom"/>
            <w:hideMark/>
          </w:tcPr>
          <w:p w14:paraId="1A2A4922" w14:textId="5BBF6CC2"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r w:rsidR="0087627F" w:rsidRPr="001D5FC9" w14:paraId="3F93FF93" w14:textId="77777777" w:rsidTr="00790D4C">
        <w:trPr>
          <w:cantSplit/>
          <w:trHeight w:val="288"/>
        </w:trPr>
        <w:tc>
          <w:tcPr>
            <w:tcW w:w="720" w:type="dxa"/>
            <w:vMerge/>
            <w:tcBorders>
              <w:top w:val="single" w:sz="4" w:space="0" w:color="auto"/>
              <w:left w:val="nil"/>
              <w:bottom w:val="single" w:sz="4" w:space="0" w:color="auto"/>
              <w:right w:val="nil"/>
            </w:tcBorders>
            <w:vAlign w:val="center"/>
            <w:hideMark/>
          </w:tcPr>
          <w:p w14:paraId="534FF379" w14:textId="77777777" w:rsidR="0087627F" w:rsidRPr="001D5FC9" w:rsidRDefault="0087627F" w:rsidP="0087627F">
            <w:pPr>
              <w:spacing w:line="276" w:lineRule="auto"/>
              <w:rPr>
                <w:rFonts w:eastAsia="Times New Roman" w:cs="Times New Roman"/>
                <w:szCs w:val="20"/>
                <w:lang w:eastAsia="en-US" w:bidi="ar-SA"/>
              </w:rPr>
            </w:pPr>
          </w:p>
        </w:tc>
        <w:tc>
          <w:tcPr>
            <w:tcW w:w="3870" w:type="dxa"/>
            <w:tcBorders>
              <w:top w:val="nil"/>
              <w:left w:val="nil"/>
              <w:bottom w:val="single" w:sz="4" w:space="0" w:color="auto"/>
              <w:right w:val="nil"/>
            </w:tcBorders>
            <w:shd w:val="clear" w:color="auto" w:fill="D9D9D9" w:themeFill="background1" w:themeFillShade="D9"/>
            <w:vAlign w:val="center"/>
            <w:hideMark/>
          </w:tcPr>
          <w:p w14:paraId="3D3C5408"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Mono-4-methyl-7-oxooctyl phthalate (</w:t>
            </w:r>
            <w:proofErr w:type="spellStart"/>
            <w:r w:rsidRPr="001D5FC9">
              <w:rPr>
                <w:rFonts w:eastAsia="Times New Roman" w:cs="Times New Roman"/>
                <w:szCs w:val="20"/>
                <w:lang w:eastAsia="en-US" w:bidi="ar-SA"/>
              </w:rPr>
              <w:t>oxo-MiNP</w:t>
            </w:r>
            <w:proofErr w:type="spellEnd"/>
            <w:r w:rsidRPr="001D5FC9">
              <w:rPr>
                <w:rFonts w:eastAsia="Times New Roman" w:cs="Times New Roman"/>
                <w:szCs w:val="20"/>
                <w:lang w:eastAsia="en-US" w:bidi="ar-SA"/>
              </w:rPr>
              <w:t>)</w:t>
            </w:r>
          </w:p>
        </w:tc>
        <w:tc>
          <w:tcPr>
            <w:tcW w:w="1080" w:type="dxa"/>
            <w:tcBorders>
              <w:top w:val="nil"/>
              <w:left w:val="nil"/>
              <w:bottom w:val="single" w:sz="4" w:space="0" w:color="auto"/>
              <w:right w:val="nil"/>
            </w:tcBorders>
            <w:shd w:val="clear" w:color="auto" w:fill="D9D9D9" w:themeFill="background1" w:themeFillShade="D9"/>
            <w:vAlign w:val="bottom"/>
            <w:hideMark/>
          </w:tcPr>
          <w:p w14:paraId="4E708009" w14:textId="23B6ADD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256 (36.2)</w:t>
            </w:r>
          </w:p>
        </w:tc>
        <w:tc>
          <w:tcPr>
            <w:tcW w:w="1080" w:type="dxa"/>
            <w:tcBorders>
              <w:top w:val="nil"/>
              <w:left w:val="nil"/>
              <w:bottom w:val="single" w:sz="4" w:space="0" w:color="auto"/>
              <w:right w:val="nil"/>
            </w:tcBorders>
            <w:shd w:val="clear" w:color="auto" w:fill="D9D9D9" w:themeFill="background1" w:themeFillShade="D9"/>
            <w:vAlign w:val="bottom"/>
            <w:hideMark/>
          </w:tcPr>
          <w:p w14:paraId="4CECBDE6" w14:textId="2249451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421 (93.1)</w:t>
            </w:r>
          </w:p>
        </w:tc>
        <w:tc>
          <w:tcPr>
            <w:tcW w:w="1350" w:type="dxa"/>
            <w:tcBorders>
              <w:top w:val="nil"/>
              <w:left w:val="nil"/>
              <w:bottom w:val="single" w:sz="4" w:space="0" w:color="auto"/>
              <w:right w:val="nil"/>
            </w:tcBorders>
            <w:shd w:val="clear" w:color="auto" w:fill="D9D9D9" w:themeFill="background1" w:themeFillShade="D9"/>
            <w:vAlign w:val="bottom"/>
            <w:hideMark/>
          </w:tcPr>
          <w:p w14:paraId="313DF839" w14:textId="75599AF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0.8 (1)</w:t>
            </w:r>
          </w:p>
        </w:tc>
        <w:tc>
          <w:tcPr>
            <w:tcW w:w="1260" w:type="dxa"/>
            <w:tcBorders>
              <w:top w:val="nil"/>
              <w:left w:val="nil"/>
              <w:bottom w:val="single" w:sz="4" w:space="0" w:color="auto"/>
              <w:right w:val="nil"/>
            </w:tcBorders>
            <w:shd w:val="clear" w:color="auto" w:fill="D9D9D9" w:themeFill="background1" w:themeFillShade="D9"/>
            <w:vAlign w:val="bottom"/>
            <w:hideMark/>
          </w:tcPr>
          <w:p w14:paraId="31686A1D" w14:textId="018A300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0.9 (1.3)</w:t>
            </w:r>
          </w:p>
        </w:tc>
        <w:tc>
          <w:tcPr>
            <w:tcW w:w="1200" w:type="dxa"/>
            <w:tcBorders>
              <w:top w:val="nil"/>
              <w:left w:val="nil"/>
              <w:bottom w:val="single" w:sz="4" w:space="0" w:color="auto"/>
              <w:right w:val="nil"/>
            </w:tcBorders>
            <w:shd w:val="clear" w:color="auto" w:fill="D9D9D9" w:themeFill="background1" w:themeFillShade="D9"/>
            <w:vAlign w:val="bottom"/>
            <w:hideMark/>
          </w:tcPr>
          <w:p w14:paraId="0DBBB859" w14:textId="2DBFC638"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0.8 (0.7)</w:t>
            </w:r>
          </w:p>
        </w:tc>
        <w:tc>
          <w:tcPr>
            <w:tcW w:w="1410" w:type="dxa"/>
            <w:tcBorders>
              <w:top w:val="nil"/>
              <w:left w:val="nil"/>
              <w:bottom w:val="single" w:sz="4" w:space="0" w:color="auto"/>
              <w:right w:val="nil"/>
            </w:tcBorders>
            <w:shd w:val="clear" w:color="auto" w:fill="D9D9D9" w:themeFill="background1" w:themeFillShade="D9"/>
            <w:vAlign w:val="bottom"/>
            <w:hideMark/>
          </w:tcPr>
          <w:p w14:paraId="759BF1B1" w14:textId="50F2A90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1.0 (1.2)</w:t>
            </w:r>
          </w:p>
        </w:tc>
        <w:tc>
          <w:tcPr>
            <w:tcW w:w="1260" w:type="dxa"/>
            <w:tcBorders>
              <w:top w:val="nil"/>
              <w:left w:val="nil"/>
              <w:bottom w:val="single" w:sz="4" w:space="0" w:color="auto"/>
              <w:right w:val="nil"/>
            </w:tcBorders>
            <w:shd w:val="clear" w:color="auto" w:fill="D9D9D9" w:themeFill="background1" w:themeFillShade="D9"/>
            <w:vAlign w:val="bottom"/>
            <w:hideMark/>
          </w:tcPr>
          <w:p w14:paraId="7A93F873" w14:textId="3643A5E4"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single" w:sz="4" w:space="0" w:color="auto"/>
              <w:right w:val="nil"/>
            </w:tcBorders>
            <w:shd w:val="clear" w:color="auto" w:fill="D9D9D9" w:themeFill="background1" w:themeFillShade="D9"/>
            <w:vAlign w:val="bottom"/>
            <w:hideMark/>
          </w:tcPr>
          <w:p w14:paraId="19AF5C60" w14:textId="1C6FF66B"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0.9 (1.5)</w:t>
            </w:r>
          </w:p>
        </w:tc>
        <w:tc>
          <w:tcPr>
            <w:tcW w:w="870" w:type="dxa"/>
            <w:tcBorders>
              <w:top w:val="nil"/>
              <w:left w:val="nil"/>
              <w:bottom w:val="single" w:sz="4" w:space="0" w:color="auto"/>
              <w:right w:val="nil"/>
            </w:tcBorders>
            <w:shd w:val="clear" w:color="auto" w:fill="D9D9D9" w:themeFill="background1" w:themeFillShade="D9"/>
            <w:vAlign w:val="bottom"/>
            <w:hideMark/>
          </w:tcPr>
          <w:p w14:paraId="77778771" w14:textId="3EF2DA43"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0.076</w:t>
            </w:r>
          </w:p>
        </w:tc>
      </w:tr>
      <w:tr w:rsidR="0087627F" w:rsidRPr="001D5FC9" w14:paraId="2B9097B4" w14:textId="77777777" w:rsidTr="00232DC0">
        <w:trPr>
          <w:cantSplit/>
          <w:trHeight w:val="288"/>
        </w:trPr>
        <w:tc>
          <w:tcPr>
            <w:tcW w:w="720" w:type="dxa"/>
            <w:tcBorders>
              <w:top w:val="nil"/>
              <w:left w:val="nil"/>
              <w:bottom w:val="single" w:sz="4" w:space="0" w:color="auto"/>
              <w:right w:val="nil"/>
            </w:tcBorders>
            <w:shd w:val="clear" w:color="F3F3F3" w:fill="FFFFFF"/>
            <w:noWrap/>
            <w:vAlign w:val="bottom"/>
            <w:hideMark/>
          </w:tcPr>
          <w:p w14:paraId="2BC07841"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 </w:t>
            </w:r>
          </w:p>
        </w:tc>
        <w:tc>
          <w:tcPr>
            <w:tcW w:w="3870" w:type="dxa"/>
            <w:tcBorders>
              <w:top w:val="nil"/>
              <w:left w:val="nil"/>
              <w:bottom w:val="single" w:sz="4" w:space="0" w:color="auto"/>
              <w:right w:val="nil"/>
            </w:tcBorders>
            <w:shd w:val="clear" w:color="F3F3F3" w:fill="FFFFFF"/>
            <w:vAlign w:val="center"/>
            <w:hideMark/>
          </w:tcPr>
          <w:p w14:paraId="11D224E4" w14:textId="77777777" w:rsidR="0087627F" w:rsidRPr="001D5FC9" w:rsidRDefault="0087627F" w:rsidP="0087627F">
            <w:pPr>
              <w:spacing w:line="276" w:lineRule="auto"/>
              <w:rPr>
                <w:rFonts w:eastAsia="Times New Roman" w:cs="Times New Roman"/>
                <w:szCs w:val="20"/>
                <w:lang w:eastAsia="en-US" w:bidi="ar-SA"/>
              </w:rPr>
            </w:pPr>
            <w:r w:rsidRPr="001D5FC9">
              <w:rPr>
                <w:rFonts w:eastAsia="Times New Roman" w:cs="Times New Roman"/>
                <w:szCs w:val="20"/>
                <w:lang w:eastAsia="en-US" w:bidi="ar-SA"/>
              </w:rPr>
              <w:t>Cotinine</w:t>
            </w:r>
          </w:p>
        </w:tc>
        <w:tc>
          <w:tcPr>
            <w:tcW w:w="1080" w:type="dxa"/>
            <w:tcBorders>
              <w:top w:val="nil"/>
              <w:left w:val="nil"/>
              <w:bottom w:val="single" w:sz="4" w:space="0" w:color="auto"/>
              <w:right w:val="nil"/>
            </w:tcBorders>
            <w:shd w:val="clear" w:color="F3F3F3" w:fill="FFFFFF"/>
            <w:vAlign w:val="bottom"/>
            <w:hideMark/>
          </w:tcPr>
          <w:p w14:paraId="45DDF90C" w14:textId="3706A6E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85 (12.0)</w:t>
            </w:r>
          </w:p>
        </w:tc>
        <w:tc>
          <w:tcPr>
            <w:tcW w:w="1080" w:type="dxa"/>
            <w:tcBorders>
              <w:top w:val="nil"/>
              <w:left w:val="nil"/>
              <w:bottom w:val="single" w:sz="4" w:space="0" w:color="auto"/>
              <w:right w:val="nil"/>
            </w:tcBorders>
            <w:shd w:val="clear" w:color="F3F3F3" w:fill="FFFFFF"/>
            <w:vAlign w:val="bottom"/>
            <w:hideMark/>
          </w:tcPr>
          <w:p w14:paraId="6FA8205E" w14:textId="2AC82F97"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339 (54.4)</w:t>
            </w:r>
          </w:p>
        </w:tc>
        <w:tc>
          <w:tcPr>
            <w:tcW w:w="1350" w:type="dxa"/>
            <w:tcBorders>
              <w:top w:val="nil"/>
              <w:left w:val="nil"/>
              <w:bottom w:val="single" w:sz="4" w:space="0" w:color="auto"/>
              <w:right w:val="nil"/>
            </w:tcBorders>
            <w:shd w:val="clear" w:color="F3F3F3" w:fill="FFFFFF"/>
            <w:vAlign w:val="bottom"/>
            <w:hideMark/>
          </w:tcPr>
          <w:p w14:paraId="1FEE9C47" w14:textId="28C573DD"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8.8 (36.4)</w:t>
            </w:r>
          </w:p>
        </w:tc>
        <w:tc>
          <w:tcPr>
            <w:tcW w:w="1260" w:type="dxa"/>
            <w:tcBorders>
              <w:top w:val="nil"/>
              <w:left w:val="nil"/>
              <w:bottom w:val="single" w:sz="4" w:space="0" w:color="auto"/>
              <w:right w:val="nil"/>
            </w:tcBorders>
            <w:shd w:val="clear" w:color="F3F3F3" w:fill="FFFFFF"/>
            <w:vAlign w:val="bottom"/>
            <w:hideMark/>
          </w:tcPr>
          <w:p w14:paraId="1FEE1973" w14:textId="5F44712E"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2.8 (15.7)</w:t>
            </w:r>
          </w:p>
        </w:tc>
        <w:tc>
          <w:tcPr>
            <w:tcW w:w="1200" w:type="dxa"/>
            <w:tcBorders>
              <w:top w:val="nil"/>
              <w:left w:val="nil"/>
              <w:bottom w:val="single" w:sz="4" w:space="0" w:color="auto"/>
              <w:right w:val="nil"/>
            </w:tcBorders>
            <w:shd w:val="clear" w:color="F3F3F3" w:fill="FFFFFF"/>
            <w:vAlign w:val="bottom"/>
            <w:hideMark/>
          </w:tcPr>
          <w:p w14:paraId="0C531976" w14:textId="06158A95"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2.5 (26.9)</w:t>
            </w:r>
          </w:p>
        </w:tc>
        <w:tc>
          <w:tcPr>
            <w:tcW w:w="1410" w:type="dxa"/>
            <w:tcBorders>
              <w:top w:val="nil"/>
              <w:left w:val="nil"/>
              <w:bottom w:val="single" w:sz="4" w:space="0" w:color="auto"/>
              <w:right w:val="nil"/>
            </w:tcBorders>
            <w:shd w:val="clear" w:color="F3F3F3" w:fill="FFFFFF"/>
            <w:vAlign w:val="bottom"/>
            <w:hideMark/>
          </w:tcPr>
          <w:p w14:paraId="6B047EAF" w14:textId="4F9B9AFF"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6.0 (23.9)</w:t>
            </w:r>
          </w:p>
        </w:tc>
        <w:tc>
          <w:tcPr>
            <w:tcW w:w="1260" w:type="dxa"/>
            <w:tcBorders>
              <w:top w:val="nil"/>
              <w:left w:val="nil"/>
              <w:bottom w:val="single" w:sz="4" w:space="0" w:color="auto"/>
              <w:right w:val="nil"/>
            </w:tcBorders>
            <w:shd w:val="clear" w:color="F3F3F3" w:fill="FFFFFF"/>
            <w:vAlign w:val="bottom"/>
            <w:hideMark/>
          </w:tcPr>
          <w:p w14:paraId="267CEFF8" w14:textId="5757661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NA</w:t>
            </w:r>
          </w:p>
        </w:tc>
        <w:tc>
          <w:tcPr>
            <w:tcW w:w="1500" w:type="dxa"/>
            <w:tcBorders>
              <w:top w:val="nil"/>
              <w:left w:val="nil"/>
              <w:bottom w:val="single" w:sz="4" w:space="0" w:color="auto"/>
              <w:right w:val="nil"/>
            </w:tcBorders>
            <w:shd w:val="clear" w:color="F3F3F3" w:fill="FFFFFF"/>
            <w:vAlign w:val="bottom"/>
            <w:hideMark/>
          </w:tcPr>
          <w:p w14:paraId="220EC241" w14:textId="1ADCBB99"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24.4 (90.7)</w:t>
            </w:r>
          </w:p>
        </w:tc>
        <w:tc>
          <w:tcPr>
            <w:tcW w:w="870" w:type="dxa"/>
            <w:tcBorders>
              <w:top w:val="nil"/>
              <w:left w:val="nil"/>
              <w:bottom w:val="single" w:sz="4" w:space="0" w:color="auto"/>
              <w:right w:val="nil"/>
            </w:tcBorders>
            <w:shd w:val="clear" w:color="F3F3F3" w:fill="FFFFFF"/>
            <w:vAlign w:val="bottom"/>
            <w:hideMark/>
          </w:tcPr>
          <w:p w14:paraId="2B3F0431" w14:textId="560D410C" w:rsidR="0087627F" w:rsidRPr="001D5FC9" w:rsidRDefault="0087627F" w:rsidP="0087627F">
            <w:pPr>
              <w:spacing w:line="276" w:lineRule="auto"/>
              <w:jc w:val="center"/>
              <w:rPr>
                <w:rFonts w:eastAsia="Times New Roman" w:cs="Times New Roman"/>
                <w:szCs w:val="20"/>
                <w:lang w:eastAsia="en-US" w:bidi="ar-SA"/>
              </w:rPr>
            </w:pPr>
            <w:r w:rsidRPr="001D5FC9">
              <w:rPr>
                <w:rFonts w:cs="Times New Roman"/>
                <w:szCs w:val="20"/>
              </w:rPr>
              <w:t>&lt; 0.0001</w:t>
            </w:r>
          </w:p>
        </w:tc>
      </w:tr>
    </w:tbl>
    <w:p w14:paraId="7EE3BEF9" w14:textId="029D3AC6" w:rsidR="004E3380" w:rsidRPr="001D5FC9" w:rsidRDefault="004E3380" w:rsidP="00624F11">
      <w:pPr>
        <w:spacing w:before="120" w:line="276" w:lineRule="auto"/>
        <w:rPr>
          <w:rFonts w:cs="Times New Roman"/>
          <w:sz w:val="22"/>
        </w:rPr>
      </w:pPr>
      <w:r w:rsidRPr="001D5FC9">
        <w:rPr>
          <w:rFonts w:cs="Times New Roman"/>
          <w:sz w:val="22"/>
        </w:rPr>
        <w:t>Distribution</w:t>
      </w:r>
      <w:r w:rsidR="00F633F4" w:rsidRPr="001D5FC9">
        <w:rPr>
          <w:rFonts w:cs="Times New Roman"/>
          <w:sz w:val="22"/>
        </w:rPr>
        <w:t>s</w:t>
      </w:r>
      <w:r w:rsidRPr="001D5FC9">
        <w:rPr>
          <w:rFonts w:cs="Times New Roman"/>
          <w:sz w:val="22"/>
        </w:rPr>
        <w:t xml:space="preserve"> are </w:t>
      </w:r>
      <w:r w:rsidR="00F633F4" w:rsidRPr="001D5FC9">
        <w:rPr>
          <w:rFonts w:cs="Times New Roman"/>
          <w:sz w:val="22"/>
        </w:rPr>
        <w:t xml:space="preserve">reported </w:t>
      </w:r>
      <w:r w:rsidRPr="001D5FC9">
        <w:rPr>
          <w:rFonts w:cs="Times New Roman"/>
          <w:sz w:val="22"/>
        </w:rPr>
        <w:t>for raw (i.e. non-imputed and non-transformed) exposure values.</w:t>
      </w:r>
    </w:p>
    <w:p w14:paraId="02225218" w14:textId="1FD2BDA1" w:rsidR="004E3380" w:rsidRPr="001D5FC9" w:rsidRDefault="004E3380" w:rsidP="00D318EB">
      <w:pPr>
        <w:spacing w:line="276" w:lineRule="auto"/>
        <w:rPr>
          <w:rFonts w:cs="Times New Roman"/>
          <w:sz w:val="22"/>
          <w:szCs w:val="20"/>
          <w:lang w:eastAsia="en-GB" w:bidi="ar-SA"/>
        </w:rPr>
      </w:pPr>
      <w:r w:rsidRPr="001D5FC9">
        <w:rPr>
          <w:rFonts w:cs="Times New Roman"/>
          <w:sz w:val="22"/>
          <w:vertAlign w:val="superscript"/>
        </w:rPr>
        <w:t>a</w:t>
      </w:r>
      <w:r w:rsidRPr="001D5FC9">
        <w:rPr>
          <w:rFonts w:cs="Times New Roman"/>
          <w:sz w:val="22"/>
          <w:szCs w:val="20"/>
          <w:lang w:eastAsia="en-GB" w:bidi="ar-SA"/>
        </w:rPr>
        <w:t xml:space="preserve"> Kruskal-Wallis test was applied on continuous variables</w:t>
      </w:r>
      <w:r w:rsidRPr="001D5FC9">
        <w:rPr>
          <w:rFonts w:cs="Times New Roman"/>
          <w:sz w:val="22"/>
        </w:rPr>
        <w:t xml:space="preserve">. Abbreviations: BiB = Born in Bradford. EDEN = </w:t>
      </w:r>
      <w:proofErr w:type="spellStart"/>
      <w:r w:rsidRPr="001D5FC9">
        <w:rPr>
          <w:rFonts w:cs="Times New Roman"/>
          <w:sz w:val="22"/>
        </w:rPr>
        <w:t>Étude</w:t>
      </w:r>
      <w:proofErr w:type="spellEnd"/>
      <w:r w:rsidRPr="001D5FC9">
        <w:rPr>
          <w:rFonts w:cs="Times New Roman"/>
          <w:sz w:val="22"/>
        </w:rPr>
        <w:t xml:space="preserve"> des </w:t>
      </w:r>
      <w:proofErr w:type="spellStart"/>
      <w:r w:rsidRPr="001D5FC9">
        <w:rPr>
          <w:rFonts w:cs="Times New Roman"/>
          <w:sz w:val="22"/>
        </w:rPr>
        <w:t>Déterminants</w:t>
      </w:r>
      <w:proofErr w:type="spellEnd"/>
      <w:r w:rsidRPr="001D5FC9">
        <w:rPr>
          <w:rFonts w:cs="Times New Roman"/>
          <w:sz w:val="22"/>
        </w:rPr>
        <w:t xml:space="preserve"> </w:t>
      </w:r>
      <w:proofErr w:type="spellStart"/>
      <w:r w:rsidRPr="001D5FC9">
        <w:rPr>
          <w:rFonts w:cs="Times New Roman"/>
          <w:sz w:val="22"/>
        </w:rPr>
        <w:t>Pré</w:t>
      </w:r>
      <w:proofErr w:type="spellEnd"/>
      <w:r w:rsidRPr="001D5FC9">
        <w:rPr>
          <w:rFonts w:cs="Times New Roman"/>
          <w:sz w:val="22"/>
        </w:rPr>
        <w:t xml:space="preserve"> et </w:t>
      </w:r>
      <w:proofErr w:type="spellStart"/>
      <w:r w:rsidRPr="001D5FC9">
        <w:rPr>
          <w:rFonts w:cs="Times New Roman"/>
          <w:sz w:val="22"/>
        </w:rPr>
        <w:t>Postnatals</w:t>
      </w:r>
      <w:proofErr w:type="spellEnd"/>
      <w:r w:rsidRPr="001D5FC9">
        <w:rPr>
          <w:rFonts w:cs="Times New Roman"/>
          <w:sz w:val="22"/>
        </w:rPr>
        <w:t xml:space="preserve"> du </w:t>
      </w:r>
      <w:proofErr w:type="spellStart"/>
      <w:r w:rsidRPr="001D5FC9">
        <w:rPr>
          <w:rFonts w:cs="Times New Roman"/>
          <w:sz w:val="22"/>
        </w:rPr>
        <w:t>Développement</w:t>
      </w:r>
      <w:proofErr w:type="spellEnd"/>
      <w:r w:rsidRPr="001D5FC9">
        <w:rPr>
          <w:rFonts w:cs="Times New Roman"/>
          <w:sz w:val="22"/>
        </w:rPr>
        <w:t xml:space="preserve"> et de la Santé de </w:t>
      </w:r>
      <w:proofErr w:type="spellStart"/>
      <w:r w:rsidRPr="001D5FC9">
        <w:rPr>
          <w:rFonts w:cs="Times New Roman"/>
          <w:sz w:val="22"/>
        </w:rPr>
        <w:t>l’Enfant</w:t>
      </w:r>
      <w:proofErr w:type="spellEnd"/>
      <w:r w:rsidRPr="001D5FC9">
        <w:rPr>
          <w:rFonts w:cs="Times New Roman"/>
          <w:sz w:val="22"/>
        </w:rPr>
        <w:t xml:space="preserve">. INMA = </w:t>
      </w:r>
      <w:proofErr w:type="spellStart"/>
      <w:r w:rsidRPr="001D5FC9">
        <w:rPr>
          <w:rFonts w:cs="Times New Roman"/>
          <w:sz w:val="22"/>
        </w:rPr>
        <w:t>Infancia</w:t>
      </w:r>
      <w:proofErr w:type="spellEnd"/>
      <w:r w:rsidRPr="001D5FC9">
        <w:rPr>
          <w:rFonts w:cs="Times New Roman"/>
          <w:sz w:val="22"/>
        </w:rPr>
        <w:t xml:space="preserve"> y Medio </w:t>
      </w:r>
      <w:proofErr w:type="spellStart"/>
      <w:r w:rsidRPr="001D5FC9">
        <w:rPr>
          <w:rFonts w:cs="Times New Roman"/>
          <w:sz w:val="22"/>
        </w:rPr>
        <w:t>A</w:t>
      </w:r>
      <w:r w:rsidR="00C4764B" w:rsidRPr="001D5FC9">
        <w:rPr>
          <w:rFonts w:cs="Times New Roman"/>
          <w:sz w:val="22"/>
        </w:rPr>
        <w:t>mbiente</w:t>
      </w:r>
      <w:proofErr w:type="spellEnd"/>
      <w:r w:rsidR="00C4764B" w:rsidRPr="001D5FC9">
        <w:rPr>
          <w:rFonts w:cs="Times New Roman"/>
          <w:sz w:val="22"/>
        </w:rPr>
        <w:t xml:space="preserve">. KANC = Kaunas Cohort. </w:t>
      </w:r>
      <w:r w:rsidRPr="001D5FC9">
        <w:rPr>
          <w:rFonts w:cs="Times New Roman"/>
          <w:sz w:val="22"/>
        </w:rPr>
        <w:t>RHEA = Mother-Child Cohort in Crete.</w:t>
      </w:r>
      <w:r w:rsidRPr="001D5FC9">
        <w:rPr>
          <w:rFonts w:cs="Times New Roman"/>
          <w:sz w:val="22"/>
          <w:szCs w:val="20"/>
          <w:lang w:eastAsia="en-GB" w:bidi="ar-SA"/>
        </w:rPr>
        <w:t xml:space="preserve"> </w:t>
      </w:r>
      <w:r w:rsidRPr="001D5FC9">
        <w:rPr>
          <w:rFonts w:cs="Times New Roman"/>
          <w:sz w:val="22"/>
        </w:rPr>
        <w:t xml:space="preserve">LOD = </w:t>
      </w:r>
      <w:r w:rsidR="00625E18" w:rsidRPr="001D5FC9">
        <w:rPr>
          <w:rFonts w:cs="Times New Roman"/>
          <w:sz w:val="22"/>
        </w:rPr>
        <w:t>l</w:t>
      </w:r>
      <w:r w:rsidRPr="001D5FC9">
        <w:rPr>
          <w:rFonts w:cs="Times New Roman"/>
          <w:sz w:val="22"/>
        </w:rPr>
        <w:t xml:space="preserve">imit of detection. IQR = </w:t>
      </w:r>
      <w:r w:rsidR="00625E18" w:rsidRPr="001D5FC9">
        <w:rPr>
          <w:rFonts w:cs="Times New Roman"/>
          <w:sz w:val="22"/>
        </w:rPr>
        <w:t>i</w:t>
      </w:r>
      <w:r w:rsidRPr="001D5FC9">
        <w:rPr>
          <w:rFonts w:cs="Times New Roman"/>
          <w:sz w:val="22"/>
        </w:rPr>
        <w:t xml:space="preserve">nter-quartile range. NA = </w:t>
      </w:r>
      <w:r w:rsidR="00625E18" w:rsidRPr="001D5FC9">
        <w:rPr>
          <w:rFonts w:cs="Times New Roman"/>
          <w:sz w:val="22"/>
        </w:rPr>
        <w:t>n</w:t>
      </w:r>
      <w:r w:rsidRPr="001D5FC9">
        <w:rPr>
          <w:rFonts w:cs="Times New Roman"/>
          <w:sz w:val="22"/>
        </w:rPr>
        <w:t>ot applicable.</w:t>
      </w:r>
      <w:r w:rsidRPr="001D5FC9">
        <w:rPr>
          <w:rFonts w:cs="Times New Roman"/>
          <w:sz w:val="22"/>
          <w:szCs w:val="20"/>
          <w:lang w:eastAsia="en-GB" w:bidi="ar-SA"/>
        </w:rPr>
        <w:t xml:space="preserve"> OCs = organochlorine compounds. OP = organophosphate.</w:t>
      </w:r>
      <w:r w:rsidRPr="001D5FC9">
        <w:rPr>
          <w:rFonts w:cs="Times New Roman"/>
          <w:sz w:val="22"/>
        </w:rPr>
        <w:t xml:space="preserve"> </w:t>
      </w:r>
      <w:r w:rsidR="00625E18" w:rsidRPr="001D5FC9">
        <w:rPr>
          <w:rFonts w:cs="Times New Roman"/>
          <w:sz w:val="22"/>
          <w:szCs w:val="20"/>
          <w:lang w:eastAsia="en-GB" w:bidi="ar-SA"/>
        </w:rPr>
        <w:t>PBDEs = p</w:t>
      </w:r>
      <w:r w:rsidRPr="001D5FC9">
        <w:rPr>
          <w:rFonts w:cs="Times New Roman"/>
          <w:sz w:val="22"/>
          <w:szCs w:val="20"/>
          <w:lang w:eastAsia="en-GB" w:bidi="ar-SA"/>
        </w:rPr>
        <w:t xml:space="preserve">olybrominated diphenyl ethers. PFASs = </w:t>
      </w:r>
      <w:r w:rsidR="00625E18" w:rsidRPr="001D5FC9">
        <w:rPr>
          <w:rFonts w:cs="Times New Roman"/>
          <w:sz w:val="22"/>
          <w:szCs w:val="20"/>
          <w:lang w:eastAsia="en-GB" w:bidi="ar-SA"/>
        </w:rPr>
        <w:t>p</w:t>
      </w:r>
      <w:r w:rsidRPr="001D5FC9">
        <w:rPr>
          <w:rFonts w:cs="Times New Roman"/>
          <w:sz w:val="22"/>
          <w:szCs w:val="20"/>
          <w:lang w:eastAsia="en-GB" w:bidi="ar-SA"/>
        </w:rPr>
        <w:t>er- and polyfluoroalkyl substances.</w:t>
      </w:r>
      <w:bookmarkStart w:id="16" w:name="_Ref20757408"/>
    </w:p>
    <w:p w14:paraId="1D38A0EF" w14:textId="0F291111" w:rsidR="00A545E9" w:rsidRPr="001D5FC9" w:rsidRDefault="00A545E9">
      <w:pPr>
        <w:rPr>
          <w:rFonts w:cs="Times New Roman"/>
          <w:sz w:val="22"/>
          <w:szCs w:val="20"/>
          <w:lang w:eastAsia="en-GB" w:bidi="ar-SA"/>
        </w:rPr>
      </w:pPr>
      <w:r w:rsidRPr="001D5FC9">
        <w:rPr>
          <w:rFonts w:cs="Times New Roman"/>
          <w:sz w:val="22"/>
          <w:szCs w:val="20"/>
          <w:lang w:eastAsia="en-GB" w:bidi="ar-SA"/>
        </w:rPr>
        <w:br w:type="page"/>
      </w:r>
    </w:p>
    <w:p w14:paraId="055173FA" w14:textId="1F1795B0" w:rsidR="00624F11" w:rsidRPr="001D5FC9" w:rsidRDefault="00624F11" w:rsidP="007F4284">
      <w:pPr>
        <w:spacing w:after="480" w:line="276" w:lineRule="auto"/>
        <w:jc w:val="both"/>
        <w:rPr>
          <w:rFonts w:cs="Times New Roman"/>
          <w:sz w:val="22"/>
        </w:rPr>
      </w:pPr>
      <w:bookmarkStart w:id="17" w:name="_Ref20838744"/>
      <w:bookmarkStart w:id="18" w:name="_Toc50453566"/>
      <w:r w:rsidRPr="001D5FC9">
        <w:rPr>
          <w:rFonts w:cs="Times New Roman"/>
          <w:b/>
          <w:sz w:val="22"/>
        </w:rPr>
        <w:lastRenderedPageBreak/>
        <w:t xml:space="preserve">Appendix Table </w:t>
      </w:r>
      <w:r w:rsidR="002E0BC2">
        <w:rPr>
          <w:rFonts w:cs="Times New Roman"/>
          <w:b/>
          <w:noProof/>
          <w:sz w:val="22"/>
        </w:rPr>
        <w:t>6</w:t>
      </w:r>
      <w:bookmarkEnd w:id="17"/>
      <w:r w:rsidRPr="001D5FC9">
        <w:rPr>
          <w:rFonts w:cs="Times New Roman"/>
          <w:b/>
          <w:bCs/>
          <w:sz w:val="22"/>
          <w:lang w:eastAsia="en-GB" w:bidi="ar-SA"/>
        </w:rPr>
        <w:t>:</w:t>
      </w:r>
      <w:r w:rsidRPr="001D5FC9">
        <w:rPr>
          <w:rFonts w:cs="Times New Roman"/>
          <w:bCs/>
          <w:sz w:val="22"/>
          <w:lang w:eastAsia="en-GB" w:bidi="ar-SA"/>
        </w:rPr>
        <w:t xml:space="preserve"> Adjusted associations between prenatal exposure to environmental contaminants and SDQ </w:t>
      </w:r>
      <w:r w:rsidRPr="001D5FC9">
        <w:rPr>
          <w:rFonts w:cs="Times New Roman"/>
          <w:bCs/>
          <w:i/>
          <w:sz w:val="22"/>
          <w:lang w:eastAsia="en-GB" w:bidi="ar-SA"/>
        </w:rPr>
        <w:t>externalising</w:t>
      </w:r>
      <w:r w:rsidRPr="001D5FC9">
        <w:rPr>
          <w:rFonts w:cs="Times New Roman"/>
          <w:bCs/>
          <w:sz w:val="22"/>
          <w:lang w:eastAsia="en-GB" w:bidi="ar-SA"/>
        </w:rPr>
        <w:t xml:space="preserve"> score</w:t>
      </w:r>
      <w:r w:rsidR="009A04F2" w:rsidRPr="001D5FC9">
        <w:rPr>
          <w:rFonts w:cs="Times New Roman"/>
          <w:bCs/>
          <w:sz w:val="22"/>
          <w:lang w:eastAsia="en-GB" w:bidi="ar-SA"/>
        </w:rPr>
        <w:t xml:space="preserve"> (n = 708)</w:t>
      </w:r>
      <w:r w:rsidRPr="001D5FC9">
        <w:rPr>
          <w:rFonts w:cs="Times New Roman"/>
          <w:bCs/>
          <w:sz w:val="22"/>
          <w:lang w:eastAsia="en-GB" w:bidi="ar-SA"/>
        </w:rPr>
        <w:t>.</w:t>
      </w:r>
      <w:bookmarkEnd w:id="18"/>
    </w:p>
    <w:tbl>
      <w:tblPr>
        <w:tblW w:w="15669" w:type="dxa"/>
        <w:tblInd w:w="-270" w:type="dxa"/>
        <w:tblLayout w:type="fixed"/>
        <w:tblCellMar>
          <w:left w:w="0" w:type="dxa"/>
          <w:right w:w="0" w:type="dxa"/>
        </w:tblCellMar>
        <w:tblLook w:val="04A0" w:firstRow="1" w:lastRow="0" w:firstColumn="1" w:lastColumn="0" w:noHBand="0" w:noVBand="1"/>
      </w:tblPr>
      <w:tblGrid>
        <w:gridCol w:w="630"/>
        <w:gridCol w:w="3870"/>
        <w:gridCol w:w="1530"/>
        <w:gridCol w:w="720"/>
        <w:gridCol w:w="720"/>
        <w:gridCol w:w="1449"/>
        <w:gridCol w:w="1620"/>
        <w:gridCol w:w="1440"/>
        <w:gridCol w:w="1530"/>
        <w:gridCol w:w="1440"/>
        <w:gridCol w:w="720"/>
      </w:tblGrid>
      <w:tr w:rsidR="0077462A" w:rsidRPr="001D5FC9" w14:paraId="57AAB10B" w14:textId="77777777" w:rsidTr="0077462A">
        <w:trPr>
          <w:cantSplit/>
          <w:trHeight w:val="144"/>
        </w:trPr>
        <w:tc>
          <w:tcPr>
            <w:tcW w:w="630" w:type="dxa"/>
            <w:vMerge w:val="restart"/>
            <w:tcBorders>
              <w:top w:val="single" w:sz="4" w:space="0" w:color="auto"/>
              <w:left w:val="nil"/>
              <w:bottom w:val="single" w:sz="4" w:space="0" w:color="auto"/>
              <w:right w:val="nil"/>
            </w:tcBorders>
            <w:shd w:val="clear" w:color="DCDCDC" w:fill="D9D9D9"/>
            <w:textDirection w:val="btLr"/>
            <w:vAlign w:val="center"/>
            <w:hideMark/>
          </w:tcPr>
          <w:bookmarkEnd w:id="16"/>
          <w:p w14:paraId="2135C365" w14:textId="77777777" w:rsidR="0077462A" w:rsidRPr="001D5FC9" w:rsidRDefault="0077462A" w:rsidP="007D5563">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Exposure family</w:t>
            </w:r>
          </w:p>
        </w:tc>
        <w:tc>
          <w:tcPr>
            <w:tcW w:w="3870" w:type="dxa"/>
            <w:vMerge w:val="restart"/>
            <w:tcBorders>
              <w:top w:val="single" w:sz="4" w:space="0" w:color="auto"/>
              <w:left w:val="nil"/>
              <w:bottom w:val="single" w:sz="4" w:space="0" w:color="auto"/>
              <w:right w:val="nil"/>
            </w:tcBorders>
            <w:shd w:val="clear" w:color="DCDCDC" w:fill="D9D9D9"/>
            <w:noWrap/>
            <w:vAlign w:val="center"/>
            <w:hideMark/>
          </w:tcPr>
          <w:p w14:paraId="2695B4BD" w14:textId="1B8C1665" w:rsidR="0077462A" w:rsidRPr="001D5FC9" w:rsidRDefault="0077462A" w:rsidP="009A04F2">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Exposure</w:t>
            </w:r>
          </w:p>
        </w:tc>
        <w:tc>
          <w:tcPr>
            <w:tcW w:w="2970" w:type="dxa"/>
            <w:gridSpan w:val="3"/>
            <w:tcBorders>
              <w:top w:val="single" w:sz="4" w:space="0" w:color="auto"/>
              <w:left w:val="nil"/>
              <w:bottom w:val="single" w:sz="4" w:space="0" w:color="auto"/>
              <w:right w:val="nil"/>
            </w:tcBorders>
            <w:shd w:val="clear" w:color="DCDCDC" w:fill="D9D9D9"/>
            <w:hideMark/>
          </w:tcPr>
          <w:p w14:paraId="6572127D" w14:textId="4EA4A21E" w:rsidR="0077462A" w:rsidRPr="001D5FC9" w:rsidRDefault="0077462A" w:rsidP="007D5563">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ExWAS</w:t>
            </w:r>
          </w:p>
        </w:tc>
        <w:tc>
          <w:tcPr>
            <w:tcW w:w="7479" w:type="dxa"/>
            <w:gridSpan w:val="5"/>
            <w:tcBorders>
              <w:top w:val="single" w:sz="4" w:space="0" w:color="auto"/>
              <w:left w:val="nil"/>
              <w:bottom w:val="single" w:sz="4" w:space="0" w:color="auto"/>
              <w:right w:val="nil"/>
            </w:tcBorders>
            <w:shd w:val="clear" w:color="DCDCDC" w:fill="D9D9D9"/>
            <w:hideMark/>
          </w:tcPr>
          <w:p w14:paraId="3987F413" w14:textId="1CEC3D4E" w:rsidR="0077462A" w:rsidRPr="001D5FC9" w:rsidRDefault="0077462A" w:rsidP="007D5563">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 xml:space="preserve">ExWAS with cohort-exposure </w:t>
            </w:r>
            <w:proofErr w:type="spellStart"/>
            <w:r w:rsidRPr="001D5FC9">
              <w:rPr>
                <w:rFonts w:eastAsia="Times New Roman" w:cs="Times New Roman"/>
                <w:b/>
                <w:bCs/>
                <w:szCs w:val="20"/>
                <w:lang w:eastAsia="en-US" w:bidi="ar-SA"/>
              </w:rPr>
              <w:t>interaction</w:t>
            </w:r>
            <w:r w:rsidRPr="001D5FC9">
              <w:rPr>
                <w:rFonts w:eastAsia="Times New Roman" w:cs="Times New Roman"/>
                <w:b/>
                <w:bCs/>
                <w:szCs w:val="20"/>
                <w:vertAlign w:val="superscript"/>
                <w:lang w:eastAsia="en-US" w:bidi="ar-SA"/>
              </w:rPr>
              <w:t>a</w:t>
            </w:r>
            <w:proofErr w:type="spellEnd"/>
          </w:p>
        </w:tc>
        <w:tc>
          <w:tcPr>
            <w:tcW w:w="720" w:type="dxa"/>
            <w:tcBorders>
              <w:top w:val="single" w:sz="4" w:space="0" w:color="auto"/>
              <w:left w:val="nil"/>
              <w:bottom w:val="nil"/>
              <w:right w:val="nil"/>
            </w:tcBorders>
            <w:shd w:val="clear" w:color="DCDCDC" w:fill="D9D9D9"/>
            <w:noWrap/>
            <w:vAlign w:val="bottom"/>
            <w:hideMark/>
          </w:tcPr>
          <w:p w14:paraId="2FAB3F5D" w14:textId="77777777" w:rsidR="0077462A" w:rsidRPr="001D5FC9" w:rsidRDefault="0077462A" w:rsidP="007D5563">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 </w:t>
            </w:r>
          </w:p>
        </w:tc>
      </w:tr>
      <w:tr w:rsidR="0077462A" w:rsidRPr="001D5FC9" w14:paraId="14BC6875" w14:textId="77777777" w:rsidTr="0077462A">
        <w:trPr>
          <w:cantSplit/>
          <w:trHeight w:val="144"/>
        </w:trPr>
        <w:tc>
          <w:tcPr>
            <w:tcW w:w="630" w:type="dxa"/>
            <w:vMerge/>
            <w:tcBorders>
              <w:top w:val="nil"/>
              <w:left w:val="nil"/>
              <w:bottom w:val="single" w:sz="4" w:space="0" w:color="auto"/>
              <w:right w:val="nil"/>
            </w:tcBorders>
            <w:vAlign w:val="center"/>
            <w:hideMark/>
          </w:tcPr>
          <w:p w14:paraId="4A56E02B" w14:textId="77777777" w:rsidR="0077462A" w:rsidRPr="001D5FC9" w:rsidRDefault="0077462A" w:rsidP="005C3531">
            <w:pPr>
              <w:spacing w:line="276" w:lineRule="auto"/>
              <w:rPr>
                <w:rFonts w:eastAsia="Times New Roman" w:cs="Times New Roman"/>
                <w:b/>
                <w:bCs/>
                <w:szCs w:val="20"/>
                <w:lang w:eastAsia="en-US" w:bidi="ar-SA"/>
              </w:rPr>
            </w:pPr>
          </w:p>
        </w:tc>
        <w:tc>
          <w:tcPr>
            <w:tcW w:w="3870" w:type="dxa"/>
            <w:vMerge/>
            <w:tcBorders>
              <w:top w:val="nil"/>
              <w:left w:val="nil"/>
              <w:bottom w:val="single" w:sz="4" w:space="0" w:color="auto"/>
              <w:right w:val="nil"/>
            </w:tcBorders>
            <w:vAlign w:val="center"/>
            <w:hideMark/>
          </w:tcPr>
          <w:p w14:paraId="01E29E0D" w14:textId="77777777" w:rsidR="0077462A" w:rsidRPr="001D5FC9" w:rsidRDefault="0077462A" w:rsidP="005C3531">
            <w:pPr>
              <w:spacing w:line="276" w:lineRule="auto"/>
              <w:rPr>
                <w:rFonts w:eastAsia="Times New Roman" w:cs="Times New Roman"/>
                <w:b/>
                <w:bCs/>
                <w:szCs w:val="20"/>
                <w:lang w:eastAsia="en-US" w:bidi="ar-SA"/>
              </w:rPr>
            </w:pPr>
          </w:p>
        </w:tc>
        <w:tc>
          <w:tcPr>
            <w:tcW w:w="1530" w:type="dxa"/>
            <w:vMerge w:val="restart"/>
            <w:tcBorders>
              <w:top w:val="nil"/>
              <w:left w:val="nil"/>
              <w:bottom w:val="single" w:sz="4" w:space="0" w:color="auto"/>
              <w:right w:val="nil"/>
            </w:tcBorders>
            <w:shd w:val="clear" w:color="DCDCDC" w:fill="D9D9D9"/>
            <w:vAlign w:val="bottom"/>
            <w:hideMark/>
          </w:tcPr>
          <w:p w14:paraId="49314018" w14:textId="172BBFED" w:rsidR="0077462A" w:rsidRPr="001D5FC9" w:rsidRDefault="0077462A" w:rsidP="005C3531">
            <w:pPr>
              <w:spacing w:line="276" w:lineRule="auto"/>
              <w:jc w:val="center"/>
              <w:rPr>
                <w:rFonts w:eastAsia="Times New Roman" w:cs="Times New Roman"/>
                <w:b/>
                <w:bCs/>
                <w:szCs w:val="20"/>
                <w:vertAlign w:val="superscript"/>
                <w:lang w:eastAsia="en-US" w:bidi="ar-SA"/>
              </w:rPr>
            </w:pPr>
            <w:r w:rsidRPr="001D5FC9">
              <w:rPr>
                <w:rFonts w:eastAsia="Times New Roman" w:cs="Times New Roman"/>
                <w:b/>
                <w:bCs/>
                <w:szCs w:val="20"/>
                <w:lang w:eastAsia="en-US" w:bidi="ar-SA"/>
              </w:rPr>
              <w:t>IRR (95%CI)</w:t>
            </w:r>
            <w:r w:rsidR="00911DB2" w:rsidRPr="001D5FC9">
              <w:rPr>
                <w:rFonts w:eastAsia="Times New Roman" w:cs="Times New Roman"/>
                <w:b/>
                <w:bCs/>
                <w:szCs w:val="20"/>
                <w:vertAlign w:val="superscript"/>
                <w:lang w:eastAsia="en-US" w:bidi="ar-SA"/>
              </w:rPr>
              <w:t>b</w:t>
            </w:r>
          </w:p>
        </w:tc>
        <w:tc>
          <w:tcPr>
            <w:tcW w:w="720" w:type="dxa"/>
            <w:vMerge w:val="restart"/>
            <w:tcBorders>
              <w:top w:val="nil"/>
              <w:left w:val="nil"/>
              <w:bottom w:val="single" w:sz="4" w:space="0" w:color="auto"/>
              <w:right w:val="nil"/>
            </w:tcBorders>
            <w:shd w:val="clear" w:color="DCDCDC" w:fill="D9D9D9"/>
            <w:vAlign w:val="bottom"/>
            <w:hideMark/>
          </w:tcPr>
          <w:p w14:paraId="0174C7B1" w14:textId="77777777" w:rsidR="0077462A" w:rsidRPr="001D5FC9" w:rsidRDefault="0077462A"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p value</w:t>
            </w:r>
          </w:p>
        </w:tc>
        <w:tc>
          <w:tcPr>
            <w:tcW w:w="720" w:type="dxa"/>
            <w:vMerge w:val="restart"/>
            <w:tcBorders>
              <w:top w:val="nil"/>
              <w:left w:val="nil"/>
              <w:right w:val="nil"/>
            </w:tcBorders>
            <w:shd w:val="clear" w:color="DCDCDC" w:fill="D9D9D9"/>
          </w:tcPr>
          <w:p w14:paraId="60EE99DF" w14:textId="2DF89C19" w:rsidR="0077462A" w:rsidRPr="001D5FC9" w:rsidRDefault="00314714"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FWER</w:t>
            </w:r>
            <w:r w:rsidR="0077462A" w:rsidRPr="001D5FC9">
              <w:rPr>
                <w:rFonts w:eastAsia="Times New Roman" w:cs="Times New Roman"/>
                <w:b/>
                <w:bCs/>
                <w:szCs w:val="20"/>
                <w:lang w:eastAsia="en-US" w:bidi="ar-SA"/>
              </w:rPr>
              <w:t xml:space="preserve"> </w:t>
            </w:r>
          </w:p>
          <w:p w14:paraId="74FD0416" w14:textId="3C91E88A" w:rsidR="0077462A" w:rsidRPr="001D5FC9" w:rsidRDefault="0077462A"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p value</w:t>
            </w:r>
          </w:p>
        </w:tc>
        <w:tc>
          <w:tcPr>
            <w:tcW w:w="7479" w:type="dxa"/>
            <w:gridSpan w:val="5"/>
            <w:tcBorders>
              <w:top w:val="nil"/>
              <w:left w:val="nil"/>
              <w:bottom w:val="nil"/>
              <w:right w:val="nil"/>
            </w:tcBorders>
            <w:shd w:val="clear" w:color="DCDCDC" w:fill="D9D9D9"/>
            <w:hideMark/>
          </w:tcPr>
          <w:p w14:paraId="1F89F752" w14:textId="202E5990" w:rsidR="0077462A" w:rsidRPr="001D5FC9" w:rsidRDefault="0077462A"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IRR (95%CI)</w:t>
            </w:r>
            <w:r w:rsidR="00911DB2" w:rsidRPr="001D5FC9">
              <w:rPr>
                <w:rFonts w:eastAsia="Times New Roman" w:cs="Times New Roman"/>
                <w:b/>
                <w:bCs/>
                <w:szCs w:val="20"/>
                <w:vertAlign w:val="superscript"/>
                <w:lang w:eastAsia="en-US" w:bidi="ar-SA"/>
              </w:rPr>
              <w:t>b</w:t>
            </w:r>
          </w:p>
        </w:tc>
        <w:tc>
          <w:tcPr>
            <w:tcW w:w="720" w:type="dxa"/>
            <w:tcBorders>
              <w:top w:val="nil"/>
              <w:left w:val="nil"/>
              <w:bottom w:val="nil"/>
              <w:right w:val="nil"/>
            </w:tcBorders>
            <w:shd w:val="clear" w:color="DCDCDC" w:fill="D9D9D9"/>
            <w:noWrap/>
            <w:vAlign w:val="bottom"/>
            <w:hideMark/>
          </w:tcPr>
          <w:p w14:paraId="0AE1D531" w14:textId="77777777" w:rsidR="0077462A" w:rsidRPr="001D5FC9" w:rsidRDefault="0077462A"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I</w:t>
            </w:r>
            <w:r w:rsidRPr="001D5FC9">
              <w:rPr>
                <w:rFonts w:eastAsia="Times New Roman" w:cs="Times New Roman"/>
                <w:b/>
                <w:bCs/>
                <w:szCs w:val="20"/>
                <w:vertAlign w:val="superscript"/>
                <w:lang w:eastAsia="en-US" w:bidi="ar-SA"/>
              </w:rPr>
              <w:t>2</w:t>
            </w:r>
          </w:p>
        </w:tc>
      </w:tr>
      <w:tr w:rsidR="0077462A" w:rsidRPr="001D5FC9" w14:paraId="16A3B21D" w14:textId="77777777" w:rsidTr="0077462A">
        <w:trPr>
          <w:cantSplit/>
          <w:trHeight w:val="144"/>
        </w:trPr>
        <w:tc>
          <w:tcPr>
            <w:tcW w:w="630" w:type="dxa"/>
            <w:vMerge/>
            <w:tcBorders>
              <w:top w:val="nil"/>
              <w:left w:val="nil"/>
              <w:bottom w:val="single" w:sz="4" w:space="0" w:color="auto"/>
              <w:right w:val="nil"/>
            </w:tcBorders>
            <w:vAlign w:val="center"/>
            <w:hideMark/>
          </w:tcPr>
          <w:p w14:paraId="1B001810" w14:textId="77777777" w:rsidR="0077462A" w:rsidRPr="001D5FC9" w:rsidRDefault="0077462A" w:rsidP="005C3531">
            <w:pPr>
              <w:spacing w:line="276" w:lineRule="auto"/>
              <w:rPr>
                <w:rFonts w:eastAsia="Times New Roman" w:cs="Times New Roman"/>
                <w:b/>
                <w:bCs/>
                <w:szCs w:val="20"/>
                <w:lang w:eastAsia="en-US" w:bidi="ar-SA"/>
              </w:rPr>
            </w:pPr>
          </w:p>
        </w:tc>
        <w:tc>
          <w:tcPr>
            <w:tcW w:w="3870" w:type="dxa"/>
            <w:vMerge/>
            <w:tcBorders>
              <w:top w:val="nil"/>
              <w:left w:val="nil"/>
              <w:bottom w:val="single" w:sz="4" w:space="0" w:color="auto"/>
              <w:right w:val="nil"/>
            </w:tcBorders>
            <w:vAlign w:val="center"/>
            <w:hideMark/>
          </w:tcPr>
          <w:p w14:paraId="6DA7E332" w14:textId="77777777" w:rsidR="0077462A" w:rsidRPr="001D5FC9" w:rsidRDefault="0077462A" w:rsidP="005C3531">
            <w:pPr>
              <w:spacing w:line="276" w:lineRule="auto"/>
              <w:rPr>
                <w:rFonts w:eastAsia="Times New Roman" w:cs="Times New Roman"/>
                <w:b/>
                <w:bCs/>
                <w:szCs w:val="20"/>
                <w:lang w:eastAsia="en-US" w:bidi="ar-SA"/>
              </w:rPr>
            </w:pPr>
          </w:p>
        </w:tc>
        <w:tc>
          <w:tcPr>
            <w:tcW w:w="1530" w:type="dxa"/>
            <w:vMerge/>
            <w:tcBorders>
              <w:top w:val="nil"/>
              <w:left w:val="nil"/>
              <w:bottom w:val="single" w:sz="4" w:space="0" w:color="auto"/>
              <w:right w:val="nil"/>
            </w:tcBorders>
            <w:vAlign w:val="center"/>
            <w:hideMark/>
          </w:tcPr>
          <w:p w14:paraId="600E5DEB" w14:textId="77777777" w:rsidR="0077462A" w:rsidRPr="001D5FC9" w:rsidRDefault="0077462A" w:rsidP="005C3531">
            <w:pPr>
              <w:spacing w:line="276" w:lineRule="auto"/>
              <w:rPr>
                <w:rFonts w:eastAsia="Times New Roman" w:cs="Times New Roman"/>
                <w:b/>
                <w:bCs/>
                <w:szCs w:val="20"/>
                <w:lang w:eastAsia="en-US" w:bidi="ar-SA"/>
              </w:rPr>
            </w:pPr>
          </w:p>
        </w:tc>
        <w:tc>
          <w:tcPr>
            <w:tcW w:w="720" w:type="dxa"/>
            <w:vMerge/>
            <w:tcBorders>
              <w:top w:val="nil"/>
              <w:left w:val="nil"/>
              <w:bottom w:val="single" w:sz="4" w:space="0" w:color="auto"/>
              <w:right w:val="nil"/>
            </w:tcBorders>
            <w:vAlign w:val="center"/>
            <w:hideMark/>
          </w:tcPr>
          <w:p w14:paraId="2235E261" w14:textId="77777777" w:rsidR="0077462A" w:rsidRPr="001D5FC9" w:rsidRDefault="0077462A" w:rsidP="005C3531">
            <w:pPr>
              <w:spacing w:line="276" w:lineRule="auto"/>
              <w:rPr>
                <w:rFonts w:eastAsia="Times New Roman" w:cs="Times New Roman"/>
                <w:b/>
                <w:bCs/>
                <w:szCs w:val="20"/>
                <w:lang w:eastAsia="en-US" w:bidi="ar-SA"/>
              </w:rPr>
            </w:pPr>
          </w:p>
        </w:tc>
        <w:tc>
          <w:tcPr>
            <w:tcW w:w="720" w:type="dxa"/>
            <w:vMerge/>
            <w:tcBorders>
              <w:left w:val="nil"/>
              <w:bottom w:val="single" w:sz="4" w:space="0" w:color="auto"/>
              <w:right w:val="nil"/>
            </w:tcBorders>
            <w:shd w:val="clear" w:color="DCDCDC" w:fill="D9D9D9"/>
          </w:tcPr>
          <w:p w14:paraId="7D545660" w14:textId="21DB7E50" w:rsidR="0077462A" w:rsidRPr="001D5FC9" w:rsidRDefault="0077462A" w:rsidP="005C3531">
            <w:pPr>
              <w:spacing w:line="276" w:lineRule="auto"/>
              <w:jc w:val="center"/>
              <w:rPr>
                <w:rFonts w:eastAsia="Times New Roman" w:cs="Times New Roman"/>
                <w:b/>
                <w:bCs/>
                <w:szCs w:val="20"/>
                <w:lang w:eastAsia="en-US" w:bidi="ar-SA"/>
              </w:rPr>
            </w:pPr>
          </w:p>
        </w:tc>
        <w:tc>
          <w:tcPr>
            <w:tcW w:w="1449" w:type="dxa"/>
            <w:tcBorders>
              <w:top w:val="nil"/>
              <w:left w:val="nil"/>
              <w:bottom w:val="single" w:sz="4" w:space="0" w:color="auto"/>
              <w:right w:val="nil"/>
            </w:tcBorders>
            <w:shd w:val="clear" w:color="DCDCDC" w:fill="D9D9D9"/>
            <w:hideMark/>
          </w:tcPr>
          <w:p w14:paraId="447BD55B" w14:textId="77777777" w:rsidR="0077462A" w:rsidRPr="001D5FC9" w:rsidRDefault="0077462A"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BiB</w:t>
            </w:r>
          </w:p>
        </w:tc>
        <w:tc>
          <w:tcPr>
            <w:tcW w:w="1620" w:type="dxa"/>
            <w:tcBorders>
              <w:top w:val="nil"/>
              <w:left w:val="nil"/>
              <w:bottom w:val="single" w:sz="4" w:space="0" w:color="auto"/>
              <w:right w:val="nil"/>
            </w:tcBorders>
            <w:shd w:val="clear" w:color="DCDCDC" w:fill="D9D9D9"/>
            <w:hideMark/>
          </w:tcPr>
          <w:p w14:paraId="5DB4D4C1" w14:textId="77777777" w:rsidR="0077462A" w:rsidRPr="001D5FC9" w:rsidRDefault="0077462A"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EDEN</w:t>
            </w:r>
          </w:p>
        </w:tc>
        <w:tc>
          <w:tcPr>
            <w:tcW w:w="1440" w:type="dxa"/>
            <w:tcBorders>
              <w:top w:val="nil"/>
              <w:left w:val="nil"/>
              <w:bottom w:val="single" w:sz="4" w:space="0" w:color="auto"/>
              <w:right w:val="nil"/>
            </w:tcBorders>
            <w:shd w:val="clear" w:color="DCDCDC" w:fill="D9D9D9"/>
            <w:noWrap/>
            <w:hideMark/>
          </w:tcPr>
          <w:p w14:paraId="7D52E200" w14:textId="77777777" w:rsidR="0077462A" w:rsidRPr="001D5FC9" w:rsidRDefault="0077462A"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INMA</w:t>
            </w:r>
          </w:p>
        </w:tc>
        <w:tc>
          <w:tcPr>
            <w:tcW w:w="1530" w:type="dxa"/>
            <w:tcBorders>
              <w:top w:val="nil"/>
              <w:left w:val="nil"/>
              <w:bottom w:val="single" w:sz="4" w:space="0" w:color="auto"/>
              <w:right w:val="nil"/>
            </w:tcBorders>
            <w:shd w:val="clear" w:color="DCDCDC" w:fill="D9D9D9"/>
            <w:noWrap/>
            <w:hideMark/>
          </w:tcPr>
          <w:p w14:paraId="6FB51DCC" w14:textId="77777777" w:rsidR="0077462A" w:rsidRPr="001D5FC9" w:rsidRDefault="0077462A"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KANC</w:t>
            </w:r>
          </w:p>
        </w:tc>
        <w:tc>
          <w:tcPr>
            <w:tcW w:w="1440" w:type="dxa"/>
            <w:tcBorders>
              <w:top w:val="nil"/>
              <w:left w:val="nil"/>
              <w:bottom w:val="single" w:sz="4" w:space="0" w:color="auto"/>
              <w:right w:val="nil"/>
            </w:tcBorders>
            <w:shd w:val="clear" w:color="DCDCDC" w:fill="D9D9D9"/>
            <w:noWrap/>
            <w:hideMark/>
          </w:tcPr>
          <w:p w14:paraId="1245086F" w14:textId="77777777" w:rsidR="0077462A" w:rsidRPr="001D5FC9" w:rsidRDefault="0077462A"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RHEA</w:t>
            </w:r>
          </w:p>
        </w:tc>
        <w:tc>
          <w:tcPr>
            <w:tcW w:w="720" w:type="dxa"/>
            <w:tcBorders>
              <w:top w:val="nil"/>
              <w:left w:val="nil"/>
              <w:bottom w:val="single" w:sz="4" w:space="0" w:color="auto"/>
              <w:right w:val="nil"/>
            </w:tcBorders>
            <w:shd w:val="clear" w:color="DCDCDC" w:fill="D9D9D9"/>
            <w:noWrap/>
            <w:vAlign w:val="bottom"/>
            <w:hideMark/>
          </w:tcPr>
          <w:p w14:paraId="7D613E65" w14:textId="77777777" w:rsidR="0077462A" w:rsidRPr="001D5FC9" w:rsidRDefault="0077462A"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 </w:t>
            </w:r>
          </w:p>
        </w:tc>
      </w:tr>
      <w:tr w:rsidR="0077462A" w:rsidRPr="001D5FC9" w14:paraId="72251F12" w14:textId="77777777" w:rsidTr="0077462A">
        <w:trPr>
          <w:cantSplit/>
          <w:trHeight w:val="144"/>
        </w:trPr>
        <w:tc>
          <w:tcPr>
            <w:tcW w:w="630" w:type="dxa"/>
            <w:vMerge w:val="restart"/>
            <w:tcBorders>
              <w:top w:val="nil"/>
              <w:left w:val="nil"/>
              <w:bottom w:val="single" w:sz="4" w:space="0" w:color="auto"/>
              <w:right w:val="nil"/>
            </w:tcBorders>
            <w:shd w:val="clear" w:color="F3F3F3" w:fill="FFFFFF"/>
            <w:noWrap/>
            <w:textDirection w:val="btLr"/>
            <w:vAlign w:val="center"/>
            <w:hideMark/>
          </w:tcPr>
          <w:p w14:paraId="20F4BB1C" w14:textId="7C179389" w:rsidR="0077462A" w:rsidRPr="001D5FC9" w:rsidRDefault="0077462A" w:rsidP="00C52FF3">
            <w:pPr>
              <w:spacing w:line="276" w:lineRule="auto"/>
              <w:jc w:val="center"/>
              <w:rPr>
                <w:rFonts w:eastAsia="Times New Roman" w:cs="Times New Roman"/>
                <w:szCs w:val="20"/>
                <w:lang w:eastAsia="en-US" w:bidi="ar-SA"/>
              </w:rPr>
            </w:pPr>
            <w:r w:rsidRPr="001D5FC9">
              <w:rPr>
                <w:rFonts w:cs="Times New Roman"/>
                <w:szCs w:val="20"/>
              </w:rPr>
              <w:t>Metals and semi-metals (essential and toxic elements)</w:t>
            </w:r>
          </w:p>
        </w:tc>
        <w:tc>
          <w:tcPr>
            <w:tcW w:w="3870" w:type="dxa"/>
            <w:tcBorders>
              <w:top w:val="nil"/>
              <w:left w:val="nil"/>
              <w:bottom w:val="nil"/>
              <w:right w:val="nil"/>
            </w:tcBorders>
            <w:shd w:val="clear" w:color="auto" w:fill="auto"/>
            <w:vAlign w:val="center"/>
            <w:hideMark/>
          </w:tcPr>
          <w:p w14:paraId="67BAD9F7" w14:textId="3CB14246"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Inorganic arsenic (As)</w:t>
            </w:r>
          </w:p>
        </w:tc>
        <w:tc>
          <w:tcPr>
            <w:tcW w:w="1530" w:type="dxa"/>
            <w:tcBorders>
              <w:top w:val="nil"/>
              <w:left w:val="nil"/>
              <w:bottom w:val="nil"/>
              <w:right w:val="nil"/>
            </w:tcBorders>
            <w:shd w:val="clear" w:color="auto" w:fill="auto"/>
            <w:vAlign w:val="bottom"/>
            <w:hideMark/>
          </w:tcPr>
          <w:p w14:paraId="31E56F73" w14:textId="4F143AE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(0.86; 1.12)</w:t>
            </w:r>
          </w:p>
        </w:tc>
        <w:tc>
          <w:tcPr>
            <w:tcW w:w="720" w:type="dxa"/>
            <w:tcBorders>
              <w:top w:val="nil"/>
              <w:left w:val="nil"/>
              <w:bottom w:val="nil"/>
              <w:right w:val="nil"/>
            </w:tcBorders>
            <w:shd w:val="clear" w:color="auto" w:fill="auto"/>
            <w:vAlign w:val="bottom"/>
            <w:hideMark/>
          </w:tcPr>
          <w:p w14:paraId="49F1513D" w14:textId="72A659F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0.781</w:t>
            </w:r>
          </w:p>
        </w:tc>
        <w:tc>
          <w:tcPr>
            <w:tcW w:w="720" w:type="dxa"/>
            <w:tcBorders>
              <w:top w:val="nil"/>
              <w:left w:val="nil"/>
              <w:bottom w:val="nil"/>
              <w:right w:val="nil"/>
            </w:tcBorders>
            <w:vAlign w:val="bottom"/>
          </w:tcPr>
          <w:p w14:paraId="56C6CC54" w14:textId="46B6EC0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auto"/>
            <w:vAlign w:val="bottom"/>
          </w:tcPr>
          <w:p w14:paraId="5CAD490A" w14:textId="29D526D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0.84 (0.45;1.57)</w:t>
            </w:r>
          </w:p>
        </w:tc>
        <w:tc>
          <w:tcPr>
            <w:tcW w:w="1620" w:type="dxa"/>
            <w:tcBorders>
              <w:top w:val="nil"/>
              <w:left w:val="nil"/>
              <w:bottom w:val="nil"/>
              <w:right w:val="nil"/>
            </w:tcBorders>
            <w:shd w:val="clear" w:color="auto" w:fill="auto"/>
            <w:vAlign w:val="bottom"/>
          </w:tcPr>
          <w:p w14:paraId="7ED7F76B" w14:textId="350457B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(0.76;1.21)</w:t>
            </w:r>
          </w:p>
        </w:tc>
        <w:tc>
          <w:tcPr>
            <w:tcW w:w="1440" w:type="dxa"/>
            <w:tcBorders>
              <w:top w:val="nil"/>
              <w:left w:val="nil"/>
              <w:bottom w:val="nil"/>
              <w:right w:val="nil"/>
            </w:tcBorders>
            <w:shd w:val="clear" w:color="auto" w:fill="auto"/>
            <w:vAlign w:val="bottom"/>
          </w:tcPr>
          <w:p w14:paraId="3E3BCE90" w14:textId="1664881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(0.79;1.25)</w:t>
            </w:r>
          </w:p>
        </w:tc>
        <w:tc>
          <w:tcPr>
            <w:tcW w:w="1530" w:type="dxa"/>
            <w:tcBorders>
              <w:top w:val="nil"/>
              <w:left w:val="nil"/>
              <w:bottom w:val="nil"/>
              <w:right w:val="nil"/>
            </w:tcBorders>
            <w:shd w:val="clear" w:color="auto" w:fill="auto"/>
            <w:vAlign w:val="bottom"/>
          </w:tcPr>
          <w:p w14:paraId="17704C8C" w14:textId="4A192D1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0.93 (0.59;1.46)</w:t>
            </w:r>
          </w:p>
        </w:tc>
        <w:tc>
          <w:tcPr>
            <w:tcW w:w="1440" w:type="dxa"/>
            <w:tcBorders>
              <w:top w:val="nil"/>
              <w:left w:val="nil"/>
              <w:bottom w:val="nil"/>
              <w:right w:val="nil"/>
            </w:tcBorders>
            <w:shd w:val="clear" w:color="auto" w:fill="auto"/>
            <w:vAlign w:val="bottom"/>
          </w:tcPr>
          <w:p w14:paraId="4A354F5B" w14:textId="4EA51A0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(0.85;1.21)</w:t>
            </w:r>
          </w:p>
        </w:tc>
        <w:tc>
          <w:tcPr>
            <w:tcW w:w="720" w:type="dxa"/>
            <w:tcBorders>
              <w:top w:val="nil"/>
              <w:left w:val="nil"/>
              <w:bottom w:val="nil"/>
              <w:right w:val="nil"/>
            </w:tcBorders>
            <w:shd w:val="clear" w:color="auto" w:fill="auto"/>
            <w:vAlign w:val="bottom"/>
            <w:hideMark/>
          </w:tcPr>
          <w:p w14:paraId="7A322E3F" w14:textId="0C3035F9"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005843BB" w14:textId="77777777" w:rsidTr="00E651A4">
        <w:trPr>
          <w:cantSplit/>
          <w:trHeight w:val="144"/>
        </w:trPr>
        <w:tc>
          <w:tcPr>
            <w:tcW w:w="630" w:type="dxa"/>
            <w:vMerge/>
            <w:tcBorders>
              <w:top w:val="nil"/>
              <w:left w:val="nil"/>
              <w:bottom w:val="single" w:sz="4" w:space="0" w:color="auto"/>
              <w:right w:val="nil"/>
            </w:tcBorders>
            <w:vAlign w:val="center"/>
            <w:hideMark/>
          </w:tcPr>
          <w:p w14:paraId="1525DCDE"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6896F6B4"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Cadmium (Cd)</w:t>
            </w:r>
          </w:p>
        </w:tc>
        <w:tc>
          <w:tcPr>
            <w:tcW w:w="1530" w:type="dxa"/>
            <w:tcBorders>
              <w:top w:val="nil"/>
              <w:left w:val="nil"/>
              <w:bottom w:val="nil"/>
              <w:right w:val="nil"/>
            </w:tcBorders>
            <w:shd w:val="clear" w:color="auto" w:fill="D9D9D9" w:themeFill="background1" w:themeFillShade="D9"/>
            <w:vAlign w:val="bottom"/>
            <w:hideMark/>
          </w:tcPr>
          <w:p w14:paraId="02CFDEE3" w14:textId="3C48D0D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1.08 (0.97; 1.20)</w:t>
            </w:r>
          </w:p>
        </w:tc>
        <w:tc>
          <w:tcPr>
            <w:tcW w:w="720" w:type="dxa"/>
            <w:tcBorders>
              <w:top w:val="nil"/>
              <w:left w:val="nil"/>
              <w:bottom w:val="nil"/>
              <w:right w:val="nil"/>
            </w:tcBorders>
            <w:shd w:val="clear" w:color="auto" w:fill="D9D9D9" w:themeFill="background1" w:themeFillShade="D9"/>
            <w:vAlign w:val="bottom"/>
            <w:hideMark/>
          </w:tcPr>
          <w:p w14:paraId="7BA66283" w14:textId="129B18F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0.182</w:t>
            </w:r>
          </w:p>
        </w:tc>
        <w:tc>
          <w:tcPr>
            <w:tcW w:w="720" w:type="dxa"/>
            <w:tcBorders>
              <w:top w:val="nil"/>
              <w:left w:val="nil"/>
              <w:bottom w:val="nil"/>
              <w:right w:val="nil"/>
            </w:tcBorders>
            <w:shd w:val="clear" w:color="auto" w:fill="D9D9D9" w:themeFill="background1" w:themeFillShade="D9"/>
            <w:vAlign w:val="bottom"/>
          </w:tcPr>
          <w:p w14:paraId="56006157" w14:textId="581E456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54D7C1DE" w14:textId="1AD70CD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1.17 (0.76;1.80)</w:t>
            </w:r>
          </w:p>
        </w:tc>
        <w:tc>
          <w:tcPr>
            <w:tcW w:w="1620" w:type="dxa"/>
            <w:tcBorders>
              <w:top w:val="nil"/>
              <w:left w:val="nil"/>
              <w:bottom w:val="nil"/>
              <w:right w:val="nil"/>
            </w:tcBorders>
            <w:shd w:val="clear" w:color="auto" w:fill="D9D9D9" w:themeFill="background1" w:themeFillShade="D9"/>
            <w:vAlign w:val="bottom"/>
          </w:tcPr>
          <w:p w14:paraId="74354141" w14:textId="2153193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1.11 (0.92;1.33)</w:t>
            </w:r>
          </w:p>
        </w:tc>
        <w:tc>
          <w:tcPr>
            <w:tcW w:w="1440" w:type="dxa"/>
            <w:tcBorders>
              <w:top w:val="nil"/>
              <w:left w:val="nil"/>
              <w:bottom w:val="nil"/>
              <w:right w:val="nil"/>
            </w:tcBorders>
            <w:shd w:val="clear" w:color="auto" w:fill="D9D9D9" w:themeFill="background1" w:themeFillShade="D9"/>
            <w:vAlign w:val="bottom"/>
          </w:tcPr>
          <w:p w14:paraId="3A155220" w14:textId="18A9137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(0.88;1.22)</w:t>
            </w:r>
          </w:p>
        </w:tc>
        <w:tc>
          <w:tcPr>
            <w:tcW w:w="1530" w:type="dxa"/>
            <w:tcBorders>
              <w:top w:val="nil"/>
              <w:left w:val="nil"/>
              <w:bottom w:val="nil"/>
              <w:right w:val="nil"/>
            </w:tcBorders>
            <w:shd w:val="clear" w:color="auto" w:fill="D9D9D9" w:themeFill="background1" w:themeFillShade="D9"/>
            <w:vAlign w:val="bottom"/>
          </w:tcPr>
          <w:p w14:paraId="5EFC64AC" w14:textId="4D32BA5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1.09 (0.92;1.29)</w:t>
            </w:r>
          </w:p>
        </w:tc>
        <w:tc>
          <w:tcPr>
            <w:tcW w:w="1440" w:type="dxa"/>
            <w:tcBorders>
              <w:top w:val="nil"/>
              <w:left w:val="nil"/>
              <w:bottom w:val="nil"/>
              <w:right w:val="nil"/>
            </w:tcBorders>
            <w:shd w:val="clear" w:color="auto" w:fill="D9D9D9" w:themeFill="background1" w:themeFillShade="D9"/>
            <w:vAlign w:val="bottom"/>
          </w:tcPr>
          <w:p w14:paraId="13AF0C87" w14:textId="7BF0B72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1.12 (0.97;1.29)</w:t>
            </w:r>
          </w:p>
        </w:tc>
        <w:tc>
          <w:tcPr>
            <w:tcW w:w="720" w:type="dxa"/>
            <w:tcBorders>
              <w:top w:val="nil"/>
              <w:left w:val="nil"/>
              <w:bottom w:val="nil"/>
              <w:right w:val="nil"/>
            </w:tcBorders>
            <w:shd w:val="clear" w:color="auto" w:fill="D9D9D9" w:themeFill="background1" w:themeFillShade="D9"/>
            <w:vAlign w:val="bottom"/>
            <w:hideMark/>
          </w:tcPr>
          <w:p w14:paraId="3D805C0D" w14:textId="2505630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650BCF00" w14:textId="77777777" w:rsidTr="0077462A">
        <w:trPr>
          <w:cantSplit/>
          <w:trHeight w:val="144"/>
        </w:trPr>
        <w:tc>
          <w:tcPr>
            <w:tcW w:w="630" w:type="dxa"/>
            <w:vMerge/>
            <w:tcBorders>
              <w:top w:val="nil"/>
              <w:left w:val="nil"/>
              <w:bottom w:val="single" w:sz="4" w:space="0" w:color="auto"/>
              <w:right w:val="nil"/>
            </w:tcBorders>
            <w:vAlign w:val="center"/>
            <w:hideMark/>
          </w:tcPr>
          <w:p w14:paraId="552B0AB7"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auto"/>
            <w:vAlign w:val="center"/>
            <w:hideMark/>
          </w:tcPr>
          <w:p w14:paraId="6F46E7A5"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Cobalt (Co)</w:t>
            </w:r>
          </w:p>
        </w:tc>
        <w:tc>
          <w:tcPr>
            <w:tcW w:w="1530" w:type="dxa"/>
            <w:tcBorders>
              <w:top w:val="nil"/>
              <w:left w:val="nil"/>
              <w:bottom w:val="nil"/>
              <w:right w:val="nil"/>
            </w:tcBorders>
            <w:shd w:val="clear" w:color="auto" w:fill="auto"/>
            <w:vAlign w:val="bottom"/>
            <w:hideMark/>
          </w:tcPr>
          <w:p w14:paraId="1EE1AD7D" w14:textId="2E46C0D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1.10 (0.98; 1.24)</w:t>
            </w:r>
          </w:p>
        </w:tc>
        <w:tc>
          <w:tcPr>
            <w:tcW w:w="720" w:type="dxa"/>
            <w:tcBorders>
              <w:top w:val="nil"/>
              <w:left w:val="nil"/>
              <w:bottom w:val="nil"/>
              <w:right w:val="nil"/>
            </w:tcBorders>
            <w:shd w:val="clear" w:color="auto" w:fill="auto"/>
            <w:vAlign w:val="bottom"/>
            <w:hideMark/>
          </w:tcPr>
          <w:p w14:paraId="52C94E41" w14:textId="0C438BB9"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0.112</w:t>
            </w:r>
          </w:p>
        </w:tc>
        <w:tc>
          <w:tcPr>
            <w:tcW w:w="720" w:type="dxa"/>
            <w:tcBorders>
              <w:top w:val="nil"/>
              <w:left w:val="nil"/>
              <w:bottom w:val="nil"/>
              <w:right w:val="nil"/>
            </w:tcBorders>
            <w:vAlign w:val="bottom"/>
          </w:tcPr>
          <w:p w14:paraId="794E5981" w14:textId="2D0F640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auto"/>
            <w:vAlign w:val="bottom"/>
          </w:tcPr>
          <w:p w14:paraId="1EAEBDD0" w14:textId="4886506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1.21 (0.85;1.73)</w:t>
            </w:r>
          </w:p>
        </w:tc>
        <w:tc>
          <w:tcPr>
            <w:tcW w:w="1620" w:type="dxa"/>
            <w:tcBorders>
              <w:top w:val="nil"/>
              <w:left w:val="nil"/>
              <w:bottom w:val="nil"/>
              <w:right w:val="nil"/>
            </w:tcBorders>
            <w:shd w:val="clear" w:color="auto" w:fill="auto"/>
            <w:vAlign w:val="bottom"/>
          </w:tcPr>
          <w:p w14:paraId="30B49C45" w14:textId="4C009D0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1.21 (0.99;1.47)</w:t>
            </w:r>
          </w:p>
        </w:tc>
        <w:tc>
          <w:tcPr>
            <w:tcW w:w="1440" w:type="dxa"/>
            <w:tcBorders>
              <w:top w:val="nil"/>
              <w:left w:val="nil"/>
              <w:bottom w:val="nil"/>
              <w:right w:val="nil"/>
            </w:tcBorders>
            <w:shd w:val="clear" w:color="auto" w:fill="auto"/>
            <w:vAlign w:val="bottom"/>
          </w:tcPr>
          <w:p w14:paraId="1BDBD664" w14:textId="69E330C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(0.86;1.26)</w:t>
            </w:r>
          </w:p>
        </w:tc>
        <w:tc>
          <w:tcPr>
            <w:tcW w:w="1530" w:type="dxa"/>
            <w:tcBorders>
              <w:top w:val="nil"/>
              <w:left w:val="nil"/>
              <w:bottom w:val="nil"/>
              <w:right w:val="nil"/>
            </w:tcBorders>
            <w:shd w:val="clear" w:color="auto" w:fill="auto"/>
            <w:vAlign w:val="bottom"/>
          </w:tcPr>
          <w:p w14:paraId="5BBC6D34" w14:textId="198A2C6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(0.75;1.30)</w:t>
            </w:r>
          </w:p>
        </w:tc>
        <w:tc>
          <w:tcPr>
            <w:tcW w:w="1440" w:type="dxa"/>
            <w:tcBorders>
              <w:top w:val="nil"/>
              <w:left w:val="nil"/>
              <w:bottom w:val="nil"/>
              <w:right w:val="nil"/>
            </w:tcBorders>
            <w:shd w:val="clear" w:color="auto" w:fill="auto"/>
            <w:vAlign w:val="bottom"/>
          </w:tcPr>
          <w:p w14:paraId="66B64A8A" w14:textId="5E27ED1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1.09 (0.92;1.30)</w:t>
            </w:r>
          </w:p>
        </w:tc>
        <w:tc>
          <w:tcPr>
            <w:tcW w:w="720" w:type="dxa"/>
            <w:tcBorders>
              <w:top w:val="nil"/>
              <w:left w:val="nil"/>
              <w:bottom w:val="nil"/>
              <w:right w:val="nil"/>
            </w:tcBorders>
            <w:shd w:val="clear" w:color="auto" w:fill="auto"/>
            <w:vAlign w:val="bottom"/>
            <w:hideMark/>
          </w:tcPr>
          <w:p w14:paraId="7A568A7D" w14:textId="3BCA290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3F58C615" w14:textId="77777777" w:rsidTr="00E651A4">
        <w:trPr>
          <w:cantSplit/>
          <w:trHeight w:val="144"/>
        </w:trPr>
        <w:tc>
          <w:tcPr>
            <w:tcW w:w="630" w:type="dxa"/>
            <w:vMerge/>
            <w:tcBorders>
              <w:top w:val="nil"/>
              <w:left w:val="nil"/>
              <w:bottom w:val="single" w:sz="4" w:space="0" w:color="auto"/>
              <w:right w:val="nil"/>
            </w:tcBorders>
            <w:vAlign w:val="center"/>
            <w:hideMark/>
          </w:tcPr>
          <w:p w14:paraId="11111AEE"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5842CD76"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Caesium (Cs)</w:t>
            </w:r>
          </w:p>
        </w:tc>
        <w:tc>
          <w:tcPr>
            <w:tcW w:w="1530" w:type="dxa"/>
            <w:tcBorders>
              <w:top w:val="nil"/>
              <w:left w:val="nil"/>
              <w:bottom w:val="nil"/>
              <w:right w:val="nil"/>
            </w:tcBorders>
            <w:shd w:val="clear" w:color="auto" w:fill="D9D9D9" w:themeFill="background1" w:themeFillShade="D9"/>
            <w:vAlign w:val="bottom"/>
            <w:hideMark/>
          </w:tcPr>
          <w:p w14:paraId="12CA59EC" w14:textId="697D97C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(0.86; 1.08)</w:t>
            </w:r>
          </w:p>
        </w:tc>
        <w:tc>
          <w:tcPr>
            <w:tcW w:w="720" w:type="dxa"/>
            <w:tcBorders>
              <w:top w:val="nil"/>
              <w:left w:val="nil"/>
              <w:bottom w:val="nil"/>
              <w:right w:val="nil"/>
            </w:tcBorders>
            <w:shd w:val="clear" w:color="auto" w:fill="D9D9D9" w:themeFill="background1" w:themeFillShade="D9"/>
            <w:vAlign w:val="bottom"/>
            <w:hideMark/>
          </w:tcPr>
          <w:p w14:paraId="77E87498" w14:textId="243E2F9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0.480</w:t>
            </w:r>
          </w:p>
        </w:tc>
        <w:tc>
          <w:tcPr>
            <w:tcW w:w="720" w:type="dxa"/>
            <w:tcBorders>
              <w:top w:val="nil"/>
              <w:left w:val="nil"/>
              <w:bottom w:val="nil"/>
              <w:right w:val="nil"/>
            </w:tcBorders>
            <w:shd w:val="clear" w:color="auto" w:fill="D9D9D9" w:themeFill="background1" w:themeFillShade="D9"/>
            <w:vAlign w:val="bottom"/>
          </w:tcPr>
          <w:p w14:paraId="3DF8D344" w14:textId="05FDF01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13DC166F" w14:textId="1E04C73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0.90 (0.55;1.48)</w:t>
            </w:r>
          </w:p>
        </w:tc>
        <w:tc>
          <w:tcPr>
            <w:tcW w:w="1620" w:type="dxa"/>
            <w:tcBorders>
              <w:top w:val="nil"/>
              <w:left w:val="nil"/>
              <w:bottom w:val="nil"/>
              <w:right w:val="nil"/>
            </w:tcBorders>
            <w:shd w:val="clear" w:color="auto" w:fill="D9D9D9" w:themeFill="background1" w:themeFillShade="D9"/>
            <w:vAlign w:val="bottom"/>
          </w:tcPr>
          <w:p w14:paraId="7D555153" w14:textId="7968391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0.94 (0.78;1.13)</w:t>
            </w:r>
          </w:p>
        </w:tc>
        <w:tc>
          <w:tcPr>
            <w:tcW w:w="1440" w:type="dxa"/>
            <w:tcBorders>
              <w:top w:val="nil"/>
              <w:left w:val="nil"/>
              <w:bottom w:val="nil"/>
              <w:right w:val="nil"/>
            </w:tcBorders>
            <w:shd w:val="clear" w:color="auto" w:fill="D9D9D9" w:themeFill="background1" w:themeFillShade="D9"/>
            <w:vAlign w:val="bottom"/>
          </w:tcPr>
          <w:p w14:paraId="4D1DD569" w14:textId="341E382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(0.80;1.12)</w:t>
            </w:r>
          </w:p>
        </w:tc>
        <w:tc>
          <w:tcPr>
            <w:tcW w:w="1530" w:type="dxa"/>
            <w:tcBorders>
              <w:top w:val="nil"/>
              <w:left w:val="nil"/>
              <w:bottom w:val="nil"/>
              <w:right w:val="nil"/>
            </w:tcBorders>
            <w:shd w:val="clear" w:color="auto" w:fill="D9D9D9" w:themeFill="background1" w:themeFillShade="D9"/>
            <w:vAlign w:val="bottom"/>
          </w:tcPr>
          <w:p w14:paraId="0C910B84" w14:textId="1BEABEB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1.06 (0.83;1.36)</w:t>
            </w:r>
          </w:p>
        </w:tc>
        <w:tc>
          <w:tcPr>
            <w:tcW w:w="1440" w:type="dxa"/>
            <w:tcBorders>
              <w:top w:val="nil"/>
              <w:left w:val="nil"/>
              <w:bottom w:val="nil"/>
              <w:right w:val="nil"/>
            </w:tcBorders>
            <w:shd w:val="clear" w:color="auto" w:fill="D9D9D9" w:themeFill="background1" w:themeFillShade="D9"/>
            <w:vAlign w:val="bottom"/>
          </w:tcPr>
          <w:p w14:paraId="33738FC9" w14:textId="16E94859"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(0.83;1.23)</w:t>
            </w:r>
          </w:p>
        </w:tc>
        <w:tc>
          <w:tcPr>
            <w:tcW w:w="720" w:type="dxa"/>
            <w:tcBorders>
              <w:top w:val="nil"/>
              <w:left w:val="nil"/>
              <w:bottom w:val="nil"/>
              <w:right w:val="nil"/>
            </w:tcBorders>
            <w:shd w:val="clear" w:color="auto" w:fill="D9D9D9" w:themeFill="background1" w:themeFillShade="D9"/>
            <w:vAlign w:val="bottom"/>
            <w:hideMark/>
          </w:tcPr>
          <w:p w14:paraId="735FDAC6" w14:textId="4211AF4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0E550B26" w14:textId="77777777" w:rsidTr="0077462A">
        <w:trPr>
          <w:cantSplit/>
          <w:trHeight w:val="144"/>
        </w:trPr>
        <w:tc>
          <w:tcPr>
            <w:tcW w:w="630" w:type="dxa"/>
            <w:vMerge/>
            <w:tcBorders>
              <w:top w:val="nil"/>
              <w:left w:val="nil"/>
              <w:bottom w:val="single" w:sz="4" w:space="0" w:color="auto"/>
              <w:right w:val="nil"/>
            </w:tcBorders>
            <w:vAlign w:val="center"/>
            <w:hideMark/>
          </w:tcPr>
          <w:p w14:paraId="4BB3D9B0"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auto"/>
            <w:vAlign w:val="center"/>
            <w:hideMark/>
          </w:tcPr>
          <w:p w14:paraId="4DB30868"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Copper (Cu)</w:t>
            </w:r>
          </w:p>
        </w:tc>
        <w:tc>
          <w:tcPr>
            <w:tcW w:w="1530" w:type="dxa"/>
            <w:tcBorders>
              <w:top w:val="nil"/>
              <w:left w:val="nil"/>
              <w:bottom w:val="nil"/>
              <w:right w:val="nil"/>
            </w:tcBorders>
            <w:shd w:val="clear" w:color="auto" w:fill="auto"/>
            <w:vAlign w:val="bottom"/>
            <w:hideMark/>
          </w:tcPr>
          <w:p w14:paraId="556BE96A" w14:textId="7D03BEE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0.90 (0.82; 0.98)</w:t>
            </w:r>
          </w:p>
        </w:tc>
        <w:tc>
          <w:tcPr>
            <w:tcW w:w="720" w:type="dxa"/>
            <w:tcBorders>
              <w:top w:val="nil"/>
              <w:left w:val="nil"/>
              <w:bottom w:val="nil"/>
              <w:right w:val="nil"/>
            </w:tcBorders>
            <w:shd w:val="clear" w:color="auto" w:fill="auto"/>
            <w:vAlign w:val="bottom"/>
            <w:hideMark/>
          </w:tcPr>
          <w:p w14:paraId="27E65C41" w14:textId="69422B1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0.021</w:t>
            </w:r>
          </w:p>
        </w:tc>
        <w:tc>
          <w:tcPr>
            <w:tcW w:w="720" w:type="dxa"/>
            <w:tcBorders>
              <w:top w:val="nil"/>
              <w:left w:val="nil"/>
              <w:bottom w:val="nil"/>
              <w:right w:val="nil"/>
            </w:tcBorders>
            <w:vAlign w:val="bottom"/>
          </w:tcPr>
          <w:p w14:paraId="292EFB81" w14:textId="51F91F4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0.643</w:t>
            </w:r>
          </w:p>
        </w:tc>
        <w:tc>
          <w:tcPr>
            <w:tcW w:w="1449" w:type="dxa"/>
            <w:tcBorders>
              <w:top w:val="nil"/>
              <w:left w:val="nil"/>
              <w:bottom w:val="nil"/>
              <w:right w:val="nil"/>
            </w:tcBorders>
            <w:shd w:val="clear" w:color="auto" w:fill="auto"/>
            <w:vAlign w:val="bottom"/>
          </w:tcPr>
          <w:p w14:paraId="53489030" w14:textId="1BC7BCE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0.63 (0.41;0.97)</w:t>
            </w:r>
          </w:p>
        </w:tc>
        <w:tc>
          <w:tcPr>
            <w:tcW w:w="1620" w:type="dxa"/>
            <w:tcBorders>
              <w:top w:val="nil"/>
              <w:left w:val="nil"/>
              <w:bottom w:val="nil"/>
              <w:right w:val="nil"/>
            </w:tcBorders>
            <w:shd w:val="clear" w:color="auto" w:fill="auto"/>
            <w:vAlign w:val="bottom"/>
          </w:tcPr>
          <w:p w14:paraId="21D05C8D" w14:textId="7428A3C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0.87 (0.74;1.03)</w:t>
            </w:r>
          </w:p>
        </w:tc>
        <w:tc>
          <w:tcPr>
            <w:tcW w:w="1440" w:type="dxa"/>
            <w:tcBorders>
              <w:top w:val="nil"/>
              <w:left w:val="nil"/>
              <w:bottom w:val="nil"/>
              <w:right w:val="nil"/>
            </w:tcBorders>
            <w:shd w:val="clear" w:color="auto" w:fill="auto"/>
            <w:vAlign w:val="bottom"/>
          </w:tcPr>
          <w:p w14:paraId="517B6244" w14:textId="0ECC8B2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0.92 (0.79;1.07)</w:t>
            </w:r>
          </w:p>
        </w:tc>
        <w:tc>
          <w:tcPr>
            <w:tcW w:w="1530" w:type="dxa"/>
            <w:tcBorders>
              <w:top w:val="nil"/>
              <w:left w:val="nil"/>
              <w:bottom w:val="nil"/>
              <w:right w:val="nil"/>
            </w:tcBorders>
            <w:shd w:val="clear" w:color="auto" w:fill="auto"/>
            <w:vAlign w:val="bottom"/>
          </w:tcPr>
          <w:p w14:paraId="0575AAC4" w14:textId="18578E5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(0.80;1.12)</w:t>
            </w:r>
          </w:p>
        </w:tc>
        <w:tc>
          <w:tcPr>
            <w:tcW w:w="1440" w:type="dxa"/>
            <w:tcBorders>
              <w:top w:val="nil"/>
              <w:left w:val="nil"/>
              <w:bottom w:val="nil"/>
              <w:right w:val="nil"/>
            </w:tcBorders>
            <w:shd w:val="clear" w:color="auto" w:fill="auto"/>
            <w:vAlign w:val="bottom"/>
          </w:tcPr>
          <w:p w14:paraId="0E24CF70" w14:textId="7E6FB4B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0.92 (0.81;1.04)</w:t>
            </w:r>
          </w:p>
        </w:tc>
        <w:tc>
          <w:tcPr>
            <w:tcW w:w="720" w:type="dxa"/>
            <w:tcBorders>
              <w:top w:val="nil"/>
              <w:left w:val="nil"/>
              <w:bottom w:val="nil"/>
              <w:right w:val="nil"/>
            </w:tcBorders>
            <w:shd w:val="clear" w:color="auto" w:fill="auto"/>
            <w:vAlign w:val="bottom"/>
            <w:hideMark/>
          </w:tcPr>
          <w:p w14:paraId="3536B1F0" w14:textId="7BF3665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318C7CF5" w14:textId="77777777" w:rsidTr="00E651A4">
        <w:trPr>
          <w:cantSplit/>
          <w:trHeight w:val="144"/>
        </w:trPr>
        <w:tc>
          <w:tcPr>
            <w:tcW w:w="630" w:type="dxa"/>
            <w:vMerge/>
            <w:tcBorders>
              <w:top w:val="nil"/>
              <w:left w:val="nil"/>
              <w:bottom w:val="single" w:sz="4" w:space="0" w:color="auto"/>
              <w:right w:val="nil"/>
            </w:tcBorders>
            <w:vAlign w:val="center"/>
            <w:hideMark/>
          </w:tcPr>
          <w:p w14:paraId="6F9964CD"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6ABD0EEC"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Mercury (Hg)</w:t>
            </w:r>
          </w:p>
        </w:tc>
        <w:tc>
          <w:tcPr>
            <w:tcW w:w="1530" w:type="dxa"/>
            <w:tcBorders>
              <w:top w:val="nil"/>
              <w:left w:val="nil"/>
              <w:bottom w:val="nil"/>
              <w:right w:val="nil"/>
            </w:tcBorders>
            <w:shd w:val="clear" w:color="auto" w:fill="D9D9D9" w:themeFill="background1" w:themeFillShade="D9"/>
            <w:vAlign w:val="bottom"/>
            <w:hideMark/>
          </w:tcPr>
          <w:p w14:paraId="78F5824B" w14:textId="551FC19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(0.86; 1.07)</w:t>
            </w:r>
          </w:p>
        </w:tc>
        <w:tc>
          <w:tcPr>
            <w:tcW w:w="720" w:type="dxa"/>
            <w:tcBorders>
              <w:top w:val="nil"/>
              <w:left w:val="nil"/>
              <w:bottom w:val="nil"/>
              <w:right w:val="nil"/>
            </w:tcBorders>
            <w:shd w:val="clear" w:color="auto" w:fill="D9D9D9" w:themeFill="background1" w:themeFillShade="D9"/>
            <w:vAlign w:val="bottom"/>
            <w:hideMark/>
          </w:tcPr>
          <w:p w14:paraId="7D9472F3" w14:textId="596E07A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0.413</w:t>
            </w:r>
          </w:p>
        </w:tc>
        <w:tc>
          <w:tcPr>
            <w:tcW w:w="720" w:type="dxa"/>
            <w:tcBorders>
              <w:top w:val="nil"/>
              <w:left w:val="nil"/>
              <w:bottom w:val="nil"/>
              <w:right w:val="nil"/>
            </w:tcBorders>
            <w:shd w:val="clear" w:color="auto" w:fill="D9D9D9" w:themeFill="background1" w:themeFillShade="D9"/>
            <w:vAlign w:val="bottom"/>
          </w:tcPr>
          <w:p w14:paraId="0304A06D" w14:textId="654F3D2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10E54BAD" w14:textId="5B1BBB7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0.94 (0.50;1.77)</w:t>
            </w:r>
          </w:p>
        </w:tc>
        <w:tc>
          <w:tcPr>
            <w:tcW w:w="1620" w:type="dxa"/>
            <w:tcBorders>
              <w:top w:val="nil"/>
              <w:left w:val="nil"/>
              <w:bottom w:val="nil"/>
              <w:right w:val="nil"/>
            </w:tcBorders>
            <w:shd w:val="clear" w:color="auto" w:fill="D9D9D9" w:themeFill="background1" w:themeFillShade="D9"/>
            <w:vAlign w:val="bottom"/>
          </w:tcPr>
          <w:p w14:paraId="4794E671" w14:textId="7A31C06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(0.81;1.20)</w:t>
            </w:r>
          </w:p>
        </w:tc>
        <w:tc>
          <w:tcPr>
            <w:tcW w:w="1440" w:type="dxa"/>
            <w:tcBorders>
              <w:top w:val="nil"/>
              <w:left w:val="nil"/>
              <w:bottom w:val="nil"/>
              <w:right w:val="nil"/>
            </w:tcBorders>
            <w:shd w:val="clear" w:color="auto" w:fill="D9D9D9" w:themeFill="background1" w:themeFillShade="D9"/>
            <w:vAlign w:val="bottom"/>
          </w:tcPr>
          <w:p w14:paraId="3659588A" w14:textId="3D3DF44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(0.82;1.15)</w:t>
            </w:r>
          </w:p>
        </w:tc>
        <w:tc>
          <w:tcPr>
            <w:tcW w:w="1530" w:type="dxa"/>
            <w:tcBorders>
              <w:top w:val="nil"/>
              <w:left w:val="nil"/>
              <w:bottom w:val="nil"/>
              <w:right w:val="nil"/>
            </w:tcBorders>
            <w:shd w:val="clear" w:color="auto" w:fill="D9D9D9" w:themeFill="background1" w:themeFillShade="D9"/>
            <w:vAlign w:val="bottom"/>
          </w:tcPr>
          <w:p w14:paraId="1CA677A8" w14:textId="2B60447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0.76 (0.58;0.99)</w:t>
            </w:r>
          </w:p>
        </w:tc>
        <w:tc>
          <w:tcPr>
            <w:tcW w:w="1440" w:type="dxa"/>
            <w:tcBorders>
              <w:top w:val="nil"/>
              <w:left w:val="nil"/>
              <w:bottom w:val="nil"/>
              <w:right w:val="nil"/>
            </w:tcBorders>
            <w:shd w:val="clear" w:color="auto" w:fill="D9D9D9" w:themeFill="background1" w:themeFillShade="D9"/>
            <w:vAlign w:val="bottom"/>
          </w:tcPr>
          <w:p w14:paraId="3949337C" w14:textId="0A6CF23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(0.82;1.17)</w:t>
            </w:r>
          </w:p>
        </w:tc>
        <w:tc>
          <w:tcPr>
            <w:tcW w:w="720" w:type="dxa"/>
            <w:tcBorders>
              <w:top w:val="nil"/>
              <w:left w:val="nil"/>
              <w:bottom w:val="nil"/>
              <w:right w:val="nil"/>
            </w:tcBorders>
            <w:shd w:val="clear" w:color="auto" w:fill="D9D9D9" w:themeFill="background1" w:themeFillShade="D9"/>
            <w:vAlign w:val="bottom"/>
            <w:hideMark/>
          </w:tcPr>
          <w:p w14:paraId="4848F284" w14:textId="5572C99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7744AC96" w14:textId="77777777" w:rsidTr="0077462A">
        <w:trPr>
          <w:cantSplit/>
          <w:trHeight w:val="144"/>
        </w:trPr>
        <w:tc>
          <w:tcPr>
            <w:tcW w:w="630" w:type="dxa"/>
            <w:vMerge/>
            <w:tcBorders>
              <w:top w:val="nil"/>
              <w:left w:val="nil"/>
              <w:bottom w:val="single" w:sz="4" w:space="0" w:color="auto"/>
              <w:right w:val="nil"/>
            </w:tcBorders>
            <w:vAlign w:val="center"/>
            <w:hideMark/>
          </w:tcPr>
          <w:p w14:paraId="75A29606"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auto"/>
            <w:vAlign w:val="center"/>
            <w:hideMark/>
          </w:tcPr>
          <w:p w14:paraId="796247E8"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Manganese (Mn)</w:t>
            </w:r>
          </w:p>
        </w:tc>
        <w:tc>
          <w:tcPr>
            <w:tcW w:w="1530" w:type="dxa"/>
            <w:tcBorders>
              <w:top w:val="nil"/>
              <w:left w:val="nil"/>
              <w:bottom w:val="nil"/>
              <w:right w:val="nil"/>
            </w:tcBorders>
            <w:shd w:val="clear" w:color="auto" w:fill="auto"/>
            <w:vAlign w:val="bottom"/>
            <w:hideMark/>
          </w:tcPr>
          <w:p w14:paraId="66CD6950" w14:textId="7827A62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(0.90; 1.12)</w:t>
            </w:r>
          </w:p>
        </w:tc>
        <w:tc>
          <w:tcPr>
            <w:tcW w:w="720" w:type="dxa"/>
            <w:tcBorders>
              <w:top w:val="nil"/>
              <w:left w:val="nil"/>
              <w:bottom w:val="nil"/>
              <w:right w:val="nil"/>
            </w:tcBorders>
            <w:shd w:val="clear" w:color="auto" w:fill="auto"/>
            <w:vAlign w:val="bottom"/>
            <w:hideMark/>
          </w:tcPr>
          <w:p w14:paraId="714DFE39" w14:textId="19EB053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0.955</w:t>
            </w:r>
          </w:p>
        </w:tc>
        <w:tc>
          <w:tcPr>
            <w:tcW w:w="720" w:type="dxa"/>
            <w:tcBorders>
              <w:top w:val="nil"/>
              <w:left w:val="nil"/>
              <w:bottom w:val="nil"/>
              <w:right w:val="nil"/>
            </w:tcBorders>
            <w:vAlign w:val="bottom"/>
          </w:tcPr>
          <w:p w14:paraId="6BBF3A91" w14:textId="06E24BC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auto"/>
            <w:vAlign w:val="bottom"/>
          </w:tcPr>
          <w:p w14:paraId="2DE8B2EF" w14:textId="279211E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0.91 (0.61;1.36)</w:t>
            </w:r>
          </w:p>
        </w:tc>
        <w:tc>
          <w:tcPr>
            <w:tcW w:w="1620" w:type="dxa"/>
            <w:tcBorders>
              <w:top w:val="nil"/>
              <w:left w:val="nil"/>
              <w:bottom w:val="nil"/>
              <w:right w:val="nil"/>
            </w:tcBorders>
            <w:shd w:val="clear" w:color="auto" w:fill="auto"/>
            <w:vAlign w:val="bottom"/>
          </w:tcPr>
          <w:p w14:paraId="53253544" w14:textId="39EADA2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(0.84;1.26)</w:t>
            </w:r>
          </w:p>
        </w:tc>
        <w:tc>
          <w:tcPr>
            <w:tcW w:w="1440" w:type="dxa"/>
            <w:tcBorders>
              <w:top w:val="nil"/>
              <w:left w:val="nil"/>
              <w:bottom w:val="nil"/>
              <w:right w:val="nil"/>
            </w:tcBorders>
            <w:shd w:val="clear" w:color="auto" w:fill="auto"/>
            <w:vAlign w:val="bottom"/>
          </w:tcPr>
          <w:p w14:paraId="5579659E" w14:textId="21AD65F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(0.81;1.21)</w:t>
            </w:r>
          </w:p>
        </w:tc>
        <w:tc>
          <w:tcPr>
            <w:tcW w:w="1530" w:type="dxa"/>
            <w:tcBorders>
              <w:top w:val="nil"/>
              <w:left w:val="nil"/>
              <w:bottom w:val="nil"/>
              <w:right w:val="nil"/>
            </w:tcBorders>
            <w:shd w:val="clear" w:color="auto" w:fill="auto"/>
            <w:vAlign w:val="bottom"/>
          </w:tcPr>
          <w:p w14:paraId="2D3C382A" w14:textId="5A74B68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(0.81;1.31)</w:t>
            </w:r>
          </w:p>
        </w:tc>
        <w:tc>
          <w:tcPr>
            <w:tcW w:w="1440" w:type="dxa"/>
            <w:tcBorders>
              <w:top w:val="nil"/>
              <w:left w:val="nil"/>
              <w:bottom w:val="nil"/>
              <w:right w:val="nil"/>
            </w:tcBorders>
            <w:shd w:val="clear" w:color="auto" w:fill="auto"/>
            <w:vAlign w:val="bottom"/>
          </w:tcPr>
          <w:p w14:paraId="7A436DF5" w14:textId="76018DA9"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(0.85;1.15)</w:t>
            </w:r>
          </w:p>
        </w:tc>
        <w:tc>
          <w:tcPr>
            <w:tcW w:w="720" w:type="dxa"/>
            <w:tcBorders>
              <w:top w:val="nil"/>
              <w:left w:val="nil"/>
              <w:bottom w:val="nil"/>
              <w:right w:val="nil"/>
            </w:tcBorders>
            <w:shd w:val="clear" w:color="auto" w:fill="auto"/>
            <w:vAlign w:val="bottom"/>
            <w:hideMark/>
          </w:tcPr>
          <w:p w14:paraId="07DE53E2" w14:textId="287052C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6327018C" w14:textId="77777777" w:rsidTr="00E651A4">
        <w:trPr>
          <w:cantSplit/>
          <w:trHeight w:val="144"/>
        </w:trPr>
        <w:tc>
          <w:tcPr>
            <w:tcW w:w="630" w:type="dxa"/>
            <w:vMerge/>
            <w:tcBorders>
              <w:top w:val="nil"/>
              <w:left w:val="nil"/>
              <w:bottom w:val="single" w:sz="4" w:space="0" w:color="auto"/>
              <w:right w:val="nil"/>
            </w:tcBorders>
            <w:vAlign w:val="center"/>
            <w:hideMark/>
          </w:tcPr>
          <w:p w14:paraId="209DEC22"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65788EB8"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Molybdenum (Mo)</w:t>
            </w:r>
          </w:p>
        </w:tc>
        <w:tc>
          <w:tcPr>
            <w:tcW w:w="1530" w:type="dxa"/>
            <w:tcBorders>
              <w:top w:val="nil"/>
              <w:left w:val="nil"/>
              <w:bottom w:val="nil"/>
              <w:right w:val="nil"/>
            </w:tcBorders>
            <w:shd w:val="clear" w:color="auto" w:fill="D9D9D9" w:themeFill="background1" w:themeFillShade="D9"/>
            <w:vAlign w:val="bottom"/>
            <w:hideMark/>
          </w:tcPr>
          <w:p w14:paraId="1A38C445" w14:textId="567E052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(0.95; 1.04)</w:t>
            </w:r>
          </w:p>
        </w:tc>
        <w:tc>
          <w:tcPr>
            <w:tcW w:w="720" w:type="dxa"/>
            <w:tcBorders>
              <w:top w:val="nil"/>
              <w:left w:val="nil"/>
              <w:bottom w:val="nil"/>
              <w:right w:val="nil"/>
            </w:tcBorders>
            <w:shd w:val="clear" w:color="auto" w:fill="D9D9D9" w:themeFill="background1" w:themeFillShade="D9"/>
            <w:vAlign w:val="bottom"/>
            <w:hideMark/>
          </w:tcPr>
          <w:p w14:paraId="0ECE5566" w14:textId="357925D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0.840</w:t>
            </w:r>
          </w:p>
        </w:tc>
        <w:tc>
          <w:tcPr>
            <w:tcW w:w="720" w:type="dxa"/>
            <w:tcBorders>
              <w:top w:val="nil"/>
              <w:left w:val="nil"/>
              <w:bottom w:val="nil"/>
              <w:right w:val="nil"/>
            </w:tcBorders>
            <w:shd w:val="clear" w:color="auto" w:fill="D9D9D9" w:themeFill="background1" w:themeFillShade="D9"/>
            <w:vAlign w:val="bottom"/>
          </w:tcPr>
          <w:p w14:paraId="29C0B81C" w14:textId="48FF7B5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7C896FA9" w14:textId="414999D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0.94 (0.74;1.20)</w:t>
            </w:r>
          </w:p>
        </w:tc>
        <w:tc>
          <w:tcPr>
            <w:tcW w:w="1620" w:type="dxa"/>
            <w:tcBorders>
              <w:top w:val="nil"/>
              <w:left w:val="nil"/>
              <w:bottom w:val="nil"/>
              <w:right w:val="nil"/>
            </w:tcBorders>
            <w:shd w:val="clear" w:color="auto" w:fill="D9D9D9" w:themeFill="background1" w:themeFillShade="D9"/>
            <w:vAlign w:val="bottom"/>
          </w:tcPr>
          <w:p w14:paraId="3F8D9A29" w14:textId="0AF171B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(0.94;1.07)</w:t>
            </w:r>
          </w:p>
        </w:tc>
        <w:tc>
          <w:tcPr>
            <w:tcW w:w="1440" w:type="dxa"/>
            <w:tcBorders>
              <w:top w:val="nil"/>
              <w:left w:val="nil"/>
              <w:bottom w:val="nil"/>
              <w:right w:val="nil"/>
            </w:tcBorders>
            <w:shd w:val="clear" w:color="auto" w:fill="D9D9D9" w:themeFill="background1" w:themeFillShade="D9"/>
            <w:vAlign w:val="bottom"/>
          </w:tcPr>
          <w:p w14:paraId="365FE2CC" w14:textId="18BE923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(0.92;1.07)</w:t>
            </w:r>
          </w:p>
        </w:tc>
        <w:tc>
          <w:tcPr>
            <w:tcW w:w="1530" w:type="dxa"/>
            <w:tcBorders>
              <w:top w:val="nil"/>
              <w:left w:val="nil"/>
              <w:bottom w:val="nil"/>
              <w:right w:val="nil"/>
            </w:tcBorders>
            <w:shd w:val="clear" w:color="auto" w:fill="D9D9D9" w:themeFill="background1" w:themeFillShade="D9"/>
            <w:vAlign w:val="bottom"/>
          </w:tcPr>
          <w:p w14:paraId="178C8607" w14:textId="43B2B37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(0.86;1.11)</w:t>
            </w:r>
          </w:p>
        </w:tc>
        <w:tc>
          <w:tcPr>
            <w:tcW w:w="1440" w:type="dxa"/>
            <w:tcBorders>
              <w:top w:val="nil"/>
              <w:left w:val="nil"/>
              <w:bottom w:val="nil"/>
              <w:right w:val="nil"/>
            </w:tcBorders>
            <w:shd w:val="clear" w:color="auto" w:fill="D9D9D9" w:themeFill="background1" w:themeFillShade="D9"/>
            <w:vAlign w:val="bottom"/>
          </w:tcPr>
          <w:p w14:paraId="04FE6CD3" w14:textId="24AD6D5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(0.85;1.06)</w:t>
            </w:r>
          </w:p>
        </w:tc>
        <w:tc>
          <w:tcPr>
            <w:tcW w:w="720" w:type="dxa"/>
            <w:tcBorders>
              <w:top w:val="nil"/>
              <w:left w:val="nil"/>
              <w:bottom w:val="nil"/>
              <w:right w:val="nil"/>
            </w:tcBorders>
            <w:shd w:val="clear" w:color="auto" w:fill="D9D9D9" w:themeFill="background1" w:themeFillShade="D9"/>
            <w:vAlign w:val="bottom"/>
            <w:hideMark/>
          </w:tcPr>
          <w:p w14:paraId="2FA1898F" w14:textId="69A8E88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1442DA21" w14:textId="77777777" w:rsidTr="0077462A">
        <w:trPr>
          <w:cantSplit/>
          <w:trHeight w:val="144"/>
        </w:trPr>
        <w:tc>
          <w:tcPr>
            <w:tcW w:w="630" w:type="dxa"/>
            <w:vMerge/>
            <w:tcBorders>
              <w:top w:val="nil"/>
              <w:left w:val="nil"/>
              <w:bottom w:val="single" w:sz="4" w:space="0" w:color="auto"/>
              <w:right w:val="nil"/>
            </w:tcBorders>
            <w:vAlign w:val="center"/>
            <w:hideMark/>
          </w:tcPr>
          <w:p w14:paraId="6A734674"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single" w:sz="4" w:space="0" w:color="auto"/>
              <w:right w:val="nil"/>
            </w:tcBorders>
            <w:shd w:val="clear" w:color="auto" w:fill="auto"/>
            <w:vAlign w:val="center"/>
            <w:hideMark/>
          </w:tcPr>
          <w:p w14:paraId="6362ADE0"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Lead (Pb)</w:t>
            </w:r>
          </w:p>
        </w:tc>
        <w:tc>
          <w:tcPr>
            <w:tcW w:w="1530" w:type="dxa"/>
            <w:tcBorders>
              <w:top w:val="nil"/>
              <w:left w:val="nil"/>
              <w:bottom w:val="single" w:sz="4" w:space="0" w:color="auto"/>
              <w:right w:val="nil"/>
            </w:tcBorders>
            <w:shd w:val="clear" w:color="auto" w:fill="auto"/>
            <w:vAlign w:val="bottom"/>
            <w:hideMark/>
          </w:tcPr>
          <w:p w14:paraId="555CD443" w14:textId="5E5B84A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(0.95; 1.11)</w:t>
            </w:r>
          </w:p>
        </w:tc>
        <w:tc>
          <w:tcPr>
            <w:tcW w:w="720" w:type="dxa"/>
            <w:tcBorders>
              <w:top w:val="nil"/>
              <w:left w:val="nil"/>
              <w:bottom w:val="single" w:sz="4" w:space="0" w:color="auto"/>
              <w:right w:val="nil"/>
            </w:tcBorders>
            <w:shd w:val="clear" w:color="auto" w:fill="auto"/>
            <w:vAlign w:val="bottom"/>
            <w:hideMark/>
          </w:tcPr>
          <w:p w14:paraId="6547F00B" w14:textId="25F6114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0.524</w:t>
            </w:r>
          </w:p>
        </w:tc>
        <w:tc>
          <w:tcPr>
            <w:tcW w:w="720" w:type="dxa"/>
            <w:tcBorders>
              <w:top w:val="nil"/>
              <w:left w:val="nil"/>
              <w:bottom w:val="single" w:sz="4" w:space="0" w:color="auto"/>
              <w:right w:val="nil"/>
            </w:tcBorders>
            <w:vAlign w:val="bottom"/>
          </w:tcPr>
          <w:p w14:paraId="4E1B50B0" w14:textId="1918423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single" w:sz="4" w:space="0" w:color="auto"/>
              <w:right w:val="nil"/>
            </w:tcBorders>
            <w:shd w:val="clear" w:color="auto" w:fill="auto"/>
            <w:vAlign w:val="bottom"/>
          </w:tcPr>
          <w:p w14:paraId="4CE73D83" w14:textId="0C1A41B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0.79 (0.56;1.10)</w:t>
            </w:r>
          </w:p>
        </w:tc>
        <w:tc>
          <w:tcPr>
            <w:tcW w:w="1620" w:type="dxa"/>
            <w:tcBorders>
              <w:top w:val="nil"/>
              <w:left w:val="nil"/>
              <w:bottom w:val="single" w:sz="4" w:space="0" w:color="auto"/>
              <w:right w:val="nil"/>
            </w:tcBorders>
            <w:shd w:val="clear" w:color="auto" w:fill="auto"/>
            <w:vAlign w:val="bottom"/>
          </w:tcPr>
          <w:p w14:paraId="5E2F99CA" w14:textId="54A1937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(0.90;1.18)</w:t>
            </w:r>
          </w:p>
        </w:tc>
        <w:tc>
          <w:tcPr>
            <w:tcW w:w="1440" w:type="dxa"/>
            <w:tcBorders>
              <w:top w:val="nil"/>
              <w:left w:val="nil"/>
              <w:bottom w:val="single" w:sz="4" w:space="0" w:color="auto"/>
              <w:right w:val="nil"/>
            </w:tcBorders>
            <w:shd w:val="clear" w:color="auto" w:fill="auto"/>
            <w:vAlign w:val="bottom"/>
          </w:tcPr>
          <w:p w14:paraId="632BB3FF" w14:textId="19B03A9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(0.94;1.15)</w:t>
            </w:r>
          </w:p>
        </w:tc>
        <w:tc>
          <w:tcPr>
            <w:tcW w:w="1530" w:type="dxa"/>
            <w:tcBorders>
              <w:top w:val="nil"/>
              <w:left w:val="nil"/>
              <w:bottom w:val="single" w:sz="4" w:space="0" w:color="auto"/>
              <w:right w:val="nil"/>
            </w:tcBorders>
            <w:shd w:val="clear" w:color="auto" w:fill="auto"/>
            <w:vAlign w:val="bottom"/>
          </w:tcPr>
          <w:p w14:paraId="1EA520C5" w14:textId="383388A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1.14 (0.95;1.38)</w:t>
            </w:r>
          </w:p>
        </w:tc>
        <w:tc>
          <w:tcPr>
            <w:tcW w:w="1440" w:type="dxa"/>
            <w:tcBorders>
              <w:top w:val="nil"/>
              <w:left w:val="nil"/>
              <w:bottom w:val="single" w:sz="4" w:space="0" w:color="auto"/>
              <w:right w:val="nil"/>
            </w:tcBorders>
            <w:shd w:val="clear" w:color="auto" w:fill="auto"/>
            <w:vAlign w:val="bottom"/>
          </w:tcPr>
          <w:p w14:paraId="3FE6E4F5" w14:textId="50CEB9B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(0.87;1.09)</w:t>
            </w:r>
          </w:p>
        </w:tc>
        <w:tc>
          <w:tcPr>
            <w:tcW w:w="720" w:type="dxa"/>
            <w:tcBorders>
              <w:top w:val="nil"/>
              <w:left w:val="nil"/>
              <w:bottom w:val="single" w:sz="4" w:space="0" w:color="auto"/>
              <w:right w:val="nil"/>
            </w:tcBorders>
            <w:shd w:val="clear" w:color="auto" w:fill="auto"/>
            <w:vAlign w:val="bottom"/>
            <w:hideMark/>
          </w:tcPr>
          <w:p w14:paraId="17EA581C" w14:textId="3B289FE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14AF9D1C" w14:textId="77777777" w:rsidTr="00E651A4">
        <w:trPr>
          <w:cantSplit/>
          <w:trHeight w:val="144"/>
        </w:trPr>
        <w:tc>
          <w:tcPr>
            <w:tcW w:w="630" w:type="dxa"/>
            <w:vMerge w:val="restart"/>
            <w:tcBorders>
              <w:top w:val="nil"/>
              <w:left w:val="nil"/>
              <w:bottom w:val="single" w:sz="4" w:space="0" w:color="auto"/>
              <w:right w:val="nil"/>
            </w:tcBorders>
            <w:shd w:val="clear" w:color="F3F3F3" w:fill="FFFFFF"/>
            <w:textDirection w:val="btLr"/>
            <w:vAlign w:val="center"/>
            <w:hideMark/>
          </w:tcPr>
          <w:p w14:paraId="63B6E10E" w14:textId="7777777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OCs</w:t>
            </w:r>
          </w:p>
        </w:tc>
        <w:tc>
          <w:tcPr>
            <w:tcW w:w="3870" w:type="dxa"/>
            <w:tcBorders>
              <w:top w:val="nil"/>
              <w:left w:val="nil"/>
              <w:bottom w:val="nil"/>
              <w:right w:val="nil"/>
            </w:tcBorders>
            <w:shd w:val="clear" w:color="auto" w:fill="D9D9D9" w:themeFill="background1" w:themeFillShade="D9"/>
            <w:vAlign w:val="center"/>
            <w:hideMark/>
          </w:tcPr>
          <w:p w14:paraId="79E4B158" w14:textId="19800E40"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Dichlorodiphenyldichloroethylene (DDE)</w:t>
            </w:r>
          </w:p>
        </w:tc>
        <w:tc>
          <w:tcPr>
            <w:tcW w:w="1530" w:type="dxa"/>
            <w:tcBorders>
              <w:top w:val="nil"/>
              <w:left w:val="nil"/>
              <w:bottom w:val="nil"/>
              <w:right w:val="nil"/>
            </w:tcBorders>
            <w:shd w:val="clear" w:color="auto" w:fill="D9D9D9" w:themeFill="background1" w:themeFillShade="D9"/>
            <w:vAlign w:val="bottom"/>
            <w:hideMark/>
          </w:tcPr>
          <w:p w14:paraId="725182F3" w14:textId="671AC6A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0.93 (0.86; 1.01)</w:t>
            </w:r>
          </w:p>
        </w:tc>
        <w:tc>
          <w:tcPr>
            <w:tcW w:w="720" w:type="dxa"/>
            <w:tcBorders>
              <w:top w:val="nil"/>
              <w:left w:val="nil"/>
              <w:bottom w:val="nil"/>
              <w:right w:val="nil"/>
            </w:tcBorders>
            <w:shd w:val="clear" w:color="auto" w:fill="D9D9D9" w:themeFill="background1" w:themeFillShade="D9"/>
            <w:vAlign w:val="bottom"/>
            <w:hideMark/>
          </w:tcPr>
          <w:p w14:paraId="3C19A6F4" w14:textId="6203A7C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0.095</w:t>
            </w:r>
          </w:p>
        </w:tc>
        <w:tc>
          <w:tcPr>
            <w:tcW w:w="720" w:type="dxa"/>
            <w:tcBorders>
              <w:top w:val="nil"/>
              <w:left w:val="nil"/>
              <w:bottom w:val="nil"/>
              <w:right w:val="nil"/>
            </w:tcBorders>
            <w:shd w:val="clear" w:color="auto" w:fill="D9D9D9" w:themeFill="background1" w:themeFillShade="D9"/>
            <w:vAlign w:val="bottom"/>
          </w:tcPr>
          <w:p w14:paraId="77961225" w14:textId="2D0AAE0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4A3E26D7" w14:textId="25F019A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0.64 (0.48;0.85)</w:t>
            </w:r>
          </w:p>
        </w:tc>
        <w:tc>
          <w:tcPr>
            <w:tcW w:w="1620" w:type="dxa"/>
            <w:tcBorders>
              <w:top w:val="nil"/>
              <w:left w:val="nil"/>
              <w:bottom w:val="nil"/>
              <w:right w:val="nil"/>
            </w:tcBorders>
            <w:shd w:val="clear" w:color="auto" w:fill="D9D9D9" w:themeFill="background1" w:themeFillShade="D9"/>
            <w:vAlign w:val="bottom"/>
          </w:tcPr>
          <w:p w14:paraId="4D64E0B1" w14:textId="5B6606B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0.92 (0.79;1.08)</w:t>
            </w:r>
          </w:p>
        </w:tc>
        <w:tc>
          <w:tcPr>
            <w:tcW w:w="1440" w:type="dxa"/>
            <w:tcBorders>
              <w:top w:val="nil"/>
              <w:left w:val="nil"/>
              <w:bottom w:val="nil"/>
              <w:right w:val="nil"/>
            </w:tcBorders>
            <w:shd w:val="clear" w:color="auto" w:fill="D9D9D9" w:themeFill="background1" w:themeFillShade="D9"/>
            <w:vAlign w:val="bottom"/>
          </w:tcPr>
          <w:p w14:paraId="320CD74B" w14:textId="229C0F6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(0.84;1.13)</w:t>
            </w:r>
          </w:p>
        </w:tc>
        <w:tc>
          <w:tcPr>
            <w:tcW w:w="1530" w:type="dxa"/>
            <w:tcBorders>
              <w:top w:val="nil"/>
              <w:left w:val="nil"/>
              <w:bottom w:val="nil"/>
              <w:right w:val="nil"/>
            </w:tcBorders>
            <w:shd w:val="clear" w:color="auto" w:fill="D9D9D9" w:themeFill="background1" w:themeFillShade="D9"/>
            <w:vAlign w:val="bottom"/>
          </w:tcPr>
          <w:p w14:paraId="31AC2ECA" w14:textId="3795324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(0.73;1.31)</w:t>
            </w:r>
          </w:p>
        </w:tc>
        <w:tc>
          <w:tcPr>
            <w:tcW w:w="1440" w:type="dxa"/>
            <w:tcBorders>
              <w:top w:val="nil"/>
              <w:left w:val="nil"/>
              <w:bottom w:val="nil"/>
              <w:right w:val="nil"/>
            </w:tcBorders>
            <w:shd w:val="clear" w:color="auto" w:fill="D9D9D9" w:themeFill="background1" w:themeFillShade="D9"/>
            <w:vAlign w:val="bottom"/>
          </w:tcPr>
          <w:p w14:paraId="358BCD5B" w14:textId="03B7ACA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(0.85;1.12)</w:t>
            </w:r>
          </w:p>
        </w:tc>
        <w:tc>
          <w:tcPr>
            <w:tcW w:w="720" w:type="dxa"/>
            <w:tcBorders>
              <w:top w:val="nil"/>
              <w:left w:val="nil"/>
              <w:bottom w:val="nil"/>
              <w:right w:val="nil"/>
            </w:tcBorders>
            <w:shd w:val="clear" w:color="auto" w:fill="D9D9D9" w:themeFill="background1" w:themeFillShade="D9"/>
            <w:vAlign w:val="bottom"/>
            <w:hideMark/>
          </w:tcPr>
          <w:p w14:paraId="4F51EAF5" w14:textId="6B6F714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0.393</w:t>
            </w:r>
          </w:p>
        </w:tc>
      </w:tr>
      <w:tr w:rsidR="0077462A" w:rsidRPr="001D5FC9" w14:paraId="47D76F0B" w14:textId="77777777" w:rsidTr="0077462A">
        <w:trPr>
          <w:cantSplit/>
          <w:trHeight w:val="144"/>
        </w:trPr>
        <w:tc>
          <w:tcPr>
            <w:tcW w:w="630" w:type="dxa"/>
            <w:vMerge/>
            <w:tcBorders>
              <w:top w:val="nil"/>
              <w:left w:val="nil"/>
              <w:bottom w:val="single" w:sz="4" w:space="0" w:color="auto"/>
              <w:right w:val="nil"/>
            </w:tcBorders>
            <w:vAlign w:val="center"/>
            <w:hideMark/>
          </w:tcPr>
          <w:p w14:paraId="302B086D"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auto"/>
            <w:vAlign w:val="center"/>
            <w:hideMark/>
          </w:tcPr>
          <w:p w14:paraId="7DEEFB7C" w14:textId="44670279"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Dichlorodiphenyltrichloroethane (DDT)</w:t>
            </w:r>
          </w:p>
        </w:tc>
        <w:tc>
          <w:tcPr>
            <w:tcW w:w="1530" w:type="dxa"/>
            <w:tcBorders>
              <w:top w:val="nil"/>
              <w:left w:val="nil"/>
              <w:bottom w:val="nil"/>
              <w:right w:val="nil"/>
            </w:tcBorders>
            <w:shd w:val="clear" w:color="auto" w:fill="auto"/>
            <w:vAlign w:val="bottom"/>
            <w:hideMark/>
          </w:tcPr>
          <w:p w14:paraId="3AD35AAB" w14:textId="343E590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0.92 (0.84; 1.00)</w:t>
            </w:r>
          </w:p>
        </w:tc>
        <w:tc>
          <w:tcPr>
            <w:tcW w:w="720" w:type="dxa"/>
            <w:tcBorders>
              <w:top w:val="nil"/>
              <w:left w:val="nil"/>
              <w:bottom w:val="nil"/>
              <w:right w:val="nil"/>
            </w:tcBorders>
            <w:shd w:val="clear" w:color="auto" w:fill="auto"/>
            <w:vAlign w:val="bottom"/>
            <w:hideMark/>
          </w:tcPr>
          <w:p w14:paraId="594A3506" w14:textId="4BCAB35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0.045</w:t>
            </w:r>
          </w:p>
        </w:tc>
        <w:tc>
          <w:tcPr>
            <w:tcW w:w="720" w:type="dxa"/>
            <w:tcBorders>
              <w:top w:val="nil"/>
              <w:left w:val="nil"/>
              <w:bottom w:val="nil"/>
              <w:right w:val="nil"/>
            </w:tcBorders>
            <w:vAlign w:val="bottom"/>
          </w:tcPr>
          <w:p w14:paraId="4D6BE63D" w14:textId="2126314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auto"/>
            <w:vAlign w:val="bottom"/>
          </w:tcPr>
          <w:p w14:paraId="6D57BBCA" w14:textId="69A501C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0.73 (0.59;0.91)</w:t>
            </w:r>
          </w:p>
        </w:tc>
        <w:tc>
          <w:tcPr>
            <w:tcW w:w="1620" w:type="dxa"/>
            <w:tcBorders>
              <w:top w:val="nil"/>
              <w:left w:val="nil"/>
              <w:bottom w:val="nil"/>
              <w:right w:val="nil"/>
            </w:tcBorders>
            <w:shd w:val="clear" w:color="auto" w:fill="auto"/>
            <w:vAlign w:val="bottom"/>
          </w:tcPr>
          <w:p w14:paraId="59CC2FF0" w14:textId="7F748809"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0.83 (0.71;0.95)</w:t>
            </w:r>
          </w:p>
        </w:tc>
        <w:tc>
          <w:tcPr>
            <w:tcW w:w="1440" w:type="dxa"/>
            <w:tcBorders>
              <w:top w:val="nil"/>
              <w:left w:val="nil"/>
              <w:bottom w:val="nil"/>
              <w:right w:val="nil"/>
            </w:tcBorders>
            <w:shd w:val="clear" w:color="auto" w:fill="auto"/>
            <w:vAlign w:val="bottom"/>
          </w:tcPr>
          <w:p w14:paraId="0957F843" w14:textId="22E816E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(0.82;1.18)</w:t>
            </w:r>
          </w:p>
        </w:tc>
        <w:tc>
          <w:tcPr>
            <w:tcW w:w="1530" w:type="dxa"/>
            <w:tcBorders>
              <w:top w:val="nil"/>
              <w:left w:val="nil"/>
              <w:bottom w:val="nil"/>
              <w:right w:val="nil"/>
            </w:tcBorders>
            <w:shd w:val="clear" w:color="auto" w:fill="auto"/>
            <w:vAlign w:val="bottom"/>
          </w:tcPr>
          <w:p w14:paraId="0EDBCF4D" w14:textId="3EE8EB1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(0.75;1.24)</w:t>
            </w:r>
          </w:p>
        </w:tc>
        <w:tc>
          <w:tcPr>
            <w:tcW w:w="1440" w:type="dxa"/>
            <w:tcBorders>
              <w:top w:val="nil"/>
              <w:left w:val="nil"/>
              <w:bottom w:val="nil"/>
              <w:right w:val="nil"/>
            </w:tcBorders>
            <w:shd w:val="clear" w:color="auto" w:fill="auto"/>
            <w:vAlign w:val="bottom"/>
          </w:tcPr>
          <w:p w14:paraId="21AC6FDA" w14:textId="38ED39E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(0.84;1.11)</w:t>
            </w:r>
          </w:p>
        </w:tc>
        <w:tc>
          <w:tcPr>
            <w:tcW w:w="720" w:type="dxa"/>
            <w:tcBorders>
              <w:top w:val="nil"/>
              <w:left w:val="nil"/>
              <w:bottom w:val="nil"/>
              <w:right w:val="nil"/>
            </w:tcBorders>
            <w:shd w:val="clear" w:color="auto" w:fill="auto"/>
            <w:vAlign w:val="bottom"/>
            <w:hideMark/>
          </w:tcPr>
          <w:p w14:paraId="6F4BBE7B" w14:textId="4867B72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0.417</w:t>
            </w:r>
          </w:p>
        </w:tc>
      </w:tr>
      <w:tr w:rsidR="0077462A" w:rsidRPr="001D5FC9" w14:paraId="7FC66F38" w14:textId="77777777" w:rsidTr="00E651A4">
        <w:trPr>
          <w:cantSplit/>
          <w:trHeight w:val="144"/>
        </w:trPr>
        <w:tc>
          <w:tcPr>
            <w:tcW w:w="630" w:type="dxa"/>
            <w:vMerge/>
            <w:tcBorders>
              <w:top w:val="nil"/>
              <w:left w:val="nil"/>
              <w:bottom w:val="single" w:sz="4" w:space="0" w:color="auto"/>
              <w:right w:val="nil"/>
            </w:tcBorders>
            <w:vAlign w:val="center"/>
            <w:hideMark/>
          </w:tcPr>
          <w:p w14:paraId="2ECBC44D"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5A368681"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Hexachlorobenzene (HCB)</w:t>
            </w:r>
          </w:p>
        </w:tc>
        <w:tc>
          <w:tcPr>
            <w:tcW w:w="1530" w:type="dxa"/>
            <w:tcBorders>
              <w:top w:val="nil"/>
              <w:left w:val="nil"/>
              <w:bottom w:val="nil"/>
              <w:right w:val="nil"/>
            </w:tcBorders>
            <w:shd w:val="clear" w:color="auto" w:fill="D9D9D9" w:themeFill="background1" w:themeFillShade="D9"/>
            <w:vAlign w:val="bottom"/>
            <w:hideMark/>
          </w:tcPr>
          <w:p w14:paraId="4B6CC271" w14:textId="251D4D1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0.93 (0.86; 1.01)</w:t>
            </w:r>
          </w:p>
        </w:tc>
        <w:tc>
          <w:tcPr>
            <w:tcW w:w="720" w:type="dxa"/>
            <w:tcBorders>
              <w:top w:val="nil"/>
              <w:left w:val="nil"/>
              <w:bottom w:val="nil"/>
              <w:right w:val="nil"/>
            </w:tcBorders>
            <w:shd w:val="clear" w:color="auto" w:fill="D9D9D9" w:themeFill="background1" w:themeFillShade="D9"/>
            <w:vAlign w:val="bottom"/>
            <w:hideMark/>
          </w:tcPr>
          <w:p w14:paraId="266C53FA" w14:textId="70E636A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0.073</w:t>
            </w:r>
          </w:p>
        </w:tc>
        <w:tc>
          <w:tcPr>
            <w:tcW w:w="720" w:type="dxa"/>
            <w:tcBorders>
              <w:top w:val="nil"/>
              <w:left w:val="nil"/>
              <w:bottom w:val="nil"/>
              <w:right w:val="nil"/>
            </w:tcBorders>
            <w:shd w:val="clear" w:color="auto" w:fill="D9D9D9" w:themeFill="background1" w:themeFillShade="D9"/>
            <w:vAlign w:val="bottom"/>
          </w:tcPr>
          <w:p w14:paraId="4537ABA9" w14:textId="07B3896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0109B4F7" w14:textId="5040139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0.50 (0.25;1.01)</w:t>
            </w:r>
          </w:p>
        </w:tc>
        <w:tc>
          <w:tcPr>
            <w:tcW w:w="1620" w:type="dxa"/>
            <w:tcBorders>
              <w:top w:val="nil"/>
              <w:left w:val="nil"/>
              <w:bottom w:val="nil"/>
              <w:right w:val="nil"/>
            </w:tcBorders>
            <w:shd w:val="clear" w:color="auto" w:fill="D9D9D9" w:themeFill="background1" w:themeFillShade="D9"/>
            <w:vAlign w:val="bottom"/>
          </w:tcPr>
          <w:p w14:paraId="6C701848" w14:textId="51309ED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0.90 (0.80;1.02)</w:t>
            </w:r>
          </w:p>
        </w:tc>
        <w:tc>
          <w:tcPr>
            <w:tcW w:w="1440" w:type="dxa"/>
            <w:tcBorders>
              <w:top w:val="nil"/>
              <w:left w:val="nil"/>
              <w:bottom w:val="nil"/>
              <w:right w:val="nil"/>
            </w:tcBorders>
            <w:shd w:val="clear" w:color="auto" w:fill="D9D9D9" w:themeFill="background1" w:themeFillShade="D9"/>
            <w:vAlign w:val="bottom"/>
          </w:tcPr>
          <w:p w14:paraId="236076F9" w14:textId="1235722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0.94 (0.82;1.07)</w:t>
            </w:r>
          </w:p>
        </w:tc>
        <w:tc>
          <w:tcPr>
            <w:tcW w:w="1530" w:type="dxa"/>
            <w:tcBorders>
              <w:top w:val="nil"/>
              <w:left w:val="nil"/>
              <w:bottom w:val="nil"/>
              <w:right w:val="nil"/>
            </w:tcBorders>
            <w:shd w:val="clear" w:color="auto" w:fill="D9D9D9" w:themeFill="background1" w:themeFillShade="D9"/>
            <w:vAlign w:val="bottom"/>
          </w:tcPr>
          <w:p w14:paraId="46C0F45D" w14:textId="15CC18F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(0.73;1.27)</w:t>
            </w:r>
          </w:p>
        </w:tc>
        <w:tc>
          <w:tcPr>
            <w:tcW w:w="1440" w:type="dxa"/>
            <w:tcBorders>
              <w:top w:val="nil"/>
              <w:left w:val="nil"/>
              <w:bottom w:val="nil"/>
              <w:right w:val="nil"/>
            </w:tcBorders>
            <w:shd w:val="clear" w:color="auto" w:fill="D9D9D9" w:themeFill="background1" w:themeFillShade="D9"/>
            <w:vAlign w:val="bottom"/>
          </w:tcPr>
          <w:p w14:paraId="736B7FAE" w14:textId="13C02DD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(0.83;1.19)</w:t>
            </w:r>
          </w:p>
        </w:tc>
        <w:tc>
          <w:tcPr>
            <w:tcW w:w="720" w:type="dxa"/>
            <w:tcBorders>
              <w:top w:val="nil"/>
              <w:left w:val="nil"/>
              <w:bottom w:val="nil"/>
              <w:right w:val="nil"/>
            </w:tcBorders>
            <w:shd w:val="clear" w:color="auto" w:fill="D9D9D9" w:themeFill="background1" w:themeFillShade="D9"/>
            <w:vAlign w:val="bottom"/>
            <w:hideMark/>
          </w:tcPr>
          <w:p w14:paraId="7E0E25A0" w14:textId="19A6EE7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576E2715" w14:textId="77777777" w:rsidTr="0077462A">
        <w:trPr>
          <w:cantSplit/>
          <w:trHeight w:val="144"/>
        </w:trPr>
        <w:tc>
          <w:tcPr>
            <w:tcW w:w="630" w:type="dxa"/>
            <w:vMerge/>
            <w:tcBorders>
              <w:top w:val="nil"/>
              <w:left w:val="nil"/>
              <w:bottom w:val="single" w:sz="4" w:space="0" w:color="auto"/>
              <w:right w:val="nil"/>
            </w:tcBorders>
            <w:vAlign w:val="center"/>
            <w:hideMark/>
          </w:tcPr>
          <w:p w14:paraId="7AA5C089"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auto"/>
            <w:vAlign w:val="center"/>
            <w:hideMark/>
          </w:tcPr>
          <w:p w14:paraId="43D83816"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Polychlorinated biphenyl-118 (PCB-118)</w:t>
            </w:r>
          </w:p>
        </w:tc>
        <w:tc>
          <w:tcPr>
            <w:tcW w:w="1530" w:type="dxa"/>
            <w:tcBorders>
              <w:top w:val="nil"/>
              <w:left w:val="nil"/>
              <w:bottom w:val="nil"/>
              <w:right w:val="nil"/>
            </w:tcBorders>
            <w:shd w:val="clear" w:color="auto" w:fill="auto"/>
            <w:vAlign w:val="bottom"/>
            <w:hideMark/>
          </w:tcPr>
          <w:p w14:paraId="0542136F" w14:textId="479605C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0.89 (0.76; 1.04)</w:t>
            </w:r>
          </w:p>
        </w:tc>
        <w:tc>
          <w:tcPr>
            <w:tcW w:w="720" w:type="dxa"/>
            <w:tcBorders>
              <w:top w:val="nil"/>
              <w:left w:val="nil"/>
              <w:bottom w:val="nil"/>
              <w:right w:val="nil"/>
            </w:tcBorders>
            <w:shd w:val="clear" w:color="auto" w:fill="auto"/>
            <w:vAlign w:val="bottom"/>
            <w:hideMark/>
          </w:tcPr>
          <w:p w14:paraId="52F02A5E" w14:textId="7AAA772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0.153</w:t>
            </w:r>
          </w:p>
        </w:tc>
        <w:tc>
          <w:tcPr>
            <w:tcW w:w="720" w:type="dxa"/>
            <w:tcBorders>
              <w:top w:val="nil"/>
              <w:left w:val="nil"/>
              <w:bottom w:val="nil"/>
              <w:right w:val="nil"/>
            </w:tcBorders>
            <w:vAlign w:val="bottom"/>
          </w:tcPr>
          <w:p w14:paraId="28125CEE" w14:textId="4FE7228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auto"/>
            <w:vAlign w:val="bottom"/>
          </w:tcPr>
          <w:p w14:paraId="37A0E1BB" w14:textId="2036DA1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0.31 (0.09;1.02)</w:t>
            </w:r>
          </w:p>
        </w:tc>
        <w:tc>
          <w:tcPr>
            <w:tcW w:w="1620" w:type="dxa"/>
            <w:tcBorders>
              <w:top w:val="nil"/>
              <w:left w:val="nil"/>
              <w:bottom w:val="nil"/>
              <w:right w:val="nil"/>
            </w:tcBorders>
            <w:shd w:val="clear" w:color="auto" w:fill="auto"/>
            <w:vAlign w:val="bottom"/>
          </w:tcPr>
          <w:p w14:paraId="320081BA" w14:textId="2AA40DE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0.72 (0.53;0.96)</w:t>
            </w:r>
          </w:p>
        </w:tc>
        <w:tc>
          <w:tcPr>
            <w:tcW w:w="1440" w:type="dxa"/>
            <w:tcBorders>
              <w:top w:val="nil"/>
              <w:left w:val="nil"/>
              <w:bottom w:val="nil"/>
              <w:right w:val="nil"/>
            </w:tcBorders>
            <w:shd w:val="clear" w:color="auto" w:fill="auto"/>
            <w:vAlign w:val="bottom"/>
          </w:tcPr>
          <w:p w14:paraId="587D7849" w14:textId="65E074A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(0.77;1.20)</w:t>
            </w:r>
          </w:p>
        </w:tc>
        <w:tc>
          <w:tcPr>
            <w:tcW w:w="1530" w:type="dxa"/>
            <w:tcBorders>
              <w:top w:val="nil"/>
              <w:left w:val="nil"/>
              <w:bottom w:val="nil"/>
              <w:right w:val="nil"/>
            </w:tcBorders>
            <w:shd w:val="clear" w:color="auto" w:fill="auto"/>
            <w:vAlign w:val="bottom"/>
          </w:tcPr>
          <w:p w14:paraId="607C7FCE" w14:textId="74DCDD8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0.91 (0.59;1.40)</w:t>
            </w:r>
          </w:p>
        </w:tc>
        <w:tc>
          <w:tcPr>
            <w:tcW w:w="1440" w:type="dxa"/>
            <w:tcBorders>
              <w:top w:val="nil"/>
              <w:left w:val="nil"/>
              <w:bottom w:val="nil"/>
              <w:right w:val="nil"/>
            </w:tcBorders>
            <w:shd w:val="clear" w:color="auto" w:fill="auto"/>
            <w:vAlign w:val="bottom"/>
          </w:tcPr>
          <w:p w14:paraId="233FE245" w14:textId="7A938F2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0.87 (0.66;1.15)</w:t>
            </w:r>
          </w:p>
        </w:tc>
        <w:tc>
          <w:tcPr>
            <w:tcW w:w="720" w:type="dxa"/>
            <w:tcBorders>
              <w:top w:val="nil"/>
              <w:left w:val="nil"/>
              <w:bottom w:val="nil"/>
              <w:right w:val="nil"/>
            </w:tcBorders>
            <w:shd w:val="clear" w:color="auto" w:fill="auto"/>
            <w:vAlign w:val="bottom"/>
            <w:hideMark/>
          </w:tcPr>
          <w:p w14:paraId="64D84223" w14:textId="1E68D6B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0.032</w:t>
            </w:r>
          </w:p>
        </w:tc>
      </w:tr>
      <w:tr w:rsidR="0077462A" w:rsidRPr="001D5FC9" w14:paraId="220116A9" w14:textId="77777777" w:rsidTr="00E651A4">
        <w:trPr>
          <w:cantSplit/>
          <w:trHeight w:val="144"/>
        </w:trPr>
        <w:tc>
          <w:tcPr>
            <w:tcW w:w="630" w:type="dxa"/>
            <w:vMerge/>
            <w:tcBorders>
              <w:top w:val="nil"/>
              <w:left w:val="nil"/>
              <w:bottom w:val="single" w:sz="4" w:space="0" w:color="auto"/>
              <w:right w:val="nil"/>
            </w:tcBorders>
            <w:vAlign w:val="center"/>
            <w:hideMark/>
          </w:tcPr>
          <w:p w14:paraId="37DE3FD3"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64434A68"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Polychlorinated biphenyl-138 (PCB-138)</w:t>
            </w:r>
          </w:p>
        </w:tc>
        <w:tc>
          <w:tcPr>
            <w:tcW w:w="1530" w:type="dxa"/>
            <w:tcBorders>
              <w:top w:val="nil"/>
              <w:left w:val="nil"/>
              <w:bottom w:val="nil"/>
              <w:right w:val="nil"/>
            </w:tcBorders>
            <w:shd w:val="clear" w:color="auto" w:fill="D9D9D9" w:themeFill="background1" w:themeFillShade="D9"/>
            <w:vAlign w:val="bottom"/>
            <w:hideMark/>
          </w:tcPr>
          <w:p w14:paraId="4B8F19BB" w14:textId="4824BD7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0.88 (0.79; 0.99)</w:t>
            </w:r>
          </w:p>
        </w:tc>
        <w:tc>
          <w:tcPr>
            <w:tcW w:w="720" w:type="dxa"/>
            <w:tcBorders>
              <w:top w:val="nil"/>
              <w:left w:val="nil"/>
              <w:bottom w:val="nil"/>
              <w:right w:val="nil"/>
            </w:tcBorders>
            <w:shd w:val="clear" w:color="auto" w:fill="D9D9D9" w:themeFill="background1" w:themeFillShade="D9"/>
            <w:vAlign w:val="bottom"/>
            <w:hideMark/>
          </w:tcPr>
          <w:p w14:paraId="4BDB06D4" w14:textId="246EB36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0.035</w:t>
            </w:r>
          </w:p>
        </w:tc>
        <w:tc>
          <w:tcPr>
            <w:tcW w:w="720" w:type="dxa"/>
            <w:tcBorders>
              <w:top w:val="nil"/>
              <w:left w:val="nil"/>
              <w:bottom w:val="nil"/>
              <w:right w:val="nil"/>
            </w:tcBorders>
            <w:shd w:val="clear" w:color="auto" w:fill="D9D9D9" w:themeFill="background1" w:themeFillShade="D9"/>
            <w:vAlign w:val="bottom"/>
          </w:tcPr>
          <w:p w14:paraId="54B84D66" w14:textId="0814135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597899FC" w14:textId="4F9B13B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0.60 (0.37;0.96)</w:t>
            </w:r>
          </w:p>
        </w:tc>
        <w:tc>
          <w:tcPr>
            <w:tcW w:w="1620" w:type="dxa"/>
            <w:tcBorders>
              <w:top w:val="nil"/>
              <w:left w:val="nil"/>
              <w:bottom w:val="nil"/>
              <w:right w:val="nil"/>
            </w:tcBorders>
            <w:shd w:val="clear" w:color="auto" w:fill="D9D9D9" w:themeFill="background1" w:themeFillShade="D9"/>
            <w:vAlign w:val="bottom"/>
          </w:tcPr>
          <w:p w14:paraId="02B83457" w14:textId="27086B5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0.91 (0.76;1.09)</w:t>
            </w:r>
          </w:p>
        </w:tc>
        <w:tc>
          <w:tcPr>
            <w:tcW w:w="1440" w:type="dxa"/>
            <w:tcBorders>
              <w:top w:val="nil"/>
              <w:left w:val="nil"/>
              <w:bottom w:val="nil"/>
              <w:right w:val="nil"/>
            </w:tcBorders>
            <w:shd w:val="clear" w:color="auto" w:fill="D9D9D9" w:themeFill="background1" w:themeFillShade="D9"/>
            <w:vAlign w:val="bottom"/>
          </w:tcPr>
          <w:p w14:paraId="6FBC8E46" w14:textId="5E16E30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0.84 (0.69;1.02)</w:t>
            </w:r>
          </w:p>
        </w:tc>
        <w:tc>
          <w:tcPr>
            <w:tcW w:w="1530" w:type="dxa"/>
            <w:tcBorders>
              <w:top w:val="nil"/>
              <w:left w:val="nil"/>
              <w:bottom w:val="nil"/>
              <w:right w:val="nil"/>
            </w:tcBorders>
            <w:shd w:val="clear" w:color="auto" w:fill="D9D9D9" w:themeFill="background1" w:themeFillShade="D9"/>
            <w:vAlign w:val="bottom"/>
          </w:tcPr>
          <w:p w14:paraId="2FAAF4C4" w14:textId="445C9CD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0.94 (0.68;1.30)</w:t>
            </w:r>
          </w:p>
        </w:tc>
        <w:tc>
          <w:tcPr>
            <w:tcW w:w="1440" w:type="dxa"/>
            <w:tcBorders>
              <w:top w:val="nil"/>
              <w:left w:val="nil"/>
              <w:bottom w:val="nil"/>
              <w:right w:val="nil"/>
            </w:tcBorders>
            <w:shd w:val="clear" w:color="auto" w:fill="D9D9D9" w:themeFill="background1" w:themeFillShade="D9"/>
            <w:vAlign w:val="bottom"/>
          </w:tcPr>
          <w:p w14:paraId="4C7CCBCF" w14:textId="31485D9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0.91 (0.74;1.11)</w:t>
            </w:r>
          </w:p>
        </w:tc>
        <w:tc>
          <w:tcPr>
            <w:tcW w:w="720" w:type="dxa"/>
            <w:tcBorders>
              <w:top w:val="nil"/>
              <w:left w:val="nil"/>
              <w:bottom w:val="nil"/>
              <w:right w:val="nil"/>
            </w:tcBorders>
            <w:shd w:val="clear" w:color="auto" w:fill="D9D9D9" w:themeFill="background1" w:themeFillShade="D9"/>
            <w:vAlign w:val="bottom"/>
            <w:hideMark/>
          </w:tcPr>
          <w:p w14:paraId="6AA39E69" w14:textId="623B8439"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22BD0DAA" w14:textId="77777777" w:rsidTr="0077462A">
        <w:trPr>
          <w:cantSplit/>
          <w:trHeight w:val="144"/>
        </w:trPr>
        <w:tc>
          <w:tcPr>
            <w:tcW w:w="630" w:type="dxa"/>
            <w:vMerge/>
            <w:tcBorders>
              <w:top w:val="nil"/>
              <w:left w:val="nil"/>
              <w:bottom w:val="single" w:sz="4" w:space="0" w:color="auto"/>
              <w:right w:val="nil"/>
            </w:tcBorders>
            <w:vAlign w:val="center"/>
            <w:hideMark/>
          </w:tcPr>
          <w:p w14:paraId="1ECF162E"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auto"/>
            <w:vAlign w:val="center"/>
            <w:hideMark/>
          </w:tcPr>
          <w:p w14:paraId="0992B2D0"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Polychlorinated biphenyl-153 (PCB-153)</w:t>
            </w:r>
          </w:p>
        </w:tc>
        <w:tc>
          <w:tcPr>
            <w:tcW w:w="1530" w:type="dxa"/>
            <w:tcBorders>
              <w:top w:val="nil"/>
              <w:left w:val="nil"/>
              <w:bottom w:val="nil"/>
              <w:right w:val="nil"/>
            </w:tcBorders>
            <w:shd w:val="clear" w:color="auto" w:fill="auto"/>
            <w:vAlign w:val="bottom"/>
            <w:hideMark/>
          </w:tcPr>
          <w:p w14:paraId="1DAFEACC" w14:textId="3B28276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0.88 (0.77; 1.01)</w:t>
            </w:r>
          </w:p>
        </w:tc>
        <w:tc>
          <w:tcPr>
            <w:tcW w:w="720" w:type="dxa"/>
            <w:tcBorders>
              <w:top w:val="nil"/>
              <w:left w:val="nil"/>
              <w:bottom w:val="nil"/>
              <w:right w:val="nil"/>
            </w:tcBorders>
            <w:shd w:val="clear" w:color="auto" w:fill="auto"/>
            <w:vAlign w:val="bottom"/>
            <w:hideMark/>
          </w:tcPr>
          <w:p w14:paraId="00CF5800" w14:textId="4E1C060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0.065</w:t>
            </w:r>
          </w:p>
        </w:tc>
        <w:tc>
          <w:tcPr>
            <w:tcW w:w="720" w:type="dxa"/>
            <w:tcBorders>
              <w:top w:val="nil"/>
              <w:left w:val="nil"/>
              <w:bottom w:val="nil"/>
              <w:right w:val="nil"/>
            </w:tcBorders>
            <w:vAlign w:val="bottom"/>
          </w:tcPr>
          <w:p w14:paraId="2A26502F" w14:textId="780686F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auto"/>
            <w:vAlign w:val="bottom"/>
          </w:tcPr>
          <w:p w14:paraId="2D9415B5" w14:textId="2D43D52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0.57 (0.33;0.98)</w:t>
            </w:r>
          </w:p>
        </w:tc>
        <w:tc>
          <w:tcPr>
            <w:tcW w:w="1620" w:type="dxa"/>
            <w:tcBorders>
              <w:top w:val="nil"/>
              <w:left w:val="nil"/>
              <w:bottom w:val="nil"/>
              <w:right w:val="nil"/>
            </w:tcBorders>
            <w:shd w:val="clear" w:color="auto" w:fill="auto"/>
            <w:vAlign w:val="bottom"/>
          </w:tcPr>
          <w:p w14:paraId="25117970" w14:textId="30B59E7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(0.77;1.18)</w:t>
            </w:r>
          </w:p>
        </w:tc>
        <w:tc>
          <w:tcPr>
            <w:tcW w:w="1440" w:type="dxa"/>
            <w:tcBorders>
              <w:top w:val="nil"/>
              <w:left w:val="nil"/>
              <w:bottom w:val="nil"/>
              <w:right w:val="nil"/>
            </w:tcBorders>
            <w:shd w:val="clear" w:color="auto" w:fill="auto"/>
            <w:vAlign w:val="bottom"/>
          </w:tcPr>
          <w:p w14:paraId="2A6C941E" w14:textId="37C1D87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0.80 (0.66;0.98)</w:t>
            </w:r>
          </w:p>
        </w:tc>
        <w:tc>
          <w:tcPr>
            <w:tcW w:w="1530" w:type="dxa"/>
            <w:tcBorders>
              <w:top w:val="nil"/>
              <w:left w:val="nil"/>
              <w:bottom w:val="nil"/>
              <w:right w:val="nil"/>
            </w:tcBorders>
            <w:shd w:val="clear" w:color="auto" w:fill="auto"/>
            <w:vAlign w:val="bottom"/>
          </w:tcPr>
          <w:p w14:paraId="227B1D9A" w14:textId="25D006B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0.94 (0.64;1.37)</w:t>
            </w:r>
          </w:p>
        </w:tc>
        <w:tc>
          <w:tcPr>
            <w:tcW w:w="1440" w:type="dxa"/>
            <w:tcBorders>
              <w:top w:val="nil"/>
              <w:left w:val="nil"/>
              <w:bottom w:val="nil"/>
              <w:right w:val="nil"/>
            </w:tcBorders>
            <w:shd w:val="clear" w:color="auto" w:fill="auto"/>
            <w:vAlign w:val="bottom"/>
          </w:tcPr>
          <w:p w14:paraId="682B5ED8" w14:textId="5628BD9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0.93 (0.74;1.17)</w:t>
            </w:r>
          </w:p>
        </w:tc>
        <w:tc>
          <w:tcPr>
            <w:tcW w:w="720" w:type="dxa"/>
            <w:tcBorders>
              <w:top w:val="nil"/>
              <w:left w:val="nil"/>
              <w:bottom w:val="nil"/>
              <w:right w:val="nil"/>
            </w:tcBorders>
            <w:shd w:val="clear" w:color="auto" w:fill="auto"/>
            <w:vAlign w:val="bottom"/>
            <w:hideMark/>
          </w:tcPr>
          <w:p w14:paraId="62E26802" w14:textId="13E3D05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4EF480E9" w14:textId="77777777" w:rsidTr="00E651A4">
        <w:trPr>
          <w:cantSplit/>
          <w:trHeight w:val="144"/>
        </w:trPr>
        <w:tc>
          <w:tcPr>
            <w:tcW w:w="630" w:type="dxa"/>
            <w:vMerge/>
            <w:tcBorders>
              <w:top w:val="nil"/>
              <w:left w:val="nil"/>
              <w:bottom w:val="single" w:sz="4" w:space="0" w:color="auto"/>
              <w:right w:val="nil"/>
            </w:tcBorders>
            <w:vAlign w:val="center"/>
            <w:hideMark/>
          </w:tcPr>
          <w:p w14:paraId="49C1ECAD"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2FA19259"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Polychlorinated biphenyl-170 (PCB-170)</w:t>
            </w:r>
          </w:p>
        </w:tc>
        <w:tc>
          <w:tcPr>
            <w:tcW w:w="1530" w:type="dxa"/>
            <w:tcBorders>
              <w:top w:val="nil"/>
              <w:left w:val="nil"/>
              <w:bottom w:val="nil"/>
              <w:right w:val="nil"/>
            </w:tcBorders>
            <w:shd w:val="clear" w:color="auto" w:fill="D9D9D9" w:themeFill="background1" w:themeFillShade="D9"/>
            <w:vAlign w:val="bottom"/>
            <w:hideMark/>
          </w:tcPr>
          <w:p w14:paraId="71EC8C35" w14:textId="74110A9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0.93 (0.83; 1.04)</w:t>
            </w:r>
          </w:p>
        </w:tc>
        <w:tc>
          <w:tcPr>
            <w:tcW w:w="720" w:type="dxa"/>
            <w:tcBorders>
              <w:top w:val="nil"/>
              <w:left w:val="nil"/>
              <w:bottom w:val="nil"/>
              <w:right w:val="nil"/>
            </w:tcBorders>
            <w:shd w:val="clear" w:color="auto" w:fill="D9D9D9" w:themeFill="background1" w:themeFillShade="D9"/>
            <w:vAlign w:val="bottom"/>
            <w:hideMark/>
          </w:tcPr>
          <w:p w14:paraId="1ACBC36B" w14:textId="5DFC712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0.209</w:t>
            </w:r>
          </w:p>
        </w:tc>
        <w:tc>
          <w:tcPr>
            <w:tcW w:w="720" w:type="dxa"/>
            <w:tcBorders>
              <w:top w:val="nil"/>
              <w:left w:val="nil"/>
              <w:bottom w:val="nil"/>
              <w:right w:val="nil"/>
            </w:tcBorders>
            <w:shd w:val="clear" w:color="auto" w:fill="D9D9D9" w:themeFill="background1" w:themeFillShade="D9"/>
            <w:vAlign w:val="bottom"/>
          </w:tcPr>
          <w:p w14:paraId="740DC1B5" w14:textId="2D61C9E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30FAB143" w14:textId="49DF2B8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0.58 (0.36;0.95)</w:t>
            </w:r>
          </w:p>
        </w:tc>
        <w:tc>
          <w:tcPr>
            <w:tcW w:w="1620" w:type="dxa"/>
            <w:tcBorders>
              <w:top w:val="nil"/>
              <w:left w:val="nil"/>
              <w:bottom w:val="nil"/>
              <w:right w:val="nil"/>
            </w:tcBorders>
            <w:shd w:val="clear" w:color="auto" w:fill="D9D9D9" w:themeFill="background1" w:themeFillShade="D9"/>
            <w:vAlign w:val="bottom"/>
          </w:tcPr>
          <w:p w14:paraId="1C6F159C" w14:textId="0DF8D0E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(0.82;1.17)</w:t>
            </w:r>
          </w:p>
        </w:tc>
        <w:tc>
          <w:tcPr>
            <w:tcW w:w="1440" w:type="dxa"/>
            <w:tcBorders>
              <w:top w:val="nil"/>
              <w:left w:val="nil"/>
              <w:bottom w:val="nil"/>
              <w:right w:val="nil"/>
            </w:tcBorders>
            <w:shd w:val="clear" w:color="auto" w:fill="D9D9D9" w:themeFill="background1" w:themeFillShade="D9"/>
            <w:vAlign w:val="bottom"/>
          </w:tcPr>
          <w:p w14:paraId="6C9CB2F9" w14:textId="4313C7A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0.89 (0.74;1.07)</w:t>
            </w:r>
          </w:p>
        </w:tc>
        <w:tc>
          <w:tcPr>
            <w:tcW w:w="1530" w:type="dxa"/>
            <w:tcBorders>
              <w:top w:val="nil"/>
              <w:left w:val="nil"/>
              <w:bottom w:val="nil"/>
              <w:right w:val="nil"/>
            </w:tcBorders>
            <w:shd w:val="clear" w:color="auto" w:fill="D9D9D9" w:themeFill="background1" w:themeFillShade="D9"/>
            <w:vAlign w:val="bottom"/>
          </w:tcPr>
          <w:p w14:paraId="528AE83A" w14:textId="723F563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(0.76;1.28)</w:t>
            </w:r>
          </w:p>
        </w:tc>
        <w:tc>
          <w:tcPr>
            <w:tcW w:w="1440" w:type="dxa"/>
            <w:tcBorders>
              <w:top w:val="nil"/>
              <w:left w:val="nil"/>
              <w:bottom w:val="nil"/>
              <w:right w:val="nil"/>
            </w:tcBorders>
            <w:shd w:val="clear" w:color="auto" w:fill="D9D9D9" w:themeFill="background1" w:themeFillShade="D9"/>
            <w:vAlign w:val="bottom"/>
          </w:tcPr>
          <w:p w14:paraId="35FBD6F5" w14:textId="3A405CE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(0.76;1.21)</w:t>
            </w:r>
          </w:p>
        </w:tc>
        <w:tc>
          <w:tcPr>
            <w:tcW w:w="720" w:type="dxa"/>
            <w:tcBorders>
              <w:top w:val="nil"/>
              <w:left w:val="nil"/>
              <w:bottom w:val="nil"/>
              <w:right w:val="nil"/>
            </w:tcBorders>
            <w:shd w:val="clear" w:color="auto" w:fill="D9D9D9" w:themeFill="background1" w:themeFillShade="D9"/>
            <w:vAlign w:val="bottom"/>
            <w:hideMark/>
          </w:tcPr>
          <w:p w14:paraId="19723F56" w14:textId="09EBB41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6EF8163B" w14:textId="77777777" w:rsidTr="0077462A">
        <w:trPr>
          <w:cantSplit/>
          <w:trHeight w:val="144"/>
        </w:trPr>
        <w:tc>
          <w:tcPr>
            <w:tcW w:w="630" w:type="dxa"/>
            <w:vMerge/>
            <w:tcBorders>
              <w:top w:val="nil"/>
              <w:left w:val="nil"/>
              <w:bottom w:val="single" w:sz="4" w:space="0" w:color="auto"/>
              <w:right w:val="nil"/>
            </w:tcBorders>
            <w:vAlign w:val="center"/>
            <w:hideMark/>
          </w:tcPr>
          <w:p w14:paraId="15024D1A"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single" w:sz="4" w:space="0" w:color="auto"/>
              <w:right w:val="nil"/>
            </w:tcBorders>
            <w:shd w:val="clear" w:color="auto" w:fill="auto"/>
            <w:vAlign w:val="center"/>
            <w:hideMark/>
          </w:tcPr>
          <w:p w14:paraId="1454ABD9"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Polychlorinated biphenyl-180 (PCB-180)</w:t>
            </w:r>
          </w:p>
        </w:tc>
        <w:tc>
          <w:tcPr>
            <w:tcW w:w="1530" w:type="dxa"/>
            <w:tcBorders>
              <w:top w:val="nil"/>
              <w:left w:val="nil"/>
              <w:bottom w:val="single" w:sz="4" w:space="0" w:color="auto"/>
              <w:right w:val="nil"/>
            </w:tcBorders>
            <w:shd w:val="clear" w:color="auto" w:fill="auto"/>
            <w:vAlign w:val="bottom"/>
            <w:hideMark/>
          </w:tcPr>
          <w:p w14:paraId="42357957" w14:textId="2C83772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0.92 (0.81; 1.06)</w:t>
            </w:r>
          </w:p>
        </w:tc>
        <w:tc>
          <w:tcPr>
            <w:tcW w:w="720" w:type="dxa"/>
            <w:tcBorders>
              <w:top w:val="nil"/>
              <w:left w:val="nil"/>
              <w:bottom w:val="single" w:sz="4" w:space="0" w:color="auto"/>
              <w:right w:val="nil"/>
            </w:tcBorders>
            <w:shd w:val="clear" w:color="auto" w:fill="auto"/>
            <w:vAlign w:val="bottom"/>
            <w:hideMark/>
          </w:tcPr>
          <w:p w14:paraId="187CDB5F" w14:textId="212F742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0.253</w:t>
            </w:r>
          </w:p>
        </w:tc>
        <w:tc>
          <w:tcPr>
            <w:tcW w:w="720" w:type="dxa"/>
            <w:tcBorders>
              <w:top w:val="nil"/>
              <w:left w:val="nil"/>
              <w:bottom w:val="single" w:sz="4" w:space="0" w:color="auto"/>
              <w:right w:val="nil"/>
            </w:tcBorders>
            <w:vAlign w:val="bottom"/>
          </w:tcPr>
          <w:p w14:paraId="2F6F59CB" w14:textId="485809A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single" w:sz="4" w:space="0" w:color="auto"/>
              <w:right w:val="nil"/>
            </w:tcBorders>
            <w:shd w:val="clear" w:color="auto" w:fill="auto"/>
            <w:vAlign w:val="bottom"/>
          </w:tcPr>
          <w:p w14:paraId="3F6ECA1E" w14:textId="52844FB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0.62 (0.42;0.92)</w:t>
            </w:r>
          </w:p>
        </w:tc>
        <w:tc>
          <w:tcPr>
            <w:tcW w:w="1620" w:type="dxa"/>
            <w:tcBorders>
              <w:top w:val="nil"/>
              <w:left w:val="nil"/>
              <w:bottom w:val="single" w:sz="4" w:space="0" w:color="auto"/>
              <w:right w:val="nil"/>
            </w:tcBorders>
            <w:shd w:val="clear" w:color="auto" w:fill="auto"/>
            <w:vAlign w:val="bottom"/>
          </w:tcPr>
          <w:p w14:paraId="184CBDBD" w14:textId="575D099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(0.84;1.24)</w:t>
            </w:r>
          </w:p>
        </w:tc>
        <w:tc>
          <w:tcPr>
            <w:tcW w:w="1440" w:type="dxa"/>
            <w:tcBorders>
              <w:top w:val="nil"/>
              <w:left w:val="nil"/>
              <w:bottom w:val="single" w:sz="4" w:space="0" w:color="auto"/>
              <w:right w:val="nil"/>
            </w:tcBorders>
            <w:shd w:val="clear" w:color="auto" w:fill="auto"/>
            <w:vAlign w:val="bottom"/>
          </w:tcPr>
          <w:p w14:paraId="5317B128" w14:textId="6A87B09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0.82 (0.65;1.04)</w:t>
            </w:r>
          </w:p>
        </w:tc>
        <w:tc>
          <w:tcPr>
            <w:tcW w:w="1530" w:type="dxa"/>
            <w:tcBorders>
              <w:top w:val="nil"/>
              <w:left w:val="nil"/>
              <w:bottom w:val="single" w:sz="4" w:space="0" w:color="auto"/>
              <w:right w:val="nil"/>
            </w:tcBorders>
            <w:shd w:val="clear" w:color="auto" w:fill="auto"/>
            <w:vAlign w:val="bottom"/>
          </w:tcPr>
          <w:p w14:paraId="4EF43FE5" w14:textId="4C91794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(0.72;1.35)</w:t>
            </w:r>
          </w:p>
        </w:tc>
        <w:tc>
          <w:tcPr>
            <w:tcW w:w="1440" w:type="dxa"/>
            <w:tcBorders>
              <w:top w:val="nil"/>
              <w:left w:val="nil"/>
              <w:bottom w:val="single" w:sz="4" w:space="0" w:color="auto"/>
              <w:right w:val="nil"/>
            </w:tcBorders>
            <w:shd w:val="clear" w:color="auto" w:fill="auto"/>
            <w:vAlign w:val="bottom"/>
          </w:tcPr>
          <w:p w14:paraId="0B441168" w14:textId="32BE5F1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0.94 (0.73;1.20)</w:t>
            </w:r>
          </w:p>
        </w:tc>
        <w:tc>
          <w:tcPr>
            <w:tcW w:w="720" w:type="dxa"/>
            <w:tcBorders>
              <w:top w:val="nil"/>
              <w:left w:val="nil"/>
              <w:bottom w:val="single" w:sz="4" w:space="0" w:color="auto"/>
              <w:right w:val="nil"/>
            </w:tcBorders>
            <w:shd w:val="clear" w:color="auto" w:fill="auto"/>
            <w:vAlign w:val="bottom"/>
            <w:hideMark/>
          </w:tcPr>
          <w:p w14:paraId="4D5C74C2" w14:textId="4D51B79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0.201</w:t>
            </w:r>
          </w:p>
        </w:tc>
      </w:tr>
      <w:tr w:rsidR="0077462A" w:rsidRPr="001D5FC9" w14:paraId="297E64A7" w14:textId="77777777" w:rsidTr="00E651A4">
        <w:trPr>
          <w:cantSplit/>
          <w:trHeight w:val="144"/>
        </w:trPr>
        <w:tc>
          <w:tcPr>
            <w:tcW w:w="630" w:type="dxa"/>
            <w:vMerge w:val="restart"/>
            <w:tcBorders>
              <w:top w:val="nil"/>
              <w:left w:val="nil"/>
              <w:bottom w:val="nil"/>
              <w:right w:val="nil"/>
            </w:tcBorders>
            <w:shd w:val="clear" w:color="auto" w:fill="auto"/>
            <w:textDirection w:val="btLr"/>
            <w:vAlign w:val="center"/>
            <w:hideMark/>
          </w:tcPr>
          <w:p w14:paraId="3E79DAE2" w14:textId="3D75992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OP pesticide metabolites</w:t>
            </w:r>
          </w:p>
        </w:tc>
        <w:tc>
          <w:tcPr>
            <w:tcW w:w="3870" w:type="dxa"/>
            <w:tcBorders>
              <w:top w:val="nil"/>
              <w:left w:val="nil"/>
              <w:bottom w:val="nil"/>
              <w:right w:val="nil"/>
            </w:tcBorders>
            <w:shd w:val="clear" w:color="auto" w:fill="D9D9D9" w:themeFill="background1" w:themeFillShade="D9"/>
            <w:vAlign w:val="center"/>
            <w:hideMark/>
          </w:tcPr>
          <w:p w14:paraId="63CED6E8"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Diethyl phosphate (DEP)</w:t>
            </w:r>
          </w:p>
        </w:tc>
        <w:tc>
          <w:tcPr>
            <w:tcW w:w="1530" w:type="dxa"/>
            <w:tcBorders>
              <w:top w:val="nil"/>
              <w:left w:val="nil"/>
              <w:bottom w:val="nil"/>
              <w:right w:val="nil"/>
            </w:tcBorders>
            <w:shd w:val="clear" w:color="auto" w:fill="D9D9D9" w:themeFill="background1" w:themeFillShade="D9"/>
            <w:vAlign w:val="bottom"/>
            <w:hideMark/>
          </w:tcPr>
          <w:p w14:paraId="4BF317DE" w14:textId="0596C7D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(0.97; 1.09)</w:t>
            </w:r>
          </w:p>
        </w:tc>
        <w:tc>
          <w:tcPr>
            <w:tcW w:w="720" w:type="dxa"/>
            <w:tcBorders>
              <w:top w:val="nil"/>
              <w:left w:val="nil"/>
              <w:bottom w:val="nil"/>
              <w:right w:val="nil"/>
            </w:tcBorders>
            <w:shd w:val="clear" w:color="auto" w:fill="D9D9D9" w:themeFill="background1" w:themeFillShade="D9"/>
            <w:vAlign w:val="bottom"/>
            <w:hideMark/>
          </w:tcPr>
          <w:p w14:paraId="47E781CE" w14:textId="65B4A83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0.337</w:t>
            </w:r>
          </w:p>
        </w:tc>
        <w:tc>
          <w:tcPr>
            <w:tcW w:w="720" w:type="dxa"/>
            <w:tcBorders>
              <w:top w:val="nil"/>
              <w:left w:val="nil"/>
              <w:bottom w:val="nil"/>
              <w:right w:val="nil"/>
            </w:tcBorders>
            <w:shd w:val="clear" w:color="auto" w:fill="D9D9D9" w:themeFill="background1" w:themeFillShade="D9"/>
            <w:vAlign w:val="bottom"/>
          </w:tcPr>
          <w:p w14:paraId="3F2FEA31" w14:textId="183EACC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150F22E3" w14:textId="43FBEBF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1.07 (0.74;1.54)</w:t>
            </w:r>
          </w:p>
        </w:tc>
        <w:tc>
          <w:tcPr>
            <w:tcW w:w="1620" w:type="dxa"/>
            <w:tcBorders>
              <w:top w:val="nil"/>
              <w:left w:val="nil"/>
              <w:bottom w:val="nil"/>
              <w:right w:val="nil"/>
            </w:tcBorders>
            <w:shd w:val="clear" w:color="auto" w:fill="D9D9D9" w:themeFill="background1" w:themeFillShade="D9"/>
            <w:vAlign w:val="bottom"/>
          </w:tcPr>
          <w:p w14:paraId="00BA098E" w14:textId="1C5FEDC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1.05 (0.94;1.19)</w:t>
            </w:r>
          </w:p>
        </w:tc>
        <w:tc>
          <w:tcPr>
            <w:tcW w:w="1440" w:type="dxa"/>
            <w:tcBorders>
              <w:top w:val="nil"/>
              <w:left w:val="nil"/>
              <w:bottom w:val="nil"/>
              <w:right w:val="nil"/>
            </w:tcBorders>
            <w:shd w:val="clear" w:color="auto" w:fill="D9D9D9" w:themeFill="background1" w:themeFillShade="D9"/>
            <w:vAlign w:val="bottom"/>
          </w:tcPr>
          <w:p w14:paraId="7C0D2AB4" w14:textId="176A996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(0.90;1.08)</w:t>
            </w:r>
          </w:p>
        </w:tc>
        <w:tc>
          <w:tcPr>
            <w:tcW w:w="1530" w:type="dxa"/>
            <w:tcBorders>
              <w:top w:val="nil"/>
              <w:left w:val="nil"/>
              <w:bottom w:val="nil"/>
              <w:right w:val="nil"/>
            </w:tcBorders>
            <w:shd w:val="clear" w:color="auto" w:fill="D9D9D9" w:themeFill="background1" w:themeFillShade="D9"/>
            <w:vAlign w:val="bottom"/>
          </w:tcPr>
          <w:p w14:paraId="202C3C58" w14:textId="4812DB9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(0.83;1.27)</w:t>
            </w:r>
          </w:p>
        </w:tc>
        <w:tc>
          <w:tcPr>
            <w:tcW w:w="1440" w:type="dxa"/>
            <w:tcBorders>
              <w:top w:val="nil"/>
              <w:left w:val="nil"/>
              <w:bottom w:val="nil"/>
              <w:right w:val="nil"/>
            </w:tcBorders>
            <w:shd w:val="clear" w:color="auto" w:fill="D9D9D9" w:themeFill="background1" w:themeFillShade="D9"/>
            <w:vAlign w:val="bottom"/>
          </w:tcPr>
          <w:p w14:paraId="5C13D236" w14:textId="32730D3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1.08 (0.96;1.22)</w:t>
            </w:r>
          </w:p>
        </w:tc>
        <w:tc>
          <w:tcPr>
            <w:tcW w:w="720" w:type="dxa"/>
            <w:tcBorders>
              <w:top w:val="nil"/>
              <w:left w:val="nil"/>
              <w:bottom w:val="nil"/>
              <w:right w:val="nil"/>
            </w:tcBorders>
            <w:shd w:val="clear" w:color="auto" w:fill="D9D9D9" w:themeFill="background1" w:themeFillShade="D9"/>
            <w:vAlign w:val="bottom"/>
            <w:hideMark/>
          </w:tcPr>
          <w:p w14:paraId="7F743E13" w14:textId="7FAA999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04A49684" w14:textId="77777777" w:rsidTr="0077462A">
        <w:trPr>
          <w:cantSplit/>
          <w:trHeight w:val="144"/>
        </w:trPr>
        <w:tc>
          <w:tcPr>
            <w:tcW w:w="630" w:type="dxa"/>
            <w:vMerge/>
            <w:tcBorders>
              <w:top w:val="nil"/>
              <w:left w:val="nil"/>
              <w:bottom w:val="nil"/>
              <w:right w:val="nil"/>
            </w:tcBorders>
            <w:vAlign w:val="center"/>
            <w:hideMark/>
          </w:tcPr>
          <w:p w14:paraId="70E816FC"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auto"/>
            <w:vAlign w:val="center"/>
            <w:hideMark/>
          </w:tcPr>
          <w:p w14:paraId="12C6A3DB"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Diethyl thiophosphate (DETP)</w:t>
            </w:r>
          </w:p>
        </w:tc>
        <w:tc>
          <w:tcPr>
            <w:tcW w:w="1530" w:type="dxa"/>
            <w:tcBorders>
              <w:top w:val="nil"/>
              <w:left w:val="nil"/>
              <w:bottom w:val="nil"/>
              <w:right w:val="nil"/>
            </w:tcBorders>
            <w:shd w:val="clear" w:color="auto" w:fill="auto"/>
            <w:vAlign w:val="bottom"/>
            <w:hideMark/>
          </w:tcPr>
          <w:p w14:paraId="3F6E6240" w14:textId="1DEAB01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(0.91; 1.08)</w:t>
            </w:r>
          </w:p>
        </w:tc>
        <w:tc>
          <w:tcPr>
            <w:tcW w:w="720" w:type="dxa"/>
            <w:tcBorders>
              <w:top w:val="nil"/>
              <w:left w:val="nil"/>
              <w:bottom w:val="nil"/>
              <w:right w:val="nil"/>
            </w:tcBorders>
            <w:shd w:val="clear" w:color="auto" w:fill="auto"/>
            <w:vAlign w:val="bottom"/>
            <w:hideMark/>
          </w:tcPr>
          <w:p w14:paraId="08BC0373" w14:textId="61869A0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0.784</w:t>
            </w:r>
          </w:p>
        </w:tc>
        <w:tc>
          <w:tcPr>
            <w:tcW w:w="720" w:type="dxa"/>
            <w:tcBorders>
              <w:top w:val="nil"/>
              <w:left w:val="nil"/>
              <w:bottom w:val="nil"/>
              <w:right w:val="nil"/>
            </w:tcBorders>
            <w:vAlign w:val="bottom"/>
          </w:tcPr>
          <w:p w14:paraId="03024DAD" w14:textId="04B3B2A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auto"/>
            <w:vAlign w:val="bottom"/>
          </w:tcPr>
          <w:p w14:paraId="4EC40C16" w14:textId="7782BA1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0.73 (0.47;1.13)</w:t>
            </w:r>
          </w:p>
        </w:tc>
        <w:tc>
          <w:tcPr>
            <w:tcW w:w="1620" w:type="dxa"/>
            <w:tcBorders>
              <w:top w:val="nil"/>
              <w:left w:val="nil"/>
              <w:bottom w:val="nil"/>
              <w:right w:val="nil"/>
            </w:tcBorders>
            <w:shd w:val="clear" w:color="auto" w:fill="auto"/>
            <w:vAlign w:val="bottom"/>
          </w:tcPr>
          <w:p w14:paraId="5210765E" w14:textId="5601F72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1.07 (0.91;1.25)</w:t>
            </w:r>
          </w:p>
        </w:tc>
        <w:tc>
          <w:tcPr>
            <w:tcW w:w="1440" w:type="dxa"/>
            <w:tcBorders>
              <w:top w:val="nil"/>
              <w:left w:val="nil"/>
              <w:bottom w:val="nil"/>
              <w:right w:val="nil"/>
            </w:tcBorders>
            <w:shd w:val="clear" w:color="auto" w:fill="auto"/>
            <w:vAlign w:val="bottom"/>
          </w:tcPr>
          <w:p w14:paraId="5C99CDD6" w14:textId="15D7841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0.85 (0.73;0.99)</w:t>
            </w:r>
          </w:p>
        </w:tc>
        <w:tc>
          <w:tcPr>
            <w:tcW w:w="1530" w:type="dxa"/>
            <w:tcBorders>
              <w:top w:val="nil"/>
              <w:left w:val="nil"/>
              <w:bottom w:val="nil"/>
              <w:right w:val="nil"/>
            </w:tcBorders>
            <w:shd w:val="clear" w:color="auto" w:fill="auto"/>
            <w:vAlign w:val="bottom"/>
          </w:tcPr>
          <w:p w14:paraId="137A74D8" w14:textId="46864E6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(0.76;1.36)</w:t>
            </w:r>
          </w:p>
        </w:tc>
        <w:tc>
          <w:tcPr>
            <w:tcW w:w="1440" w:type="dxa"/>
            <w:tcBorders>
              <w:top w:val="nil"/>
              <w:left w:val="nil"/>
              <w:bottom w:val="nil"/>
              <w:right w:val="nil"/>
            </w:tcBorders>
            <w:shd w:val="clear" w:color="auto" w:fill="auto"/>
            <w:vAlign w:val="bottom"/>
          </w:tcPr>
          <w:p w14:paraId="5BE13DBC" w14:textId="6EBE518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1.09 (0.94;1.26)</w:t>
            </w:r>
          </w:p>
        </w:tc>
        <w:tc>
          <w:tcPr>
            <w:tcW w:w="720" w:type="dxa"/>
            <w:tcBorders>
              <w:top w:val="nil"/>
              <w:left w:val="nil"/>
              <w:bottom w:val="nil"/>
              <w:right w:val="nil"/>
            </w:tcBorders>
            <w:shd w:val="clear" w:color="auto" w:fill="auto"/>
            <w:vAlign w:val="bottom"/>
            <w:hideMark/>
          </w:tcPr>
          <w:p w14:paraId="6B0A4922" w14:textId="7288ADF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0.487</w:t>
            </w:r>
          </w:p>
        </w:tc>
      </w:tr>
      <w:tr w:rsidR="0077462A" w:rsidRPr="001D5FC9" w14:paraId="0080C4AC" w14:textId="77777777" w:rsidTr="00E651A4">
        <w:trPr>
          <w:cantSplit/>
          <w:trHeight w:val="144"/>
        </w:trPr>
        <w:tc>
          <w:tcPr>
            <w:tcW w:w="630" w:type="dxa"/>
            <w:vMerge/>
            <w:tcBorders>
              <w:top w:val="nil"/>
              <w:left w:val="nil"/>
              <w:bottom w:val="nil"/>
              <w:right w:val="nil"/>
            </w:tcBorders>
            <w:vAlign w:val="center"/>
            <w:hideMark/>
          </w:tcPr>
          <w:p w14:paraId="392EEE7D"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58801583"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Dimethyl dithiophosphate (DMDTP)</w:t>
            </w:r>
          </w:p>
        </w:tc>
        <w:tc>
          <w:tcPr>
            <w:tcW w:w="1530" w:type="dxa"/>
            <w:tcBorders>
              <w:top w:val="nil"/>
              <w:left w:val="nil"/>
              <w:bottom w:val="nil"/>
              <w:right w:val="nil"/>
            </w:tcBorders>
            <w:shd w:val="clear" w:color="auto" w:fill="D9D9D9" w:themeFill="background1" w:themeFillShade="D9"/>
            <w:vAlign w:val="bottom"/>
            <w:hideMark/>
          </w:tcPr>
          <w:p w14:paraId="031A4D26" w14:textId="646F529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(0.94; 1.13)</w:t>
            </w:r>
          </w:p>
        </w:tc>
        <w:tc>
          <w:tcPr>
            <w:tcW w:w="720" w:type="dxa"/>
            <w:tcBorders>
              <w:top w:val="nil"/>
              <w:left w:val="nil"/>
              <w:bottom w:val="nil"/>
              <w:right w:val="nil"/>
            </w:tcBorders>
            <w:shd w:val="clear" w:color="auto" w:fill="D9D9D9" w:themeFill="background1" w:themeFillShade="D9"/>
            <w:vAlign w:val="bottom"/>
            <w:hideMark/>
          </w:tcPr>
          <w:p w14:paraId="230E5FA2" w14:textId="0E25064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0.545</w:t>
            </w:r>
          </w:p>
        </w:tc>
        <w:tc>
          <w:tcPr>
            <w:tcW w:w="720" w:type="dxa"/>
            <w:tcBorders>
              <w:top w:val="nil"/>
              <w:left w:val="nil"/>
              <w:bottom w:val="nil"/>
              <w:right w:val="nil"/>
            </w:tcBorders>
            <w:shd w:val="clear" w:color="auto" w:fill="D9D9D9" w:themeFill="background1" w:themeFillShade="D9"/>
            <w:vAlign w:val="bottom"/>
          </w:tcPr>
          <w:p w14:paraId="3782EB93" w14:textId="7AE6797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78634470" w14:textId="2411F21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0.84 (0.45;1.54)</w:t>
            </w:r>
          </w:p>
        </w:tc>
        <w:tc>
          <w:tcPr>
            <w:tcW w:w="1620" w:type="dxa"/>
            <w:tcBorders>
              <w:top w:val="nil"/>
              <w:left w:val="nil"/>
              <w:bottom w:val="nil"/>
              <w:right w:val="nil"/>
            </w:tcBorders>
            <w:shd w:val="clear" w:color="auto" w:fill="D9D9D9" w:themeFill="background1" w:themeFillShade="D9"/>
            <w:vAlign w:val="bottom"/>
          </w:tcPr>
          <w:p w14:paraId="13456F1B" w14:textId="24E2375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1.06 (0.90;1.24)</w:t>
            </w:r>
          </w:p>
        </w:tc>
        <w:tc>
          <w:tcPr>
            <w:tcW w:w="1440" w:type="dxa"/>
            <w:tcBorders>
              <w:top w:val="nil"/>
              <w:left w:val="nil"/>
              <w:bottom w:val="nil"/>
              <w:right w:val="nil"/>
            </w:tcBorders>
            <w:shd w:val="clear" w:color="auto" w:fill="D9D9D9" w:themeFill="background1" w:themeFillShade="D9"/>
            <w:vAlign w:val="bottom"/>
          </w:tcPr>
          <w:p w14:paraId="69C4205E" w14:textId="4C7DEC7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(0.88;1.19)</w:t>
            </w:r>
          </w:p>
        </w:tc>
        <w:tc>
          <w:tcPr>
            <w:tcW w:w="1530" w:type="dxa"/>
            <w:tcBorders>
              <w:top w:val="nil"/>
              <w:left w:val="nil"/>
              <w:bottom w:val="nil"/>
              <w:right w:val="nil"/>
            </w:tcBorders>
            <w:shd w:val="clear" w:color="auto" w:fill="D9D9D9" w:themeFill="background1" w:themeFillShade="D9"/>
            <w:vAlign w:val="bottom"/>
          </w:tcPr>
          <w:p w14:paraId="241AB3E1" w14:textId="77A334D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(0.74;1.34)</w:t>
            </w:r>
          </w:p>
        </w:tc>
        <w:tc>
          <w:tcPr>
            <w:tcW w:w="1440" w:type="dxa"/>
            <w:tcBorders>
              <w:top w:val="nil"/>
              <w:left w:val="nil"/>
              <w:bottom w:val="nil"/>
              <w:right w:val="nil"/>
            </w:tcBorders>
            <w:shd w:val="clear" w:color="auto" w:fill="D9D9D9" w:themeFill="background1" w:themeFillShade="D9"/>
            <w:vAlign w:val="bottom"/>
          </w:tcPr>
          <w:p w14:paraId="2F7390A3" w14:textId="649DEB1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(0.87;1.25)</w:t>
            </w:r>
          </w:p>
        </w:tc>
        <w:tc>
          <w:tcPr>
            <w:tcW w:w="720" w:type="dxa"/>
            <w:tcBorders>
              <w:top w:val="nil"/>
              <w:left w:val="nil"/>
              <w:bottom w:val="nil"/>
              <w:right w:val="nil"/>
            </w:tcBorders>
            <w:shd w:val="clear" w:color="auto" w:fill="D9D9D9" w:themeFill="background1" w:themeFillShade="D9"/>
            <w:vAlign w:val="bottom"/>
            <w:hideMark/>
          </w:tcPr>
          <w:p w14:paraId="7F808524" w14:textId="323AFB6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54D8C537" w14:textId="77777777" w:rsidTr="0077462A">
        <w:trPr>
          <w:cantSplit/>
          <w:trHeight w:val="144"/>
        </w:trPr>
        <w:tc>
          <w:tcPr>
            <w:tcW w:w="630" w:type="dxa"/>
            <w:vMerge/>
            <w:tcBorders>
              <w:top w:val="nil"/>
              <w:left w:val="nil"/>
              <w:bottom w:val="nil"/>
              <w:right w:val="nil"/>
            </w:tcBorders>
            <w:vAlign w:val="center"/>
            <w:hideMark/>
          </w:tcPr>
          <w:p w14:paraId="6705A112"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auto"/>
            <w:vAlign w:val="center"/>
            <w:hideMark/>
          </w:tcPr>
          <w:p w14:paraId="5E011E48"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Dimethyl phosphate (DMP)</w:t>
            </w:r>
          </w:p>
        </w:tc>
        <w:tc>
          <w:tcPr>
            <w:tcW w:w="1530" w:type="dxa"/>
            <w:tcBorders>
              <w:top w:val="nil"/>
              <w:left w:val="nil"/>
              <w:bottom w:val="nil"/>
              <w:right w:val="nil"/>
            </w:tcBorders>
            <w:shd w:val="clear" w:color="auto" w:fill="auto"/>
            <w:vAlign w:val="bottom"/>
            <w:hideMark/>
          </w:tcPr>
          <w:p w14:paraId="7D65BABD" w14:textId="1C889CD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(0.98; 1.09)</w:t>
            </w:r>
          </w:p>
        </w:tc>
        <w:tc>
          <w:tcPr>
            <w:tcW w:w="720" w:type="dxa"/>
            <w:tcBorders>
              <w:top w:val="nil"/>
              <w:left w:val="nil"/>
              <w:bottom w:val="nil"/>
              <w:right w:val="nil"/>
            </w:tcBorders>
            <w:shd w:val="clear" w:color="auto" w:fill="auto"/>
            <w:vAlign w:val="bottom"/>
            <w:hideMark/>
          </w:tcPr>
          <w:p w14:paraId="42B9E46A" w14:textId="2741255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0.243</w:t>
            </w:r>
          </w:p>
        </w:tc>
        <w:tc>
          <w:tcPr>
            <w:tcW w:w="720" w:type="dxa"/>
            <w:tcBorders>
              <w:top w:val="nil"/>
              <w:left w:val="nil"/>
              <w:bottom w:val="nil"/>
              <w:right w:val="nil"/>
            </w:tcBorders>
            <w:vAlign w:val="bottom"/>
          </w:tcPr>
          <w:p w14:paraId="37D57026" w14:textId="7AC9C61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auto"/>
            <w:vAlign w:val="bottom"/>
          </w:tcPr>
          <w:p w14:paraId="73FFCBEB" w14:textId="3C7CA0B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0.72 (0.55;0.95)</w:t>
            </w:r>
          </w:p>
        </w:tc>
        <w:tc>
          <w:tcPr>
            <w:tcW w:w="1620" w:type="dxa"/>
            <w:tcBorders>
              <w:top w:val="nil"/>
              <w:left w:val="nil"/>
              <w:bottom w:val="nil"/>
              <w:right w:val="nil"/>
            </w:tcBorders>
            <w:shd w:val="clear" w:color="auto" w:fill="auto"/>
            <w:vAlign w:val="bottom"/>
          </w:tcPr>
          <w:p w14:paraId="373EE497" w14:textId="5623266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1.11 (1.01;1.22)</w:t>
            </w:r>
          </w:p>
        </w:tc>
        <w:tc>
          <w:tcPr>
            <w:tcW w:w="1440" w:type="dxa"/>
            <w:tcBorders>
              <w:top w:val="nil"/>
              <w:left w:val="nil"/>
              <w:bottom w:val="nil"/>
              <w:right w:val="nil"/>
            </w:tcBorders>
            <w:shd w:val="clear" w:color="auto" w:fill="auto"/>
            <w:vAlign w:val="bottom"/>
          </w:tcPr>
          <w:p w14:paraId="02D45631" w14:textId="2664322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(0.93;1.10)</w:t>
            </w:r>
          </w:p>
        </w:tc>
        <w:tc>
          <w:tcPr>
            <w:tcW w:w="1530" w:type="dxa"/>
            <w:tcBorders>
              <w:top w:val="nil"/>
              <w:left w:val="nil"/>
              <w:bottom w:val="nil"/>
              <w:right w:val="nil"/>
            </w:tcBorders>
            <w:shd w:val="clear" w:color="auto" w:fill="auto"/>
            <w:vAlign w:val="bottom"/>
          </w:tcPr>
          <w:p w14:paraId="26FB4768" w14:textId="2171BA9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(0.84;1.29)</w:t>
            </w:r>
          </w:p>
        </w:tc>
        <w:tc>
          <w:tcPr>
            <w:tcW w:w="1440" w:type="dxa"/>
            <w:tcBorders>
              <w:top w:val="nil"/>
              <w:left w:val="nil"/>
              <w:bottom w:val="nil"/>
              <w:right w:val="nil"/>
            </w:tcBorders>
            <w:shd w:val="clear" w:color="auto" w:fill="auto"/>
            <w:vAlign w:val="bottom"/>
          </w:tcPr>
          <w:p w14:paraId="10EF1DB4" w14:textId="13ECCE2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(0.93;1.14)</w:t>
            </w:r>
          </w:p>
        </w:tc>
        <w:tc>
          <w:tcPr>
            <w:tcW w:w="720" w:type="dxa"/>
            <w:tcBorders>
              <w:top w:val="nil"/>
              <w:left w:val="nil"/>
              <w:bottom w:val="nil"/>
              <w:right w:val="nil"/>
            </w:tcBorders>
            <w:shd w:val="clear" w:color="auto" w:fill="auto"/>
            <w:vAlign w:val="bottom"/>
            <w:hideMark/>
          </w:tcPr>
          <w:p w14:paraId="4053405B" w14:textId="7386BFC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0.319</w:t>
            </w:r>
          </w:p>
        </w:tc>
      </w:tr>
      <w:tr w:rsidR="0077462A" w:rsidRPr="001D5FC9" w14:paraId="78673632" w14:textId="77777777" w:rsidTr="00E651A4">
        <w:trPr>
          <w:cantSplit/>
          <w:trHeight w:val="144"/>
        </w:trPr>
        <w:tc>
          <w:tcPr>
            <w:tcW w:w="630" w:type="dxa"/>
            <w:vMerge/>
            <w:tcBorders>
              <w:top w:val="nil"/>
              <w:left w:val="nil"/>
              <w:bottom w:val="nil"/>
              <w:right w:val="nil"/>
            </w:tcBorders>
            <w:vAlign w:val="center"/>
            <w:hideMark/>
          </w:tcPr>
          <w:p w14:paraId="1B12A6E0"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35989553"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Dimethyl thiophosphate (DMTP)</w:t>
            </w:r>
          </w:p>
        </w:tc>
        <w:tc>
          <w:tcPr>
            <w:tcW w:w="1530" w:type="dxa"/>
            <w:tcBorders>
              <w:top w:val="nil"/>
              <w:left w:val="nil"/>
              <w:bottom w:val="nil"/>
              <w:right w:val="nil"/>
            </w:tcBorders>
            <w:shd w:val="clear" w:color="auto" w:fill="D9D9D9" w:themeFill="background1" w:themeFillShade="D9"/>
            <w:vAlign w:val="bottom"/>
            <w:hideMark/>
          </w:tcPr>
          <w:p w14:paraId="18C4726F" w14:textId="1846CA4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(0.98; 1.08)</w:t>
            </w:r>
          </w:p>
        </w:tc>
        <w:tc>
          <w:tcPr>
            <w:tcW w:w="720" w:type="dxa"/>
            <w:tcBorders>
              <w:top w:val="nil"/>
              <w:left w:val="nil"/>
              <w:bottom w:val="nil"/>
              <w:right w:val="nil"/>
            </w:tcBorders>
            <w:shd w:val="clear" w:color="auto" w:fill="D9D9D9" w:themeFill="background1" w:themeFillShade="D9"/>
            <w:vAlign w:val="bottom"/>
            <w:hideMark/>
          </w:tcPr>
          <w:p w14:paraId="4366C08D" w14:textId="7582579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0.274</w:t>
            </w:r>
          </w:p>
        </w:tc>
        <w:tc>
          <w:tcPr>
            <w:tcW w:w="720" w:type="dxa"/>
            <w:tcBorders>
              <w:top w:val="nil"/>
              <w:left w:val="nil"/>
              <w:bottom w:val="nil"/>
              <w:right w:val="nil"/>
            </w:tcBorders>
            <w:shd w:val="clear" w:color="auto" w:fill="D9D9D9" w:themeFill="background1" w:themeFillShade="D9"/>
            <w:vAlign w:val="bottom"/>
          </w:tcPr>
          <w:p w14:paraId="298FD439" w14:textId="1DB30DB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06CEA0BE" w14:textId="5D5F6AE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(0.78;1.17)</w:t>
            </w:r>
          </w:p>
        </w:tc>
        <w:tc>
          <w:tcPr>
            <w:tcW w:w="1620" w:type="dxa"/>
            <w:tcBorders>
              <w:top w:val="nil"/>
              <w:left w:val="nil"/>
              <w:bottom w:val="nil"/>
              <w:right w:val="nil"/>
            </w:tcBorders>
            <w:shd w:val="clear" w:color="auto" w:fill="D9D9D9" w:themeFill="background1" w:themeFillShade="D9"/>
            <w:vAlign w:val="bottom"/>
          </w:tcPr>
          <w:p w14:paraId="3FF944A2" w14:textId="61B0D17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1.09 (0.99;1.20)</w:t>
            </w:r>
          </w:p>
        </w:tc>
        <w:tc>
          <w:tcPr>
            <w:tcW w:w="1440" w:type="dxa"/>
            <w:tcBorders>
              <w:top w:val="nil"/>
              <w:left w:val="nil"/>
              <w:bottom w:val="nil"/>
              <w:right w:val="nil"/>
            </w:tcBorders>
            <w:shd w:val="clear" w:color="auto" w:fill="D9D9D9" w:themeFill="background1" w:themeFillShade="D9"/>
            <w:vAlign w:val="bottom"/>
          </w:tcPr>
          <w:p w14:paraId="58CAC9C0" w14:textId="139FDAA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(0.90;1.05)</w:t>
            </w:r>
          </w:p>
        </w:tc>
        <w:tc>
          <w:tcPr>
            <w:tcW w:w="1530" w:type="dxa"/>
            <w:tcBorders>
              <w:top w:val="nil"/>
              <w:left w:val="nil"/>
              <w:bottom w:val="nil"/>
              <w:right w:val="nil"/>
            </w:tcBorders>
            <w:shd w:val="clear" w:color="auto" w:fill="D9D9D9" w:themeFill="background1" w:themeFillShade="D9"/>
            <w:vAlign w:val="bottom"/>
          </w:tcPr>
          <w:p w14:paraId="76AAAEDA" w14:textId="152FE1E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(0.84;1.29)</w:t>
            </w:r>
          </w:p>
        </w:tc>
        <w:tc>
          <w:tcPr>
            <w:tcW w:w="1440" w:type="dxa"/>
            <w:tcBorders>
              <w:top w:val="nil"/>
              <w:left w:val="nil"/>
              <w:bottom w:val="nil"/>
              <w:right w:val="nil"/>
            </w:tcBorders>
            <w:shd w:val="clear" w:color="auto" w:fill="D9D9D9" w:themeFill="background1" w:themeFillShade="D9"/>
            <w:vAlign w:val="bottom"/>
          </w:tcPr>
          <w:p w14:paraId="0D02D4D0" w14:textId="460AC79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1.10 (0.97;1.24)</w:t>
            </w:r>
          </w:p>
        </w:tc>
        <w:tc>
          <w:tcPr>
            <w:tcW w:w="720" w:type="dxa"/>
            <w:tcBorders>
              <w:top w:val="nil"/>
              <w:left w:val="nil"/>
              <w:bottom w:val="nil"/>
              <w:right w:val="nil"/>
            </w:tcBorders>
            <w:shd w:val="clear" w:color="auto" w:fill="D9D9D9" w:themeFill="background1" w:themeFillShade="D9"/>
            <w:vAlign w:val="bottom"/>
            <w:hideMark/>
          </w:tcPr>
          <w:p w14:paraId="40AAED87" w14:textId="1DDFFE8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0.299</w:t>
            </w:r>
          </w:p>
        </w:tc>
      </w:tr>
      <w:tr w:rsidR="0077462A" w:rsidRPr="001D5FC9" w14:paraId="53D71460" w14:textId="77777777" w:rsidTr="0077462A">
        <w:trPr>
          <w:cantSplit/>
          <w:trHeight w:val="144"/>
        </w:trPr>
        <w:tc>
          <w:tcPr>
            <w:tcW w:w="630" w:type="dxa"/>
            <w:vMerge w:val="restart"/>
            <w:tcBorders>
              <w:top w:val="single" w:sz="4" w:space="0" w:color="auto"/>
              <w:left w:val="nil"/>
              <w:bottom w:val="single" w:sz="4" w:space="0" w:color="auto"/>
              <w:right w:val="nil"/>
            </w:tcBorders>
            <w:shd w:val="clear" w:color="F3F3F3" w:fill="FFFFFF"/>
            <w:noWrap/>
            <w:textDirection w:val="btLr"/>
            <w:vAlign w:val="center"/>
            <w:hideMark/>
          </w:tcPr>
          <w:p w14:paraId="2A971A6B" w14:textId="7777777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PBDEs</w:t>
            </w:r>
          </w:p>
        </w:tc>
        <w:tc>
          <w:tcPr>
            <w:tcW w:w="3870" w:type="dxa"/>
            <w:tcBorders>
              <w:top w:val="single" w:sz="4" w:space="0" w:color="auto"/>
              <w:left w:val="nil"/>
              <w:bottom w:val="nil"/>
              <w:right w:val="nil"/>
            </w:tcBorders>
            <w:shd w:val="clear" w:color="auto" w:fill="auto"/>
            <w:vAlign w:val="center"/>
            <w:hideMark/>
          </w:tcPr>
          <w:p w14:paraId="01DD5743"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Polybrominated diphenyl ether-153 (PBDE-153)</w:t>
            </w:r>
          </w:p>
        </w:tc>
        <w:tc>
          <w:tcPr>
            <w:tcW w:w="1530" w:type="dxa"/>
            <w:tcBorders>
              <w:top w:val="single" w:sz="4" w:space="0" w:color="auto"/>
              <w:left w:val="nil"/>
              <w:bottom w:val="nil"/>
              <w:right w:val="nil"/>
            </w:tcBorders>
            <w:shd w:val="clear" w:color="auto" w:fill="auto"/>
            <w:vAlign w:val="bottom"/>
            <w:hideMark/>
          </w:tcPr>
          <w:p w14:paraId="1B4A7E0F" w14:textId="2067F96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(0.89; 1.12)</w:t>
            </w:r>
          </w:p>
        </w:tc>
        <w:tc>
          <w:tcPr>
            <w:tcW w:w="720" w:type="dxa"/>
            <w:tcBorders>
              <w:top w:val="single" w:sz="4" w:space="0" w:color="auto"/>
              <w:left w:val="nil"/>
              <w:bottom w:val="nil"/>
              <w:right w:val="nil"/>
            </w:tcBorders>
            <w:shd w:val="clear" w:color="auto" w:fill="auto"/>
            <w:vAlign w:val="bottom"/>
            <w:hideMark/>
          </w:tcPr>
          <w:p w14:paraId="13D2D10E" w14:textId="7D57E98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0.983</w:t>
            </w:r>
          </w:p>
        </w:tc>
        <w:tc>
          <w:tcPr>
            <w:tcW w:w="720" w:type="dxa"/>
            <w:tcBorders>
              <w:top w:val="single" w:sz="4" w:space="0" w:color="auto"/>
              <w:left w:val="nil"/>
              <w:bottom w:val="nil"/>
              <w:right w:val="nil"/>
            </w:tcBorders>
            <w:vAlign w:val="bottom"/>
          </w:tcPr>
          <w:p w14:paraId="17EC45AE" w14:textId="078C20F9"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single" w:sz="4" w:space="0" w:color="auto"/>
              <w:left w:val="nil"/>
              <w:bottom w:val="nil"/>
              <w:right w:val="nil"/>
            </w:tcBorders>
            <w:shd w:val="clear" w:color="auto" w:fill="auto"/>
            <w:vAlign w:val="bottom"/>
          </w:tcPr>
          <w:p w14:paraId="4732E8C0" w14:textId="5EEFB9B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(0.63;1.65)</w:t>
            </w:r>
          </w:p>
        </w:tc>
        <w:tc>
          <w:tcPr>
            <w:tcW w:w="1620" w:type="dxa"/>
            <w:tcBorders>
              <w:top w:val="single" w:sz="4" w:space="0" w:color="auto"/>
              <w:left w:val="nil"/>
              <w:bottom w:val="nil"/>
              <w:right w:val="nil"/>
            </w:tcBorders>
            <w:shd w:val="clear" w:color="auto" w:fill="auto"/>
            <w:vAlign w:val="bottom"/>
          </w:tcPr>
          <w:p w14:paraId="0717E186" w14:textId="667FEF4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(0.79;1.14)</w:t>
            </w:r>
          </w:p>
        </w:tc>
        <w:tc>
          <w:tcPr>
            <w:tcW w:w="1440" w:type="dxa"/>
            <w:tcBorders>
              <w:top w:val="single" w:sz="4" w:space="0" w:color="auto"/>
              <w:left w:val="nil"/>
              <w:bottom w:val="nil"/>
              <w:right w:val="nil"/>
            </w:tcBorders>
            <w:shd w:val="clear" w:color="auto" w:fill="auto"/>
            <w:vAlign w:val="bottom"/>
          </w:tcPr>
          <w:p w14:paraId="3A338801" w14:textId="0CBC692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(0.83;1.26)</w:t>
            </w:r>
          </w:p>
        </w:tc>
        <w:tc>
          <w:tcPr>
            <w:tcW w:w="1530" w:type="dxa"/>
            <w:tcBorders>
              <w:top w:val="single" w:sz="4" w:space="0" w:color="auto"/>
              <w:left w:val="nil"/>
              <w:bottom w:val="nil"/>
              <w:right w:val="nil"/>
            </w:tcBorders>
            <w:shd w:val="clear" w:color="auto" w:fill="auto"/>
            <w:vAlign w:val="bottom"/>
          </w:tcPr>
          <w:p w14:paraId="65F55C49" w14:textId="135EA3B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(0.71;1.34)</w:t>
            </w:r>
          </w:p>
        </w:tc>
        <w:tc>
          <w:tcPr>
            <w:tcW w:w="1440" w:type="dxa"/>
            <w:tcBorders>
              <w:top w:val="single" w:sz="4" w:space="0" w:color="auto"/>
              <w:left w:val="nil"/>
              <w:bottom w:val="nil"/>
              <w:right w:val="nil"/>
            </w:tcBorders>
            <w:shd w:val="clear" w:color="auto" w:fill="auto"/>
            <w:vAlign w:val="bottom"/>
          </w:tcPr>
          <w:p w14:paraId="10E25921" w14:textId="442B4F3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(0.80;1.29)</w:t>
            </w:r>
          </w:p>
        </w:tc>
        <w:tc>
          <w:tcPr>
            <w:tcW w:w="720" w:type="dxa"/>
            <w:tcBorders>
              <w:top w:val="single" w:sz="4" w:space="0" w:color="auto"/>
              <w:left w:val="nil"/>
              <w:bottom w:val="nil"/>
              <w:right w:val="nil"/>
            </w:tcBorders>
            <w:shd w:val="clear" w:color="auto" w:fill="auto"/>
            <w:vAlign w:val="bottom"/>
            <w:hideMark/>
          </w:tcPr>
          <w:p w14:paraId="5681FD16" w14:textId="14A4E76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59DC0D11" w14:textId="77777777" w:rsidTr="00E651A4">
        <w:trPr>
          <w:cantSplit/>
          <w:trHeight w:val="144"/>
        </w:trPr>
        <w:tc>
          <w:tcPr>
            <w:tcW w:w="630" w:type="dxa"/>
            <w:vMerge/>
            <w:tcBorders>
              <w:top w:val="single" w:sz="4" w:space="0" w:color="auto"/>
              <w:left w:val="nil"/>
              <w:bottom w:val="single" w:sz="4" w:space="0" w:color="auto"/>
              <w:right w:val="nil"/>
            </w:tcBorders>
            <w:vAlign w:val="center"/>
            <w:hideMark/>
          </w:tcPr>
          <w:p w14:paraId="7D35897A"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09E80F06"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Polybrominated diphenyl ether-47 (PBDE-47)</w:t>
            </w:r>
          </w:p>
        </w:tc>
        <w:tc>
          <w:tcPr>
            <w:tcW w:w="1530" w:type="dxa"/>
            <w:tcBorders>
              <w:top w:val="nil"/>
              <w:left w:val="nil"/>
              <w:bottom w:val="nil"/>
              <w:right w:val="nil"/>
            </w:tcBorders>
            <w:shd w:val="clear" w:color="auto" w:fill="D9D9D9" w:themeFill="background1" w:themeFillShade="D9"/>
            <w:vAlign w:val="bottom"/>
            <w:hideMark/>
          </w:tcPr>
          <w:p w14:paraId="41803EC5" w14:textId="29253CF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(0.88; 1.02)</w:t>
            </w:r>
          </w:p>
        </w:tc>
        <w:tc>
          <w:tcPr>
            <w:tcW w:w="720" w:type="dxa"/>
            <w:tcBorders>
              <w:top w:val="nil"/>
              <w:left w:val="nil"/>
              <w:bottom w:val="nil"/>
              <w:right w:val="nil"/>
            </w:tcBorders>
            <w:shd w:val="clear" w:color="auto" w:fill="D9D9D9" w:themeFill="background1" w:themeFillShade="D9"/>
            <w:vAlign w:val="bottom"/>
            <w:hideMark/>
          </w:tcPr>
          <w:p w14:paraId="6FF4DD29" w14:textId="1470B1C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0.154</w:t>
            </w:r>
          </w:p>
        </w:tc>
        <w:tc>
          <w:tcPr>
            <w:tcW w:w="720" w:type="dxa"/>
            <w:tcBorders>
              <w:top w:val="nil"/>
              <w:left w:val="nil"/>
              <w:bottom w:val="nil"/>
              <w:right w:val="nil"/>
            </w:tcBorders>
            <w:shd w:val="clear" w:color="auto" w:fill="D9D9D9" w:themeFill="background1" w:themeFillShade="D9"/>
            <w:vAlign w:val="bottom"/>
          </w:tcPr>
          <w:p w14:paraId="6AFA9948" w14:textId="34E52EC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58D0F38E" w14:textId="5B8975E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0.92 (0.67;1.26)</w:t>
            </w:r>
          </w:p>
        </w:tc>
        <w:tc>
          <w:tcPr>
            <w:tcW w:w="1620" w:type="dxa"/>
            <w:tcBorders>
              <w:top w:val="nil"/>
              <w:left w:val="nil"/>
              <w:bottom w:val="nil"/>
              <w:right w:val="nil"/>
            </w:tcBorders>
            <w:shd w:val="clear" w:color="auto" w:fill="D9D9D9" w:themeFill="background1" w:themeFillShade="D9"/>
            <w:vAlign w:val="bottom"/>
          </w:tcPr>
          <w:p w14:paraId="631C8053" w14:textId="32B5333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0.85 (0.75;0.97)</w:t>
            </w:r>
          </w:p>
        </w:tc>
        <w:tc>
          <w:tcPr>
            <w:tcW w:w="1440" w:type="dxa"/>
            <w:tcBorders>
              <w:top w:val="nil"/>
              <w:left w:val="nil"/>
              <w:bottom w:val="nil"/>
              <w:right w:val="nil"/>
            </w:tcBorders>
            <w:shd w:val="clear" w:color="auto" w:fill="D9D9D9" w:themeFill="background1" w:themeFillShade="D9"/>
            <w:vAlign w:val="bottom"/>
          </w:tcPr>
          <w:p w14:paraId="5773E603" w14:textId="2DFC59C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(0.84;1.10)</w:t>
            </w:r>
          </w:p>
        </w:tc>
        <w:tc>
          <w:tcPr>
            <w:tcW w:w="1530" w:type="dxa"/>
            <w:tcBorders>
              <w:top w:val="nil"/>
              <w:left w:val="nil"/>
              <w:bottom w:val="nil"/>
              <w:right w:val="nil"/>
            </w:tcBorders>
            <w:shd w:val="clear" w:color="auto" w:fill="D9D9D9" w:themeFill="background1" w:themeFillShade="D9"/>
            <w:vAlign w:val="bottom"/>
          </w:tcPr>
          <w:p w14:paraId="144BF695" w14:textId="75E41FD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(0.81;1.18)</w:t>
            </w:r>
          </w:p>
        </w:tc>
        <w:tc>
          <w:tcPr>
            <w:tcW w:w="1440" w:type="dxa"/>
            <w:tcBorders>
              <w:top w:val="nil"/>
              <w:left w:val="nil"/>
              <w:bottom w:val="nil"/>
              <w:right w:val="nil"/>
            </w:tcBorders>
            <w:shd w:val="clear" w:color="auto" w:fill="D9D9D9" w:themeFill="background1" w:themeFillShade="D9"/>
            <w:vAlign w:val="bottom"/>
          </w:tcPr>
          <w:p w14:paraId="413F5E69" w14:textId="457D6C0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(0.87;1.10)</w:t>
            </w:r>
          </w:p>
        </w:tc>
        <w:tc>
          <w:tcPr>
            <w:tcW w:w="720" w:type="dxa"/>
            <w:tcBorders>
              <w:top w:val="nil"/>
              <w:left w:val="nil"/>
              <w:bottom w:val="nil"/>
              <w:right w:val="nil"/>
            </w:tcBorders>
            <w:shd w:val="clear" w:color="auto" w:fill="D9D9D9" w:themeFill="background1" w:themeFillShade="D9"/>
            <w:vAlign w:val="bottom"/>
            <w:hideMark/>
          </w:tcPr>
          <w:p w14:paraId="3715C966" w14:textId="3831E16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0.022</w:t>
            </w:r>
          </w:p>
        </w:tc>
      </w:tr>
      <w:tr w:rsidR="0077462A" w:rsidRPr="001D5FC9" w14:paraId="221B59D0" w14:textId="77777777" w:rsidTr="0077462A">
        <w:trPr>
          <w:cantSplit/>
          <w:trHeight w:val="144"/>
        </w:trPr>
        <w:tc>
          <w:tcPr>
            <w:tcW w:w="630" w:type="dxa"/>
            <w:vMerge w:val="restart"/>
            <w:tcBorders>
              <w:top w:val="nil"/>
              <w:left w:val="nil"/>
              <w:bottom w:val="single" w:sz="4" w:space="0" w:color="auto"/>
              <w:right w:val="nil"/>
            </w:tcBorders>
            <w:shd w:val="clear" w:color="F3F3F3" w:fill="FFFFFF"/>
            <w:noWrap/>
            <w:textDirection w:val="btLr"/>
            <w:vAlign w:val="center"/>
            <w:hideMark/>
          </w:tcPr>
          <w:p w14:paraId="69EE3C29" w14:textId="7777777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PFASs</w:t>
            </w:r>
          </w:p>
        </w:tc>
        <w:tc>
          <w:tcPr>
            <w:tcW w:w="3870" w:type="dxa"/>
            <w:tcBorders>
              <w:top w:val="single" w:sz="4" w:space="0" w:color="auto"/>
              <w:left w:val="nil"/>
              <w:bottom w:val="nil"/>
              <w:right w:val="nil"/>
            </w:tcBorders>
            <w:shd w:val="clear" w:color="auto" w:fill="auto"/>
            <w:vAlign w:val="center"/>
            <w:hideMark/>
          </w:tcPr>
          <w:p w14:paraId="7386DBD0"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Perfluorohexane sulfonate (PFHxS)</w:t>
            </w:r>
          </w:p>
        </w:tc>
        <w:tc>
          <w:tcPr>
            <w:tcW w:w="1530" w:type="dxa"/>
            <w:tcBorders>
              <w:top w:val="single" w:sz="4" w:space="0" w:color="auto"/>
              <w:left w:val="nil"/>
              <w:bottom w:val="nil"/>
              <w:right w:val="nil"/>
            </w:tcBorders>
            <w:shd w:val="clear" w:color="auto" w:fill="auto"/>
            <w:vAlign w:val="bottom"/>
            <w:hideMark/>
          </w:tcPr>
          <w:p w14:paraId="3350D5B5" w14:textId="723A241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(0.88; 1.05)</w:t>
            </w:r>
          </w:p>
        </w:tc>
        <w:tc>
          <w:tcPr>
            <w:tcW w:w="720" w:type="dxa"/>
            <w:tcBorders>
              <w:top w:val="single" w:sz="4" w:space="0" w:color="auto"/>
              <w:left w:val="nil"/>
              <w:bottom w:val="nil"/>
              <w:right w:val="nil"/>
            </w:tcBorders>
            <w:shd w:val="clear" w:color="auto" w:fill="auto"/>
            <w:vAlign w:val="bottom"/>
            <w:hideMark/>
          </w:tcPr>
          <w:p w14:paraId="3F233F3F" w14:textId="500FB78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0.377</w:t>
            </w:r>
          </w:p>
        </w:tc>
        <w:tc>
          <w:tcPr>
            <w:tcW w:w="720" w:type="dxa"/>
            <w:tcBorders>
              <w:top w:val="single" w:sz="4" w:space="0" w:color="auto"/>
              <w:left w:val="nil"/>
              <w:bottom w:val="nil"/>
              <w:right w:val="nil"/>
            </w:tcBorders>
            <w:vAlign w:val="bottom"/>
          </w:tcPr>
          <w:p w14:paraId="20A93E3E" w14:textId="6FAAFE5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single" w:sz="4" w:space="0" w:color="auto"/>
              <w:left w:val="nil"/>
              <w:bottom w:val="nil"/>
              <w:right w:val="nil"/>
            </w:tcBorders>
            <w:shd w:val="clear" w:color="auto" w:fill="auto"/>
            <w:vAlign w:val="bottom"/>
          </w:tcPr>
          <w:p w14:paraId="577BEC20" w14:textId="1920EB9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1.05 (0.76;1.45)</w:t>
            </w:r>
          </w:p>
        </w:tc>
        <w:tc>
          <w:tcPr>
            <w:tcW w:w="1620" w:type="dxa"/>
            <w:tcBorders>
              <w:top w:val="single" w:sz="4" w:space="0" w:color="auto"/>
              <w:left w:val="nil"/>
              <w:bottom w:val="nil"/>
              <w:right w:val="nil"/>
            </w:tcBorders>
            <w:shd w:val="clear" w:color="auto" w:fill="auto"/>
            <w:vAlign w:val="bottom"/>
          </w:tcPr>
          <w:p w14:paraId="481E668F" w14:textId="7980B84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0.86 (0.73;1.01)</w:t>
            </w:r>
          </w:p>
        </w:tc>
        <w:tc>
          <w:tcPr>
            <w:tcW w:w="1440" w:type="dxa"/>
            <w:tcBorders>
              <w:top w:val="single" w:sz="4" w:space="0" w:color="auto"/>
              <w:left w:val="nil"/>
              <w:bottom w:val="nil"/>
              <w:right w:val="nil"/>
            </w:tcBorders>
            <w:shd w:val="clear" w:color="auto" w:fill="auto"/>
            <w:vAlign w:val="bottom"/>
          </w:tcPr>
          <w:p w14:paraId="51515B1B" w14:textId="221BDC8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(0.86;1.09)</w:t>
            </w:r>
          </w:p>
        </w:tc>
        <w:tc>
          <w:tcPr>
            <w:tcW w:w="1530" w:type="dxa"/>
            <w:tcBorders>
              <w:top w:val="single" w:sz="4" w:space="0" w:color="auto"/>
              <w:left w:val="nil"/>
              <w:bottom w:val="nil"/>
              <w:right w:val="nil"/>
            </w:tcBorders>
            <w:shd w:val="clear" w:color="auto" w:fill="auto"/>
            <w:vAlign w:val="bottom"/>
          </w:tcPr>
          <w:p w14:paraId="39210EE0" w14:textId="4C374AE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(0.71;1.29)</w:t>
            </w:r>
          </w:p>
        </w:tc>
        <w:tc>
          <w:tcPr>
            <w:tcW w:w="1440" w:type="dxa"/>
            <w:tcBorders>
              <w:top w:val="single" w:sz="4" w:space="0" w:color="auto"/>
              <w:left w:val="nil"/>
              <w:bottom w:val="nil"/>
              <w:right w:val="nil"/>
            </w:tcBorders>
            <w:shd w:val="clear" w:color="auto" w:fill="auto"/>
            <w:vAlign w:val="bottom"/>
          </w:tcPr>
          <w:p w14:paraId="444468B6" w14:textId="6E527A9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1.10 (0.86;1.41)</w:t>
            </w:r>
          </w:p>
        </w:tc>
        <w:tc>
          <w:tcPr>
            <w:tcW w:w="720" w:type="dxa"/>
            <w:tcBorders>
              <w:top w:val="single" w:sz="4" w:space="0" w:color="auto"/>
              <w:left w:val="nil"/>
              <w:bottom w:val="nil"/>
              <w:right w:val="nil"/>
            </w:tcBorders>
            <w:shd w:val="clear" w:color="auto" w:fill="auto"/>
            <w:vAlign w:val="bottom"/>
            <w:hideMark/>
          </w:tcPr>
          <w:p w14:paraId="0F71F6F2" w14:textId="63629EF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621DD791" w14:textId="77777777" w:rsidTr="00E651A4">
        <w:trPr>
          <w:cantSplit/>
          <w:trHeight w:val="144"/>
        </w:trPr>
        <w:tc>
          <w:tcPr>
            <w:tcW w:w="630" w:type="dxa"/>
            <w:vMerge/>
            <w:tcBorders>
              <w:top w:val="nil"/>
              <w:left w:val="nil"/>
              <w:bottom w:val="single" w:sz="4" w:space="0" w:color="auto"/>
              <w:right w:val="nil"/>
            </w:tcBorders>
            <w:vAlign w:val="center"/>
            <w:hideMark/>
          </w:tcPr>
          <w:p w14:paraId="0E514760"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5F2BD3F0"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Perfluorononanoate (PFNA)</w:t>
            </w:r>
          </w:p>
        </w:tc>
        <w:tc>
          <w:tcPr>
            <w:tcW w:w="1530" w:type="dxa"/>
            <w:tcBorders>
              <w:top w:val="nil"/>
              <w:left w:val="nil"/>
              <w:bottom w:val="nil"/>
              <w:right w:val="nil"/>
            </w:tcBorders>
            <w:shd w:val="clear" w:color="auto" w:fill="D9D9D9" w:themeFill="background1" w:themeFillShade="D9"/>
            <w:vAlign w:val="bottom"/>
            <w:hideMark/>
          </w:tcPr>
          <w:p w14:paraId="3D91E41C" w14:textId="25AE7F0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(0.92; 1.02)</w:t>
            </w:r>
          </w:p>
        </w:tc>
        <w:tc>
          <w:tcPr>
            <w:tcW w:w="720" w:type="dxa"/>
            <w:tcBorders>
              <w:top w:val="nil"/>
              <w:left w:val="nil"/>
              <w:bottom w:val="nil"/>
              <w:right w:val="nil"/>
            </w:tcBorders>
            <w:shd w:val="clear" w:color="auto" w:fill="D9D9D9" w:themeFill="background1" w:themeFillShade="D9"/>
            <w:vAlign w:val="bottom"/>
            <w:hideMark/>
          </w:tcPr>
          <w:p w14:paraId="20E8DE11" w14:textId="19EE201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0.239</w:t>
            </w:r>
          </w:p>
        </w:tc>
        <w:tc>
          <w:tcPr>
            <w:tcW w:w="720" w:type="dxa"/>
            <w:tcBorders>
              <w:top w:val="nil"/>
              <w:left w:val="nil"/>
              <w:bottom w:val="nil"/>
              <w:right w:val="nil"/>
            </w:tcBorders>
            <w:shd w:val="clear" w:color="auto" w:fill="D9D9D9" w:themeFill="background1" w:themeFillShade="D9"/>
            <w:vAlign w:val="bottom"/>
          </w:tcPr>
          <w:p w14:paraId="140EB001" w14:textId="0965C72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1824E513" w14:textId="4C75DD1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(0.78;1.18)</w:t>
            </w:r>
          </w:p>
        </w:tc>
        <w:tc>
          <w:tcPr>
            <w:tcW w:w="1620" w:type="dxa"/>
            <w:tcBorders>
              <w:top w:val="nil"/>
              <w:left w:val="nil"/>
              <w:bottom w:val="nil"/>
              <w:right w:val="nil"/>
            </w:tcBorders>
            <w:shd w:val="clear" w:color="auto" w:fill="D9D9D9" w:themeFill="background1" w:themeFillShade="D9"/>
            <w:vAlign w:val="bottom"/>
          </w:tcPr>
          <w:p w14:paraId="5A74CE63" w14:textId="4EB0062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0.86 (0.75;1.00)</w:t>
            </w:r>
          </w:p>
        </w:tc>
        <w:tc>
          <w:tcPr>
            <w:tcW w:w="1440" w:type="dxa"/>
            <w:tcBorders>
              <w:top w:val="nil"/>
              <w:left w:val="nil"/>
              <w:bottom w:val="nil"/>
              <w:right w:val="nil"/>
            </w:tcBorders>
            <w:shd w:val="clear" w:color="auto" w:fill="D9D9D9" w:themeFill="background1" w:themeFillShade="D9"/>
            <w:vAlign w:val="bottom"/>
          </w:tcPr>
          <w:p w14:paraId="4E1E868D" w14:textId="76BF987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(0.92;1.04)</w:t>
            </w:r>
          </w:p>
        </w:tc>
        <w:tc>
          <w:tcPr>
            <w:tcW w:w="1530" w:type="dxa"/>
            <w:tcBorders>
              <w:top w:val="nil"/>
              <w:left w:val="nil"/>
              <w:bottom w:val="nil"/>
              <w:right w:val="nil"/>
            </w:tcBorders>
            <w:shd w:val="clear" w:color="auto" w:fill="D9D9D9" w:themeFill="background1" w:themeFillShade="D9"/>
            <w:vAlign w:val="bottom"/>
          </w:tcPr>
          <w:p w14:paraId="041CC038" w14:textId="3F480B7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(0.81;1.17)</w:t>
            </w:r>
          </w:p>
        </w:tc>
        <w:tc>
          <w:tcPr>
            <w:tcW w:w="1440" w:type="dxa"/>
            <w:tcBorders>
              <w:top w:val="nil"/>
              <w:left w:val="nil"/>
              <w:bottom w:val="nil"/>
              <w:right w:val="nil"/>
            </w:tcBorders>
            <w:shd w:val="clear" w:color="auto" w:fill="D9D9D9" w:themeFill="background1" w:themeFillShade="D9"/>
            <w:vAlign w:val="bottom"/>
          </w:tcPr>
          <w:p w14:paraId="5E06D485" w14:textId="42DD2B0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1.09 (0.91;1.31)</w:t>
            </w:r>
          </w:p>
        </w:tc>
        <w:tc>
          <w:tcPr>
            <w:tcW w:w="720" w:type="dxa"/>
            <w:tcBorders>
              <w:top w:val="nil"/>
              <w:left w:val="nil"/>
              <w:bottom w:val="nil"/>
              <w:right w:val="nil"/>
            </w:tcBorders>
            <w:shd w:val="clear" w:color="auto" w:fill="D9D9D9" w:themeFill="background1" w:themeFillShade="D9"/>
            <w:vAlign w:val="bottom"/>
            <w:hideMark/>
          </w:tcPr>
          <w:p w14:paraId="4713EAA7" w14:textId="550C4A5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3D014183" w14:textId="77777777" w:rsidTr="0077462A">
        <w:trPr>
          <w:cantSplit/>
          <w:trHeight w:val="144"/>
        </w:trPr>
        <w:tc>
          <w:tcPr>
            <w:tcW w:w="630" w:type="dxa"/>
            <w:vMerge/>
            <w:tcBorders>
              <w:top w:val="nil"/>
              <w:left w:val="nil"/>
              <w:bottom w:val="single" w:sz="4" w:space="0" w:color="auto"/>
              <w:right w:val="nil"/>
            </w:tcBorders>
            <w:vAlign w:val="center"/>
            <w:hideMark/>
          </w:tcPr>
          <w:p w14:paraId="2DE3B9C8"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auto"/>
            <w:vAlign w:val="center"/>
            <w:hideMark/>
          </w:tcPr>
          <w:p w14:paraId="145AFAE9" w14:textId="77777777" w:rsidR="0077462A" w:rsidRPr="001D5FC9" w:rsidRDefault="0077462A" w:rsidP="00C52FF3">
            <w:pPr>
              <w:spacing w:line="276" w:lineRule="auto"/>
              <w:rPr>
                <w:rFonts w:eastAsia="Times New Roman" w:cs="Times New Roman"/>
                <w:szCs w:val="20"/>
                <w:lang w:eastAsia="en-US" w:bidi="ar-SA"/>
              </w:rPr>
            </w:pPr>
            <w:proofErr w:type="spellStart"/>
            <w:r w:rsidRPr="001D5FC9">
              <w:rPr>
                <w:rFonts w:eastAsia="Times New Roman" w:cs="Times New Roman"/>
                <w:szCs w:val="20"/>
                <w:lang w:eastAsia="en-US" w:bidi="ar-SA"/>
              </w:rPr>
              <w:t>Perfluorooctanoate</w:t>
            </w:r>
            <w:proofErr w:type="spellEnd"/>
            <w:r w:rsidRPr="001D5FC9">
              <w:rPr>
                <w:rFonts w:eastAsia="Times New Roman" w:cs="Times New Roman"/>
                <w:szCs w:val="20"/>
                <w:lang w:eastAsia="en-US" w:bidi="ar-SA"/>
              </w:rPr>
              <w:t xml:space="preserve"> (PFOA)</w:t>
            </w:r>
          </w:p>
        </w:tc>
        <w:tc>
          <w:tcPr>
            <w:tcW w:w="1530" w:type="dxa"/>
            <w:tcBorders>
              <w:top w:val="nil"/>
              <w:left w:val="nil"/>
              <w:bottom w:val="nil"/>
              <w:right w:val="nil"/>
            </w:tcBorders>
            <w:shd w:val="clear" w:color="auto" w:fill="auto"/>
            <w:vAlign w:val="bottom"/>
            <w:hideMark/>
          </w:tcPr>
          <w:p w14:paraId="3A61B4F5" w14:textId="213B0C2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(0.94; 1.06)</w:t>
            </w:r>
          </w:p>
        </w:tc>
        <w:tc>
          <w:tcPr>
            <w:tcW w:w="720" w:type="dxa"/>
            <w:tcBorders>
              <w:top w:val="nil"/>
              <w:left w:val="nil"/>
              <w:bottom w:val="nil"/>
              <w:right w:val="nil"/>
            </w:tcBorders>
            <w:shd w:val="clear" w:color="auto" w:fill="auto"/>
            <w:vAlign w:val="bottom"/>
            <w:hideMark/>
          </w:tcPr>
          <w:p w14:paraId="5167F704" w14:textId="7D1485F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0.883</w:t>
            </w:r>
          </w:p>
        </w:tc>
        <w:tc>
          <w:tcPr>
            <w:tcW w:w="720" w:type="dxa"/>
            <w:tcBorders>
              <w:top w:val="nil"/>
              <w:left w:val="nil"/>
              <w:bottom w:val="nil"/>
              <w:right w:val="nil"/>
            </w:tcBorders>
            <w:vAlign w:val="bottom"/>
          </w:tcPr>
          <w:p w14:paraId="40DED3C0" w14:textId="5CBF324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auto"/>
            <w:vAlign w:val="bottom"/>
          </w:tcPr>
          <w:p w14:paraId="65110D82" w14:textId="61110C6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1.28 (0.89;1.84)</w:t>
            </w:r>
          </w:p>
        </w:tc>
        <w:tc>
          <w:tcPr>
            <w:tcW w:w="1620" w:type="dxa"/>
            <w:tcBorders>
              <w:top w:val="nil"/>
              <w:left w:val="nil"/>
              <w:bottom w:val="nil"/>
              <w:right w:val="nil"/>
            </w:tcBorders>
            <w:shd w:val="clear" w:color="auto" w:fill="auto"/>
            <w:vAlign w:val="bottom"/>
          </w:tcPr>
          <w:p w14:paraId="5A4022F8" w14:textId="10876D7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0.87 (0.73;1.04)</w:t>
            </w:r>
          </w:p>
        </w:tc>
        <w:tc>
          <w:tcPr>
            <w:tcW w:w="1440" w:type="dxa"/>
            <w:tcBorders>
              <w:top w:val="nil"/>
              <w:left w:val="nil"/>
              <w:bottom w:val="nil"/>
              <w:right w:val="nil"/>
            </w:tcBorders>
            <w:shd w:val="clear" w:color="auto" w:fill="auto"/>
            <w:vAlign w:val="bottom"/>
          </w:tcPr>
          <w:p w14:paraId="698A6FC3" w14:textId="2ED95BD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(0.91;1.05)</w:t>
            </w:r>
          </w:p>
        </w:tc>
        <w:tc>
          <w:tcPr>
            <w:tcW w:w="1530" w:type="dxa"/>
            <w:tcBorders>
              <w:top w:val="nil"/>
              <w:left w:val="nil"/>
              <w:bottom w:val="nil"/>
              <w:right w:val="nil"/>
            </w:tcBorders>
            <w:shd w:val="clear" w:color="auto" w:fill="auto"/>
            <w:vAlign w:val="bottom"/>
          </w:tcPr>
          <w:p w14:paraId="7EEE8CB7" w14:textId="273CB5C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1.06 (0.88;1.27)</w:t>
            </w:r>
          </w:p>
        </w:tc>
        <w:tc>
          <w:tcPr>
            <w:tcW w:w="1440" w:type="dxa"/>
            <w:tcBorders>
              <w:top w:val="nil"/>
              <w:left w:val="nil"/>
              <w:bottom w:val="nil"/>
              <w:right w:val="nil"/>
            </w:tcBorders>
            <w:shd w:val="clear" w:color="auto" w:fill="auto"/>
            <w:vAlign w:val="bottom"/>
          </w:tcPr>
          <w:p w14:paraId="20993282" w14:textId="73C2AF7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1.08 (0.91;1.29)</w:t>
            </w:r>
          </w:p>
        </w:tc>
        <w:tc>
          <w:tcPr>
            <w:tcW w:w="720" w:type="dxa"/>
            <w:tcBorders>
              <w:top w:val="nil"/>
              <w:left w:val="nil"/>
              <w:bottom w:val="nil"/>
              <w:right w:val="nil"/>
            </w:tcBorders>
            <w:shd w:val="clear" w:color="auto" w:fill="auto"/>
            <w:vAlign w:val="bottom"/>
            <w:hideMark/>
          </w:tcPr>
          <w:p w14:paraId="3033599A" w14:textId="24B8C59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0.067</w:t>
            </w:r>
          </w:p>
        </w:tc>
      </w:tr>
      <w:tr w:rsidR="0077462A" w:rsidRPr="001D5FC9" w14:paraId="28A9DFED" w14:textId="77777777" w:rsidTr="00E651A4">
        <w:trPr>
          <w:cantSplit/>
          <w:trHeight w:val="144"/>
        </w:trPr>
        <w:tc>
          <w:tcPr>
            <w:tcW w:w="630" w:type="dxa"/>
            <w:vMerge/>
            <w:tcBorders>
              <w:top w:val="nil"/>
              <w:left w:val="nil"/>
              <w:bottom w:val="single" w:sz="4" w:space="0" w:color="auto"/>
              <w:right w:val="nil"/>
            </w:tcBorders>
            <w:vAlign w:val="center"/>
            <w:hideMark/>
          </w:tcPr>
          <w:p w14:paraId="743B0CE3"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186A598D"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Perfluorooctane sulfonate (PFOS)</w:t>
            </w:r>
          </w:p>
        </w:tc>
        <w:tc>
          <w:tcPr>
            <w:tcW w:w="1530" w:type="dxa"/>
            <w:tcBorders>
              <w:top w:val="nil"/>
              <w:left w:val="nil"/>
              <w:bottom w:val="nil"/>
              <w:right w:val="nil"/>
            </w:tcBorders>
            <w:shd w:val="clear" w:color="auto" w:fill="D9D9D9" w:themeFill="background1" w:themeFillShade="D9"/>
            <w:vAlign w:val="bottom"/>
            <w:hideMark/>
          </w:tcPr>
          <w:p w14:paraId="152C6687" w14:textId="649259B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(0.91; 1.03)</w:t>
            </w:r>
          </w:p>
        </w:tc>
        <w:tc>
          <w:tcPr>
            <w:tcW w:w="720" w:type="dxa"/>
            <w:tcBorders>
              <w:top w:val="nil"/>
              <w:left w:val="nil"/>
              <w:bottom w:val="nil"/>
              <w:right w:val="nil"/>
            </w:tcBorders>
            <w:shd w:val="clear" w:color="auto" w:fill="D9D9D9" w:themeFill="background1" w:themeFillShade="D9"/>
            <w:vAlign w:val="bottom"/>
            <w:hideMark/>
          </w:tcPr>
          <w:p w14:paraId="6365F3AD" w14:textId="3D5933E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0.299</w:t>
            </w:r>
          </w:p>
        </w:tc>
        <w:tc>
          <w:tcPr>
            <w:tcW w:w="720" w:type="dxa"/>
            <w:tcBorders>
              <w:top w:val="nil"/>
              <w:left w:val="nil"/>
              <w:bottom w:val="nil"/>
              <w:right w:val="nil"/>
            </w:tcBorders>
            <w:shd w:val="clear" w:color="auto" w:fill="D9D9D9" w:themeFill="background1" w:themeFillShade="D9"/>
            <w:vAlign w:val="bottom"/>
          </w:tcPr>
          <w:p w14:paraId="01ED9F2F" w14:textId="3D96AD7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581C3333" w14:textId="64D8538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1.14 (0.85;1.52)</w:t>
            </w:r>
          </w:p>
        </w:tc>
        <w:tc>
          <w:tcPr>
            <w:tcW w:w="1620" w:type="dxa"/>
            <w:tcBorders>
              <w:top w:val="nil"/>
              <w:left w:val="nil"/>
              <w:bottom w:val="nil"/>
              <w:right w:val="nil"/>
            </w:tcBorders>
            <w:shd w:val="clear" w:color="auto" w:fill="D9D9D9" w:themeFill="background1" w:themeFillShade="D9"/>
            <w:vAlign w:val="bottom"/>
          </w:tcPr>
          <w:p w14:paraId="4CE51A45" w14:textId="5986186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0.90 (0.80;1.02)</w:t>
            </w:r>
          </w:p>
        </w:tc>
        <w:tc>
          <w:tcPr>
            <w:tcW w:w="1440" w:type="dxa"/>
            <w:tcBorders>
              <w:top w:val="nil"/>
              <w:left w:val="nil"/>
              <w:bottom w:val="nil"/>
              <w:right w:val="nil"/>
            </w:tcBorders>
            <w:shd w:val="clear" w:color="auto" w:fill="D9D9D9" w:themeFill="background1" w:themeFillShade="D9"/>
            <w:vAlign w:val="bottom"/>
          </w:tcPr>
          <w:p w14:paraId="0C2DB4BE" w14:textId="3690419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(0.89;1.04)</w:t>
            </w:r>
          </w:p>
        </w:tc>
        <w:tc>
          <w:tcPr>
            <w:tcW w:w="1530" w:type="dxa"/>
            <w:tcBorders>
              <w:top w:val="nil"/>
              <w:left w:val="nil"/>
              <w:bottom w:val="nil"/>
              <w:right w:val="nil"/>
            </w:tcBorders>
            <w:shd w:val="clear" w:color="auto" w:fill="D9D9D9" w:themeFill="background1" w:themeFillShade="D9"/>
            <w:vAlign w:val="bottom"/>
          </w:tcPr>
          <w:p w14:paraId="507B912C" w14:textId="3BDB505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(0.78;1.18)</w:t>
            </w:r>
          </w:p>
        </w:tc>
        <w:tc>
          <w:tcPr>
            <w:tcW w:w="1440" w:type="dxa"/>
            <w:tcBorders>
              <w:top w:val="nil"/>
              <w:left w:val="nil"/>
              <w:bottom w:val="nil"/>
              <w:right w:val="nil"/>
            </w:tcBorders>
            <w:shd w:val="clear" w:color="auto" w:fill="D9D9D9" w:themeFill="background1" w:themeFillShade="D9"/>
            <w:vAlign w:val="bottom"/>
          </w:tcPr>
          <w:p w14:paraId="2F7D2F02" w14:textId="7A7850B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1.07 (0.87;1.31)</w:t>
            </w:r>
          </w:p>
        </w:tc>
        <w:tc>
          <w:tcPr>
            <w:tcW w:w="720" w:type="dxa"/>
            <w:tcBorders>
              <w:top w:val="nil"/>
              <w:left w:val="nil"/>
              <w:bottom w:val="nil"/>
              <w:right w:val="nil"/>
            </w:tcBorders>
            <w:shd w:val="clear" w:color="auto" w:fill="D9D9D9" w:themeFill="background1" w:themeFillShade="D9"/>
            <w:vAlign w:val="bottom"/>
            <w:hideMark/>
          </w:tcPr>
          <w:p w14:paraId="70813A63" w14:textId="3E8BCA0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73E7475B" w14:textId="77777777" w:rsidTr="0077462A">
        <w:trPr>
          <w:cantSplit/>
          <w:trHeight w:val="144"/>
        </w:trPr>
        <w:tc>
          <w:tcPr>
            <w:tcW w:w="630" w:type="dxa"/>
            <w:vMerge/>
            <w:tcBorders>
              <w:top w:val="nil"/>
              <w:left w:val="nil"/>
              <w:bottom w:val="single" w:sz="4" w:space="0" w:color="auto"/>
              <w:right w:val="nil"/>
            </w:tcBorders>
            <w:vAlign w:val="center"/>
            <w:hideMark/>
          </w:tcPr>
          <w:p w14:paraId="18005999"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single" w:sz="4" w:space="0" w:color="auto"/>
              <w:right w:val="nil"/>
            </w:tcBorders>
            <w:shd w:val="clear" w:color="auto" w:fill="auto"/>
            <w:vAlign w:val="center"/>
            <w:hideMark/>
          </w:tcPr>
          <w:p w14:paraId="6079F588"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Perfluoroundecanoate (PFUnDA)</w:t>
            </w:r>
          </w:p>
        </w:tc>
        <w:tc>
          <w:tcPr>
            <w:tcW w:w="1530" w:type="dxa"/>
            <w:tcBorders>
              <w:top w:val="nil"/>
              <w:left w:val="nil"/>
              <w:bottom w:val="single" w:sz="4" w:space="0" w:color="auto"/>
              <w:right w:val="nil"/>
            </w:tcBorders>
            <w:shd w:val="clear" w:color="auto" w:fill="auto"/>
            <w:vAlign w:val="bottom"/>
            <w:hideMark/>
          </w:tcPr>
          <w:p w14:paraId="7C83EC6A" w14:textId="36237C6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0.92 (0.84; 0.99)</w:t>
            </w:r>
          </w:p>
        </w:tc>
        <w:tc>
          <w:tcPr>
            <w:tcW w:w="720" w:type="dxa"/>
            <w:tcBorders>
              <w:top w:val="nil"/>
              <w:left w:val="nil"/>
              <w:bottom w:val="single" w:sz="4" w:space="0" w:color="auto"/>
              <w:right w:val="nil"/>
            </w:tcBorders>
            <w:shd w:val="clear" w:color="auto" w:fill="auto"/>
            <w:vAlign w:val="bottom"/>
            <w:hideMark/>
          </w:tcPr>
          <w:p w14:paraId="6C119079" w14:textId="74EE410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0.034</w:t>
            </w:r>
          </w:p>
        </w:tc>
        <w:tc>
          <w:tcPr>
            <w:tcW w:w="720" w:type="dxa"/>
            <w:tcBorders>
              <w:top w:val="nil"/>
              <w:left w:val="nil"/>
              <w:bottom w:val="single" w:sz="4" w:space="0" w:color="auto"/>
              <w:right w:val="nil"/>
            </w:tcBorders>
            <w:vAlign w:val="bottom"/>
          </w:tcPr>
          <w:p w14:paraId="6F49547E" w14:textId="614F66F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single" w:sz="4" w:space="0" w:color="auto"/>
              <w:right w:val="nil"/>
            </w:tcBorders>
            <w:shd w:val="clear" w:color="auto" w:fill="auto"/>
            <w:vAlign w:val="bottom"/>
          </w:tcPr>
          <w:p w14:paraId="5160D07E" w14:textId="20CEEB2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(0.84;1.30)</w:t>
            </w:r>
          </w:p>
        </w:tc>
        <w:tc>
          <w:tcPr>
            <w:tcW w:w="1620" w:type="dxa"/>
            <w:tcBorders>
              <w:top w:val="nil"/>
              <w:left w:val="nil"/>
              <w:bottom w:val="single" w:sz="4" w:space="0" w:color="auto"/>
              <w:right w:val="nil"/>
            </w:tcBorders>
            <w:shd w:val="clear" w:color="auto" w:fill="auto"/>
            <w:vAlign w:val="bottom"/>
          </w:tcPr>
          <w:p w14:paraId="0A2B4878" w14:textId="73EDE85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0.83 (0.72;0.96)</w:t>
            </w:r>
          </w:p>
        </w:tc>
        <w:tc>
          <w:tcPr>
            <w:tcW w:w="1440" w:type="dxa"/>
            <w:tcBorders>
              <w:top w:val="nil"/>
              <w:left w:val="nil"/>
              <w:bottom w:val="single" w:sz="4" w:space="0" w:color="auto"/>
              <w:right w:val="nil"/>
            </w:tcBorders>
            <w:shd w:val="clear" w:color="auto" w:fill="auto"/>
            <w:vAlign w:val="bottom"/>
          </w:tcPr>
          <w:p w14:paraId="3987DD24" w14:textId="6F77DDA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0.91 (0.80;1.04)</w:t>
            </w:r>
          </w:p>
        </w:tc>
        <w:tc>
          <w:tcPr>
            <w:tcW w:w="1530" w:type="dxa"/>
            <w:tcBorders>
              <w:top w:val="nil"/>
              <w:left w:val="nil"/>
              <w:bottom w:val="single" w:sz="4" w:space="0" w:color="auto"/>
              <w:right w:val="nil"/>
            </w:tcBorders>
            <w:shd w:val="clear" w:color="auto" w:fill="auto"/>
            <w:vAlign w:val="bottom"/>
          </w:tcPr>
          <w:p w14:paraId="2C3B74BD" w14:textId="7A6E745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(0.75;1.25)</w:t>
            </w:r>
          </w:p>
        </w:tc>
        <w:tc>
          <w:tcPr>
            <w:tcW w:w="1440" w:type="dxa"/>
            <w:tcBorders>
              <w:top w:val="nil"/>
              <w:left w:val="nil"/>
              <w:bottom w:val="single" w:sz="4" w:space="0" w:color="auto"/>
              <w:right w:val="nil"/>
            </w:tcBorders>
            <w:shd w:val="clear" w:color="auto" w:fill="auto"/>
            <w:vAlign w:val="bottom"/>
          </w:tcPr>
          <w:p w14:paraId="7FFA3526" w14:textId="65CA695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(0.78;1.16)</w:t>
            </w:r>
          </w:p>
        </w:tc>
        <w:tc>
          <w:tcPr>
            <w:tcW w:w="720" w:type="dxa"/>
            <w:tcBorders>
              <w:top w:val="nil"/>
              <w:left w:val="nil"/>
              <w:bottom w:val="single" w:sz="4" w:space="0" w:color="auto"/>
              <w:right w:val="nil"/>
            </w:tcBorders>
            <w:shd w:val="clear" w:color="auto" w:fill="auto"/>
            <w:vAlign w:val="bottom"/>
            <w:hideMark/>
          </w:tcPr>
          <w:p w14:paraId="3CD5DF60" w14:textId="79E2FA89"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32C6A517" w14:textId="77777777" w:rsidTr="00796CCB">
        <w:trPr>
          <w:cantSplit/>
          <w:trHeight w:val="144"/>
        </w:trPr>
        <w:tc>
          <w:tcPr>
            <w:tcW w:w="630" w:type="dxa"/>
            <w:vMerge w:val="restart"/>
            <w:tcBorders>
              <w:top w:val="nil"/>
              <w:left w:val="nil"/>
              <w:bottom w:val="single" w:sz="4" w:space="0" w:color="auto"/>
              <w:right w:val="nil"/>
            </w:tcBorders>
            <w:shd w:val="clear" w:color="F3F3F3" w:fill="FFFFFF"/>
            <w:noWrap/>
            <w:textDirection w:val="btLr"/>
            <w:vAlign w:val="center"/>
            <w:hideMark/>
          </w:tcPr>
          <w:p w14:paraId="0AA953F7" w14:textId="7777777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lastRenderedPageBreak/>
              <w:t>Phenols</w:t>
            </w:r>
          </w:p>
        </w:tc>
        <w:tc>
          <w:tcPr>
            <w:tcW w:w="3870" w:type="dxa"/>
            <w:tcBorders>
              <w:top w:val="nil"/>
              <w:left w:val="nil"/>
              <w:bottom w:val="nil"/>
              <w:right w:val="nil"/>
            </w:tcBorders>
            <w:shd w:val="clear" w:color="auto" w:fill="D9D9D9" w:themeFill="background1" w:themeFillShade="D9"/>
            <w:vAlign w:val="center"/>
            <w:hideMark/>
          </w:tcPr>
          <w:p w14:paraId="1D06DF68"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Bisphenol A (BPA)</w:t>
            </w:r>
          </w:p>
        </w:tc>
        <w:tc>
          <w:tcPr>
            <w:tcW w:w="1530" w:type="dxa"/>
            <w:tcBorders>
              <w:top w:val="nil"/>
              <w:left w:val="nil"/>
              <w:bottom w:val="nil"/>
              <w:right w:val="nil"/>
            </w:tcBorders>
            <w:shd w:val="clear" w:color="auto" w:fill="D9D9D9" w:themeFill="background1" w:themeFillShade="D9"/>
            <w:vAlign w:val="bottom"/>
            <w:hideMark/>
          </w:tcPr>
          <w:p w14:paraId="6937C3BC" w14:textId="62008A4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1.06 (1.01; 1.12)</w:t>
            </w:r>
          </w:p>
        </w:tc>
        <w:tc>
          <w:tcPr>
            <w:tcW w:w="720" w:type="dxa"/>
            <w:tcBorders>
              <w:top w:val="nil"/>
              <w:left w:val="nil"/>
              <w:bottom w:val="nil"/>
              <w:right w:val="nil"/>
            </w:tcBorders>
            <w:shd w:val="clear" w:color="auto" w:fill="D9D9D9" w:themeFill="background1" w:themeFillShade="D9"/>
            <w:vAlign w:val="bottom"/>
            <w:hideMark/>
          </w:tcPr>
          <w:p w14:paraId="1B5CFDE2" w14:textId="6A6296F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0.028</w:t>
            </w:r>
          </w:p>
        </w:tc>
        <w:tc>
          <w:tcPr>
            <w:tcW w:w="720" w:type="dxa"/>
            <w:tcBorders>
              <w:top w:val="nil"/>
              <w:left w:val="nil"/>
              <w:bottom w:val="nil"/>
              <w:right w:val="nil"/>
            </w:tcBorders>
            <w:shd w:val="clear" w:color="auto" w:fill="D9D9D9" w:themeFill="background1" w:themeFillShade="D9"/>
            <w:vAlign w:val="bottom"/>
          </w:tcPr>
          <w:p w14:paraId="60B2BA57" w14:textId="1FE04E8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0.849</w:t>
            </w:r>
          </w:p>
        </w:tc>
        <w:tc>
          <w:tcPr>
            <w:tcW w:w="1449" w:type="dxa"/>
            <w:tcBorders>
              <w:top w:val="nil"/>
              <w:left w:val="nil"/>
              <w:bottom w:val="nil"/>
              <w:right w:val="nil"/>
            </w:tcBorders>
            <w:shd w:val="clear" w:color="auto" w:fill="D9D9D9" w:themeFill="background1" w:themeFillShade="D9"/>
            <w:vAlign w:val="bottom"/>
          </w:tcPr>
          <w:p w14:paraId="4B50C693" w14:textId="3CAB31C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1.05 (0.76;1.44)</w:t>
            </w:r>
          </w:p>
        </w:tc>
        <w:tc>
          <w:tcPr>
            <w:tcW w:w="1620" w:type="dxa"/>
            <w:tcBorders>
              <w:top w:val="nil"/>
              <w:left w:val="nil"/>
              <w:bottom w:val="nil"/>
              <w:right w:val="nil"/>
            </w:tcBorders>
            <w:shd w:val="clear" w:color="auto" w:fill="D9D9D9" w:themeFill="background1" w:themeFillShade="D9"/>
            <w:vAlign w:val="bottom"/>
          </w:tcPr>
          <w:p w14:paraId="74DECDE4" w14:textId="5BFA17D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1.19 (1.05;1.35)</w:t>
            </w:r>
          </w:p>
        </w:tc>
        <w:tc>
          <w:tcPr>
            <w:tcW w:w="1440" w:type="dxa"/>
            <w:tcBorders>
              <w:top w:val="nil"/>
              <w:left w:val="nil"/>
              <w:bottom w:val="nil"/>
              <w:right w:val="nil"/>
            </w:tcBorders>
            <w:shd w:val="clear" w:color="auto" w:fill="D9D9D9" w:themeFill="background1" w:themeFillShade="D9"/>
            <w:vAlign w:val="bottom"/>
          </w:tcPr>
          <w:p w14:paraId="228D9186" w14:textId="5B31EDF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(0.94;1.10)</w:t>
            </w:r>
          </w:p>
        </w:tc>
        <w:tc>
          <w:tcPr>
            <w:tcW w:w="1530" w:type="dxa"/>
            <w:tcBorders>
              <w:top w:val="nil"/>
              <w:left w:val="nil"/>
              <w:bottom w:val="nil"/>
              <w:right w:val="nil"/>
            </w:tcBorders>
            <w:shd w:val="clear" w:color="auto" w:fill="D9D9D9" w:themeFill="background1" w:themeFillShade="D9"/>
            <w:vAlign w:val="bottom"/>
          </w:tcPr>
          <w:p w14:paraId="2C149886" w14:textId="2A7C84C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(0.85;1.19)</w:t>
            </w:r>
          </w:p>
        </w:tc>
        <w:tc>
          <w:tcPr>
            <w:tcW w:w="1440" w:type="dxa"/>
            <w:tcBorders>
              <w:top w:val="nil"/>
              <w:left w:val="nil"/>
              <w:bottom w:val="nil"/>
              <w:right w:val="nil"/>
            </w:tcBorders>
            <w:shd w:val="clear" w:color="auto" w:fill="D9D9D9" w:themeFill="background1" w:themeFillShade="D9"/>
            <w:vAlign w:val="bottom"/>
          </w:tcPr>
          <w:p w14:paraId="2D2C142A" w14:textId="757F8D0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1.10 (1.00;1.22)</w:t>
            </w:r>
          </w:p>
        </w:tc>
        <w:tc>
          <w:tcPr>
            <w:tcW w:w="720" w:type="dxa"/>
            <w:tcBorders>
              <w:top w:val="nil"/>
              <w:left w:val="nil"/>
              <w:bottom w:val="nil"/>
              <w:right w:val="nil"/>
            </w:tcBorders>
            <w:shd w:val="clear" w:color="auto" w:fill="D9D9D9" w:themeFill="background1" w:themeFillShade="D9"/>
            <w:vAlign w:val="bottom"/>
            <w:hideMark/>
          </w:tcPr>
          <w:p w14:paraId="0F0E4DAD" w14:textId="17FEEFA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0.348</w:t>
            </w:r>
          </w:p>
        </w:tc>
      </w:tr>
      <w:tr w:rsidR="0077462A" w:rsidRPr="001D5FC9" w14:paraId="3B8DCA99" w14:textId="77777777" w:rsidTr="0077462A">
        <w:trPr>
          <w:cantSplit/>
          <w:trHeight w:val="144"/>
        </w:trPr>
        <w:tc>
          <w:tcPr>
            <w:tcW w:w="630" w:type="dxa"/>
            <w:vMerge/>
            <w:tcBorders>
              <w:top w:val="nil"/>
              <w:left w:val="nil"/>
              <w:bottom w:val="single" w:sz="4" w:space="0" w:color="auto"/>
              <w:right w:val="nil"/>
            </w:tcBorders>
            <w:vAlign w:val="center"/>
            <w:hideMark/>
          </w:tcPr>
          <w:p w14:paraId="09B82286"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auto"/>
            <w:vAlign w:val="center"/>
            <w:hideMark/>
          </w:tcPr>
          <w:p w14:paraId="781126DF"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N-butyl paraben (BUPA)</w:t>
            </w:r>
          </w:p>
        </w:tc>
        <w:tc>
          <w:tcPr>
            <w:tcW w:w="1530" w:type="dxa"/>
            <w:tcBorders>
              <w:top w:val="nil"/>
              <w:left w:val="nil"/>
              <w:bottom w:val="nil"/>
              <w:right w:val="nil"/>
            </w:tcBorders>
            <w:shd w:val="clear" w:color="auto" w:fill="auto"/>
            <w:vAlign w:val="bottom"/>
            <w:hideMark/>
          </w:tcPr>
          <w:p w14:paraId="28ABF578" w14:textId="78178E4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(0.89; 1.06)</w:t>
            </w:r>
          </w:p>
        </w:tc>
        <w:tc>
          <w:tcPr>
            <w:tcW w:w="720" w:type="dxa"/>
            <w:tcBorders>
              <w:top w:val="nil"/>
              <w:left w:val="nil"/>
              <w:bottom w:val="nil"/>
              <w:right w:val="nil"/>
            </w:tcBorders>
            <w:shd w:val="clear" w:color="auto" w:fill="auto"/>
            <w:vAlign w:val="bottom"/>
            <w:hideMark/>
          </w:tcPr>
          <w:p w14:paraId="67F4C306" w14:textId="38F922A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0.514</w:t>
            </w:r>
          </w:p>
        </w:tc>
        <w:tc>
          <w:tcPr>
            <w:tcW w:w="720" w:type="dxa"/>
            <w:tcBorders>
              <w:top w:val="nil"/>
              <w:left w:val="nil"/>
              <w:bottom w:val="nil"/>
              <w:right w:val="nil"/>
            </w:tcBorders>
            <w:vAlign w:val="bottom"/>
          </w:tcPr>
          <w:p w14:paraId="758EF206" w14:textId="1356037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auto"/>
            <w:vAlign w:val="bottom"/>
          </w:tcPr>
          <w:p w14:paraId="4DF4BB58" w14:textId="1047C24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0.62 (0.43;0.89)</w:t>
            </w:r>
          </w:p>
        </w:tc>
        <w:tc>
          <w:tcPr>
            <w:tcW w:w="1620" w:type="dxa"/>
            <w:tcBorders>
              <w:top w:val="nil"/>
              <w:left w:val="nil"/>
              <w:bottom w:val="nil"/>
              <w:right w:val="nil"/>
            </w:tcBorders>
            <w:shd w:val="clear" w:color="auto" w:fill="auto"/>
            <w:vAlign w:val="bottom"/>
          </w:tcPr>
          <w:p w14:paraId="40C3FF40" w14:textId="13289C4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(0.81;1.13)</w:t>
            </w:r>
          </w:p>
        </w:tc>
        <w:tc>
          <w:tcPr>
            <w:tcW w:w="1440" w:type="dxa"/>
            <w:tcBorders>
              <w:top w:val="nil"/>
              <w:left w:val="nil"/>
              <w:bottom w:val="nil"/>
              <w:right w:val="nil"/>
            </w:tcBorders>
            <w:shd w:val="clear" w:color="auto" w:fill="auto"/>
            <w:vAlign w:val="bottom"/>
          </w:tcPr>
          <w:p w14:paraId="3A2423C0" w14:textId="57A9304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(0.87;1.16)</w:t>
            </w:r>
          </w:p>
        </w:tc>
        <w:tc>
          <w:tcPr>
            <w:tcW w:w="1530" w:type="dxa"/>
            <w:tcBorders>
              <w:top w:val="nil"/>
              <w:left w:val="nil"/>
              <w:bottom w:val="nil"/>
              <w:right w:val="nil"/>
            </w:tcBorders>
            <w:shd w:val="clear" w:color="auto" w:fill="auto"/>
            <w:vAlign w:val="bottom"/>
          </w:tcPr>
          <w:p w14:paraId="177C4D00" w14:textId="79012E5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(0.71;1.34)</w:t>
            </w:r>
          </w:p>
        </w:tc>
        <w:tc>
          <w:tcPr>
            <w:tcW w:w="1440" w:type="dxa"/>
            <w:tcBorders>
              <w:top w:val="nil"/>
              <w:left w:val="nil"/>
              <w:bottom w:val="nil"/>
              <w:right w:val="nil"/>
            </w:tcBorders>
            <w:shd w:val="clear" w:color="auto" w:fill="auto"/>
            <w:vAlign w:val="bottom"/>
          </w:tcPr>
          <w:p w14:paraId="16A2C115" w14:textId="204592B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(0.89;1.20)</w:t>
            </w:r>
          </w:p>
        </w:tc>
        <w:tc>
          <w:tcPr>
            <w:tcW w:w="720" w:type="dxa"/>
            <w:tcBorders>
              <w:top w:val="nil"/>
              <w:left w:val="nil"/>
              <w:bottom w:val="nil"/>
              <w:right w:val="nil"/>
            </w:tcBorders>
            <w:shd w:val="clear" w:color="auto" w:fill="auto"/>
            <w:vAlign w:val="bottom"/>
            <w:hideMark/>
          </w:tcPr>
          <w:p w14:paraId="7CD6126D" w14:textId="7A78779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722AAF35" w14:textId="77777777" w:rsidTr="00796CCB">
        <w:trPr>
          <w:cantSplit/>
          <w:trHeight w:val="144"/>
        </w:trPr>
        <w:tc>
          <w:tcPr>
            <w:tcW w:w="630" w:type="dxa"/>
            <w:vMerge/>
            <w:tcBorders>
              <w:top w:val="nil"/>
              <w:left w:val="nil"/>
              <w:bottom w:val="single" w:sz="4" w:space="0" w:color="auto"/>
              <w:right w:val="nil"/>
            </w:tcBorders>
            <w:vAlign w:val="center"/>
            <w:hideMark/>
          </w:tcPr>
          <w:p w14:paraId="49A211BE"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698F8EC5"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Ethyl paraben (ETPA)</w:t>
            </w:r>
          </w:p>
        </w:tc>
        <w:tc>
          <w:tcPr>
            <w:tcW w:w="1530" w:type="dxa"/>
            <w:tcBorders>
              <w:top w:val="nil"/>
              <w:left w:val="nil"/>
              <w:bottom w:val="nil"/>
              <w:right w:val="nil"/>
            </w:tcBorders>
            <w:shd w:val="clear" w:color="auto" w:fill="D9D9D9" w:themeFill="background1" w:themeFillShade="D9"/>
            <w:vAlign w:val="bottom"/>
            <w:hideMark/>
          </w:tcPr>
          <w:p w14:paraId="18856AA3" w14:textId="63FBD04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(0.89; 1.05)</w:t>
            </w:r>
          </w:p>
        </w:tc>
        <w:tc>
          <w:tcPr>
            <w:tcW w:w="720" w:type="dxa"/>
            <w:tcBorders>
              <w:top w:val="nil"/>
              <w:left w:val="nil"/>
              <w:bottom w:val="nil"/>
              <w:right w:val="nil"/>
            </w:tcBorders>
            <w:shd w:val="clear" w:color="auto" w:fill="D9D9D9" w:themeFill="background1" w:themeFillShade="D9"/>
            <w:vAlign w:val="bottom"/>
            <w:hideMark/>
          </w:tcPr>
          <w:p w14:paraId="5158BB44" w14:textId="3C0DD23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0.380</w:t>
            </w:r>
          </w:p>
        </w:tc>
        <w:tc>
          <w:tcPr>
            <w:tcW w:w="720" w:type="dxa"/>
            <w:tcBorders>
              <w:top w:val="nil"/>
              <w:left w:val="nil"/>
              <w:bottom w:val="nil"/>
              <w:right w:val="nil"/>
            </w:tcBorders>
            <w:shd w:val="clear" w:color="auto" w:fill="D9D9D9" w:themeFill="background1" w:themeFillShade="D9"/>
            <w:vAlign w:val="bottom"/>
          </w:tcPr>
          <w:p w14:paraId="63B08BA8" w14:textId="28EEB9E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45CFA2FC" w14:textId="5223B69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0.92 (0.66;1.29)</w:t>
            </w:r>
          </w:p>
        </w:tc>
        <w:tc>
          <w:tcPr>
            <w:tcW w:w="1620" w:type="dxa"/>
            <w:tcBorders>
              <w:top w:val="nil"/>
              <w:left w:val="nil"/>
              <w:bottom w:val="nil"/>
              <w:right w:val="nil"/>
            </w:tcBorders>
            <w:shd w:val="clear" w:color="auto" w:fill="D9D9D9" w:themeFill="background1" w:themeFillShade="D9"/>
            <w:vAlign w:val="bottom"/>
          </w:tcPr>
          <w:p w14:paraId="49AC7390" w14:textId="534ECEF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(0.85;1.16)</w:t>
            </w:r>
          </w:p>
        </w:tc>
        <w:tc>
          <w:tcPr>
            <w:tcW w:w="1440" w:type="dxa"/>
            <w:tcBorders>
              <w:top w:val="nil"/>
              <w:left w:val="nil"/>
              <w:bottom w:val="nil"/>
              <w:right w:val="nil"/>
            </w:tcBorders>
            <w:shd w:val="clear" w:color="auto" w:fill="D9D9D9" w:themeFill="background1" w:themeFillShade="D9"/>
            <w:vAlign w:val="bottom"/>
          </w:tcPr>
          <w:p w14:paraId="77DA493B" w14:textId="080F97D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0.93 (0.81;1.07)</w:t>
            </w:r>
          </w:p>
        </w:tc>
        <w:tc>
          <w:tcPr>
            <w:tcW w:w="1530" w:type="dxa"/>
            <w:tcBorders>
              <w:top w:val="nil"/>
              <w:left w:val="nil"/>
              <w:bottom w:val="nil"/>
              <w:right w:val="nil"/>
            </w:tcBorders>
            <w:shd w:val="clear" w:color="auto" w:fill="D9D9D9" w:themeFill="background1" w:themeFillShade="D9"/>
            <w:vAlign w:val="bottom"/>
          </w:tcPr>
          <w:p w14:paraId="0C38482F" w14:textId="024BA43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(0.73;1.26)</w:t>
            </w:r>
          </w:p>
        </w:tc>
        <w:tc>
          <w:tcPr>
            <w:tcW w:w="1440" w:type="dxa"/>
            <w:tcBorders>
              <w:top w:val="nil"/>
              <w:left w:val="nil"/>
              <w:bottom w:val="nil"/>
              <w:right w:val="nil"/>
            </w:tcBorders>
            <w:shd w:val="clear" w:color="auto" w:fill="D9D9D9" w:themeFill="background1" w:themeFillShade="D9"/>
            <w:vAlign w:val="bottom"/>
          </w:tcPr>
          <w:p w14:paraId="6635EE57" w14:textId="757A90B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(0.85;1.15)</w:t>
            </w:r>
          </w:p>
        </w:tc>
        <w:tc>
          <w:tcPr>
            <w:tcW w:w="720" w:type="dxa"/>
            <w:tcBorders>
              <w:top w:val="nil"/>
              <w:left w:val="nil"/>
              <w:bottom w:val="nil"/>
              <w:right w:val="nil"/>
            </w:tcBorders>
            <w:shd w:val="clear" w:color="auto" w:fill="D9D9D9" w:themeFill="background1" w:themeFillShade="D9"/>
            <w:vAlign w:val="bottom"/>
            <w:hideMark/>
          </w:tcPr>
          <w:p w14:paraId="3E057372" w14:textId="4D288B0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6174D110" w14:textId="77777777" w:rsidTr="0077462A">
        <w:trPr>
          <w:cantSplit/>
          <w:trHeight w:val="144"/>
        </w:trPr>
        <w:tc>
          <w:tcPr>
            <w:tcW w:w="630" w:type="dxa"/>
            <w:vMerge/>
            <w:tcBorders>
              <w:top w:val="nil"/>
              <w:left w:val="nil"/>
              <w:bottom w:val="single" w:sz="4" w:space="0" w:color="auto"/>
              <w:right w:val="nil"/>
            </w:tcBorders>
            <w:vAlign w:val="center"/>
            <w:hideMark/>
          </w:tcPr>
          <w:p w14:paraId="6A907971"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auto"/>
            <w:vAlign w:val="center"/>
            <w:hideMark/>
          </w:tcPr>
          <w:p w14:paraId="438FC130"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Methyl paraben (MEPA)</w:t>
            </w:r>
          </w:p>
        </w:tc>
        <w:tc>
          <w:tcPr>
            <w:tcW w:w="1530" w:type="dxa"/>
            <w:tcBorders>
              <w:top w:val="nil"/>
              <w:left w:val="nil"/>
              <w:bottom w:val="nil"/>
              <w:right w:val="nil"/>
            </w:tcBorders>
            <w:shd w:val="clear" w:color="auto" w:fill="auto"/>
            <w:vAlign w:val="bottom"/>
            <w:hideMark/>
          </w:tcPr>
          <w:p w14:paraId="16182C15" w14:textId="5C6762D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(0.91; 1.04)</w:t>
            </w:r>
          </w:p>
        </w:tc>
        <w:tc>
          <w:tcPr>
            <w:tcW w:w="720" w:type="dxa"/>
            <w:tcBorders>
              <w:top w:val="nil"/>
              <w:left w:val="nil"/>
              <w:bottom w:val="nil"/>
              <w:right w:val="nil"/>
            </w:tcBorders>
            <w:shd w:val="clear" w:color="auto" w:fill="auto"/>
            <w:vAlign w:val="bottom"/>
            <w:hideMark/>
          </w:tcPr>
          <w:p w14:paraId="385FDA0D" w14:textId="4252F7F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0.406</w:t>
            </w:r>
          </w:p>
        </w:tc>
        <w:tc>
          <w:tcPr>
            <w:tcW w:w="720" w:type="dxa"/>
            <w:tcBorders>
              <w:top w:val="nil"/>
              <w:left w:val="nil"/>
              <w:bottom w:val="nil"/>
              <w:right w:val="nil"/>
            </w:tcBorders>
            <w:vAlign w:val="bottom"/>
          </w:tcPr>
          <w:p w14:paraId="70AB1053" w14:textId="5A7C359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auto"/>
            <w:vAlign w:val="bottom"/>
          </w:tcPr>
          <w:p w14:paraId="4DB41ADB" w14:textId="5C890A9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(0.69;1.35)</w:t>
            </w:r>
          </w:p>
        </w:tc>
        <w:tc>
          <w:tcPr>
            <w:tcW w:w="1620" w:type="dxa"/>
            <w:tcBorders>
              <w:top w:val="nil"/>
              <w:left w:val="nil"/>
              <w:bottom w:val="nil"/>
              <w:right w:val="nil"/>
            </w:tcBorders>
            <w:shd w:val="clear" w:color="auto" w:fill="auto"/>
            <w:vAlign w:val="bottom"/>
          </w:tcPr>
          <w:p w14:paraId="11772A83" w14:textId="16CE1EC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(0.84;1.09)</w:t>
            </w:r>
          </w:p>
        </w:tc>
        <w:tc>
          <w:tcPr>
            <w:tcW w:w="1440" w:type="dxa"/>
            <w:tcBorders>
              <w:top w:val="nil"/>
              <w:left w:val="nil"/>
              <w:bottom w:val="nil"/>
              <w:right w:val="nil"/>
            </w:tcBorders>
            <w:shd w:val="clear" w:color="auto" w:fill="auto"/>
            <w:vAlign w:val="bottom"/>
          </w:tcPr>
          <w:p w14:paraId="23A6AD19" w14:textId="448BFA3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(0.85;1.10)</w:t>
            </w:r>
          </w:p>
        </w:tc>
        <w:tc>
          <w:tcPr>
            <w:tcW w:w="1530" w:type="dxa"/>
            <w:tcBorders>
              <w:top w:val="nil"/>
              <w:left w:val="nil"/>
              <w:bottom w:val="nil"/>
              <w:right w:val="nil"/>
            </w:tcBorders>
            <w:shd w:val="clear" w:color="auto" w:fill="auto"/>
            <w:vAlign w:val="bottom"/>
          </w:tcPr>
          <w:p w14:paraId="4C4B52D3" w14:textId="5A925C4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(0.81;1.26)</w:t>
            </w:r>
          </w:p>
        </w:tc>
        <w:tc>
          <w:tcPr>
            <w:tcW w:w="1440" w:type="dxa"/>
            <w:tcBorders>
              <w:top w:val="nil"/>
              <w:left w:val="nil"/>
              <w:bottom w:val="nil"/>
              <w:right w:val="nil"/>
            </w:tcBorders>
            <w:shd w:val="clear" w:color="auto" w:fill="auto"/>
            <w:vAlign w:val="bottom"/>
          </w:tcPr>
          <w:p w14:paraId="00B55215" w14:textId="374F4B6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(0.87;1.08)</w:t>
            </w:r>
          </w:p>
        </w:tc>
        <w:tc>
          <w:tcPr>
            <w:tcW w:w="720" w:type="dxa"/>
            <w:tcBorders>
              <w:top w:val="nil"/>
              <w:left w:val="nil"/>
              <w:bottom w:val="nil"/>
              <w:right w:val="nil"/>
            </w:tcBorders>
            <w:shd w:val="clear" w:color="auto" w:fill="auto"/>
            <w:vAlign w:val="bottom"/>
            <w:hideMark/>
          </w:tcPr>
          <w:p w14:paraId="471A928C" w14:textId="6F5BC1B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6730E1FA" w14:textId="77777777" w:rsidTr="00796CCB">
        <w:trPr>
          <w:cantSplit/>
          <w:trHeight w:val="144"/>
        </w:trPr>
        <w:tc>
          <w:tcPr>
            <w:tcW w:w="630" w:type="dxa"/>
            <w:vMerge/>
            <w:tcBorders>
              <w:top w:val="nil"/>
              <w:left w:val="nil"/>
              <w:bottom w:val="single" w:sz="4" w:space="0" w:color="auto"/>
              <w:right w:val="nil"/>
            </w:tcBorders>
            <w:vAlign w:val="center"/>
            <w:hideMark/>
          </w:tcPr>
          <w:p w14:paraId="59852DB3"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65371287"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Oxybenzone (OXBE)</w:t>
            </w:r>
          </w:p>
        </w:tc>
        <w:tc>
          <w:tcPr>
            <w:tcW w:w="1530" w:type="dxa"/>
            <w:tcBorders>
              <w:top w:val="nil"/>
              <w:left w:val="nil"/>
              <w:bottom w:val="nil"/>
              <w:right w:val="nil"/>
            </w:tcBorders>
            <w:shd w:val="clear" w:color="auto" w:fill="D9D9D9" w:themeFill="background1" w:themeFillShade="D9"/>
            <w:vAlign w:val="bottom"/>
            <w:hideMark/>
          </w:tcPr>
          <w:p w14:paraId="707AF5B3" w14:textId="2AAD191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(0.97; 1.10)</w:t>
            </w:r>
          </w:p>
        </w:tc>
        <w:tc>
          <w:tcPr>
            <w:tcW w:w="720" w:type="dxa"/>
            <w:tcBorders>
              <w:top w:val="nil"/>
              <w:left w:val="nil"/>
              <w:bottom w:val="nil"/>
              <w:right w:val="nil"/>
            </w:tcBorders>
            <w:shd w:val="clear" w:color="auto" w:fill="D9D9D9" w:themeFill="background1" w:themeFillShade="D9"/>
            <w:vAlign w:val="bottom"/>
            <w:hideMark/>
          </w:tcPr>
          <w:p w14:paraId="3830BB34" w14:textId="04EB2DA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0.310</w:t>
            </w:r>
          </w:p>
        </w:tc>
        <w:tc>
          <w:tcPr>
            <w:tcW w:w="720" w:type="dxa"/>
            <w:tcBorders>
              <w:top w:val="nil"/>
              <w:left w:val="nil"/>
              <w:bottom w:val="nil"/>
              <w:right w:val="nil"/>
            </w:tcBorders>
            <w:shd w:val="clear" w:color="auto" w:fill="D9D9D9" w:themeFill="background1" w:themeFillShade="D9"/>
            <w:vAlign w:val="bottom"/>
          </w:tcPr>
          <w:p w14:paraId="68D02EFB" w14:textId="57DBFC3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20047697" w14:textId="0711A22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0.89 (0.65;1.22)</w:t>
            </w:r>
          </w:p>
        </w:tc>
        <w:tc>
          <w:tcPr>
            <w:tcW w:w="1620" w:type="dxa"/>
            <w:tcBorders>
              <w:top w:val="nil"/>
              <w:left w:val="nil"/>
              <w:bottom w:val="nil"/>
              <w:right w:val="nil"/>
            </w:tcBorders>
            <w:shd w:val="clear" w:color="auto" w:fill="D9D9D9" w:themeFill="background1" w:themeFillShade="D9"/>
            <w:vAlign w:val="bottom"/>
          </w:tcPr>
          <w:p w14:paraId="66463EEB" w14:textId="7750BC4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1.07 (0.93;1.22)</w:t>
            </w:r>
          </w:p>
        </w:tc>
        <w:tc>
          <w:tcPr>
            <w:tcW w:w="1440" w:type="dxa"/>
            <w:tcBorders>
              <w:top w:val="nil"/>
              <w:left w:val="nil"/>
              <w:bottom w:val="nil"/>
              <w:right w:val="nil"/>
            </w:tcBorders>
            <w:shd w:val="clear" w:color="auto" w:fill="D9D9D9" w:themeFill="background1" w:themeFillShade="D9"/>
            <w:vAlign w:val="bottom"/>
          </w:tcPr>
          <w:p w14:paraId="2FE8A2D3" w14:textId="048F1FC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1.06 (0.95;1.17)</w:t>
            </w:r>
          </w:p>
        </w:tc>
        <w:tc>
          <w:tcPr>
            <w:tcW w:w="1530" w:type="dxa"/>
            <w:tcBorders>
              <w:top w:val="nil"/>
              <w:left w:val="nil"/>
              <w:bottom w:val="nil"/>
              <w:right w:val="nil"/>
            </w:tcBorders>
            <w:shd w:val="clear" w:color="auto" w:fill="D9D9D9" w:themeFill="background1" w:themeFillShade="D9"/>
            <w:vAlign w:val="bottom"/>
          </w:tcPr>
          <w:p w14:paraId="0ABB503F" w14:textId="17FEBEA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(0.81;1.21)</w:t>
            </w:r>
          </w:p>
        </w:tc>
        <w:tc>
          <w:tcPr>
            <w:tcW w:w="1440" w:type="dxa"/>
            <w:tcBorders>
              <w:top w:val="nil"/>
              <w:left w:val="nil"/>
              <w:bottom w:val="nil"/>
              <w:right w:val="nil"/>
            </w:tcBorders>
            <w:shd w:val="clear" w:color="auto" w:fill="D9D9D9" w:themeFill="background1" w:themeFillShade="D9"/>
            <w:vAlign w:val="bottom"/>
          </w:tcPr>
          <w:p w14:paraId="4F024153" w14:textId="31047A5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(0.91;1.17)</w:t>
            </w:r>
          </w:p>
        </w:tc>
        <w:tc>
          <w:tcPr>
            <w:tcW w:w="720" w:type="dxa"/>
            <w:tcBorders>
              <w:top w:val="nil"/>
              <w:left w:val="nil"/>
              <w:bottom w:val="nil"/>
              <w:right w:val="nil"/>
            </w:tcBorders>
            <w:shd w:val="clear" w:color="auto" w:fill="D9D9D9" w:themeFill="background1" w:themeFillShade="D9"/>
            <w:vAlign w:val="bottom"/>
            <w:hideMark/>
          </w:tcPr>
          <w:p w14:paraId="2490EF16" w14:textId="3444AE49"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3BE165D5" w14:textId="77777777" w:rsidTr="0077462A">
        <w:trPr>
          <w:cantSplit/>
          <w:trHeight w:val="144"/>
        </w:trPr>
        <w:tc>
          <w:tcPr>
            <w:tcW w:w="630" w:type="dxa"/>
            <w:vMerge/>
            <w:tcBorders>
              <w:top w:val="nil"/>
              <w:left w:val="nil"/>
              <w:bottom w:val="single" w:sz="4" w:space="0" w:color="auto"/>
              <w:right w:val="nil"/>
            </w:tcBorders>
            <w:vAlign w:val="center"/>
            <w:hideMark/>
          </w:tcPr>
          <w:p w14:paraId="595A1C7E"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FFFFFF" w:fill="F3F3F3"/>
            <w:vAlign w:val="center"/>
            <w:hideMark/>
          </w:tcPr>
          <w:p w14:paraId="71040475"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Propyl paraben (PRPA)</w:t>
            </w:r>
          </w:p>
        </w:tc>
        <w:tc>
          <w:tcPr>
            <w:tcW w:w="1530" w:type="dxa"/>
            <w:tcBorders>
              <w:top w:val="nil"/>
              <w:left w:val="nil"/>
              <w:bottom w:val="nil"/>
              <w:right w:val="nil"/>
            </w:tcBorders>
            <w:shd w:val="clear" w:color="FFFFFF" w:fill="F3F3F3"/>
            <w:vAlign w:val="bottom"/>
            <w:hideMark/>
          </w:tcPr>
          <w:p w14:paraId="2AEC9020" w14:textId="0114E6A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(0.90; 1.02)</w:t>
            </w:r>
          </w:p>
        </w:tc>
        <w:tc>
          <w:tcPr>
            <w:tcW w:w="720" w:type="dxa"/>
            <w:tcBorders>
              <w:top w:val="nil"/>
              <w:left w:val="nil"/>
              <w:bottom w:val="nil"/>
              <w:right w:val="nil"/>
            </w:tcBorders>
            <w:shd w:val="clear" w:color="FFFFFF" w:fill="F3F3F3"/>
            <w:vAlign w:val="bottom"/>
            <w:hideMark/>
          </w:tcPr>
          <w:p w14:paraId="5061E79A" w14:textId="5EB6CA2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0.173</w:t>
            </w:r>
          </w:p>
        </w:tc>
        <w:tc>
          <w:tcPr>
            <w:tcW w:w="720" w:type="dxa"/>
            <w:tcBorders>
              <w:top w:val="nil"/>
              <w:left w:val="nil"/>
              <w:bottom w:val="nil"/>
              <w:right w:val="nil"/>
            </w:tcBorders>
            <w:shd w:val="clear" w:color="FFFFFF" w:fill="F3F3F3"/>
            <w:vAlign w:val="bottom"/>
          </w:tcPr>
          <w:p w14:paraId="4E0BDC16" w14:textId="3B39F15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FFFFFF" w:fill="F3F3F3"/>
            <w:vAlign w:val="bottom"/>
          </w:tcPr>
          <w:p w14:paraId="0ADD9C8A" w14:textId="0AA200A9"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0.73 (0.56;0.95)</w:t>
            </w:r>
          </w:p>
        </w:tc>
        <w:tc>
          <w:tcPr>
            <w:tcW w:w="1620" w:type="dxa"/>
            <w:tcBorders>
              <w:top w:val="nil"/>
              <w:left w:val="nil"/>
              <w:bottom w:val="nil"/>
              <w:right w:val="nil"/>
            </w:tcBorders>
            <w:shd w:val="clear" w:color="FFFFFF" w:fill="F3F3F3"/>
            <w:vAlign w:val="bottom"/>
          </w:tcPr>
          <w:p w14:paraId="72CB0969" w14:textId="0DD2A4A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(0.84;1.08)</w:t>
            </w:r>
          </w:p>
        </w:tc>
        <w:tc>
          <w:tcPr>
            <w:tcW w:w="1440" w:type="dxa"/>
            <w:tcBorders>
              <w:top w:val="nil"/>
              <w:left w:val="nil"/>
              <w:bottom w:val="nil"/>
              <w:right w:val="nil"/>
            </w:tcBorders>
            <w:shd w:val="clear" w:color="FFFFFF" w:fill="F3F3F3"/>
            <w:vAlign w:val="bottom"/>
          </w:tcPr>
          <w:p w14:paraId="7234F295" w14:textId="766D9D3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0.94 (0.83;1.08)</w:t>
            </w:r>
          </w:p>
        </w:tc>
        <w:tc>
          <w:tcPr>
            <w:tcW w:w="1530" w:type="dxa"/>
            <w:tcBorders>
              <w:top w:val="nil"/>
              <w:left w:val="nil"/>
              <w:bottom w:val="nil"/>
              <w:right w:val="nil"/>
            </w:tcBorders>
            <w:shd w:val="clear" w:color="FFFFFF" w:fill="F3F3F3"/>
            <w:vAlign w:val="bottom"/>
          </w:tcPr>
          <w:p w14:paraId="744B3EA1" w14:textId="08B58D6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(0.81;1.24)</w:t>
            </w:r>
          </w:p>
        </w:tc>
        <w:tc>
          <w:tcPr>
            <w:tcW w:w="1440" w:type="dxa"/>
            <w:tcBorders>
              <w:top w:val="nil"/>
              <w:left w:val="nil"/>
              <w:bottom w:val="nil"/>
              <w:right w:val="nil"/>
            </w:tcBorders>
            <w:shd w:val="clear" w:color="FFFFFF" w:fill="F3F3F3"/>
            <w:vAlign w:val="bottom"/>
          </w:tcPr>
          <w:p w14:paraId="05AE941D" w14:textId="43CD9CF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(0.89;1.09)</w:t>
            </w:r>
          </w:p>
        </w:tc>
        <w:tc>
          <w:tcPr>
            <w:tcW w:w="720" w:type="dxa"/>
            <w:tcBorders>
              <w:top w:val="nil"/>
              <w:left w:val="nil"/>
              <w:bottom w:val="nil"/>
              <w:right w:val="nil"/>
            </w:tcBorders>
            <w:shd w:val="clear" w:color="FFFFFF" w:fill="F3F3F3"/>
            <w:vAlign w:val="bottom"/>
            <w:hideMark/>
          </w:tcPr>
          <w:p w14:paraId="1574C620" w14:textId="25B93AB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32FCBF6E" w14:textId="77777777" w:rsidTr="00796CCB">
        <w:trPr>
          <w:cantSplit/>
          <w:trHeight w:val="144"/>
        </w:trPr>
        <w:tc>
          <w:tcPr>
            <w:tcW w:w="630" w:type="dxa"/>
            <w:vMerge/>
            <w:tcBorders>
              <w:top w:val="nil"/>
              <w:left w:val="nil"/>
              <w:bottom w:val="single" w:sz="4" w:space="0" w:color="auto"/>
              <w:right w:val="nil"/>
            </w:tcBorders>
            <w:vAlign w:val="center"/>
            <w:hideMark/>
          </w:tcPr>
          <w:p w14:paraId="510C7CA9"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single" w:sz="4" w:space="0" w:color="auto"/>
              <w:right w:val="nil"/>
            </w:tcBorders>
            <w:shd w:val="clear" w:color="auto" w:fill="D9D9D9" w:themeFill="background1" w:themeFillShade="D9"/>
            <w:vAlign w:val="center"/>
            <w:hideMark/>
          </w:tcPr>
          <w:p w14:paraId="671748E4"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Triclosan (TRCS)</w:t>
            </w:r>
          </w:p>
        </w:tc>
        <w:tc>
          <w:tcPr>
            <w:tcW w:w="1530" w:type="dxa"/>
            <w:tcBorders>
              <w:top w:val="nil"/>
              <w:left w:val="nil"/>
              <w:bottom w:val="single" w:sz="4" w:space="0" w:color="auto"/>
              <w:right w:val="nil"/>
            </w:tcBorders>
            <w:shd w:val="clear" w:color="auto" w:fill="D9D9D9" w:themeFill="background1" w:themeFillShade="D9"/>
            <w:vAlign w:val="bottom"/>
            <w:hideMark/>
          </w:tcPr>
          <w:p w14:paraId="53923C22" w14:textId="59BAF22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(0.93; 1.12)</w:t>
            </w:r>
          </w:p>
        </w:tc>
        <w:tc>
          <w:tcPr>
            <w:tcW w:w="720" w:type="dxa"/>
            <w:tcBorders>
              <w:top w:val="nil"/>
              <w:left w:val="nil"/>
              <w:bottom w:val="single" w:sz="4" w:space="0" w:color="auto"/>
              <w:right w:val="nil"/>
            </w:tcBorders>
            <w:shd w:val="clear" w:color="auto" w:fill="D9D9D9" w:themeFill="background1" w:themeFillShade="D9"/>
            <w:vAlign w:val="bottom"/>
            <w:hideMark/>
          </w:tcPr>
          <w:p w14:paraId="2C19B427" w14:textId="1EBDEF1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0.593</w:t>
            </w:r>
          </w:p>
        </w:tc>
        <w:tc>
          <w:tcPr>
            <w:tcW w:w="720" w:type="dxa"/>
            <w:tcBorders>
              <w:top w:val="nil"/>
              <w:left w:val="nil"/>
              <w:bottom w:val="single" w:sz="4" w:space="0" w:color="auto"/>
              <w:right w:val="nil"/>
            </w:tcBorders>
            <w:shd w:val="clear" w:color="auto" w:fill="D9D9D9" w:themeFill="background1" w:themeFillShade="D9"/>
            <w:vAlign w:val="bottom"/>
          </w:tcPr>
          <w:p w14:paraId="032F9F73" w14:textId="7917C86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single" w:sz="4" w:space="0" w:color="auto"/>
              <w:right w:val="nil"/>
            </w:tcBorders>
            <w:shd w:val="clear" w:color="auto" w:fill="D9D9D9" w:themeFill="background1" w:themeFillShade="D9"/>
            <w:vAlign w:val="bottom"/>
          </w:tcPr>
          <w:p w14:paraId="1D9B194C" w14:textId="40D0D61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1.59 (1.01;2.50)</w:t>
            </w:r>
          </w:p>
        </w:tc>
        <w:tc>
          <w:tcPr>
            <w:tcW w:w="1620" w:type="dxa"/>
            <w:tcBorders>
              <w:top w:val="nil"/>
              <w:left w:val="nil"/>
              <w:bottom w:val="single" w:sz="4" w:space="0" w:color="auto"/>
              <w:right w:val="nil"/>
            </w:tcBorders>
            <w:shd w:val="clear" w:color="auto" w:fill="D9D9D9" w:themeFill="background1" w:themeFillShade="D9"/>
            <w:vAlign w:val="bottom"/>
          </w:tcPr>
          <w:p w14:paraId="62263BF8" w14:textId="4253619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0.93 (0.79;1.10)</w:t>
            </w:r>
          </w:p>
        </w:tc>
        <w:tc>
          <w:tcPr>
            <w:tcW w:w="1440" w:type="dxa"/>
            <w:tcBorders>
              <w:top w:val="nil"/>
              <w:left w:val="nil"/>
              <w:bottom w:val="single" w:sz="4" w:space="0" w:color="auto"/>
              <w:right w:val="nil"/>
            </w:tcBorders>
            <w:shd w:val="clear" w:color="auto" w:fill="D9D9D9" w:themeFill="background1" w:themeFillShade="D9"/>
            <w:vAlign w:val="bottom"/>
          </w:tcPr>
          <w:p w14:paraId="6FD77E3F" w14:textId="5DA2989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(0.86;1.20)</w:t>
            </w:r>
          </w:p>
        </w:tc>
        <w:tc>
          <w:tcPr>
            <w:tcW w:w="1530" w:type="dxa"/>
            <w:tcBorders>
              <w:top w:val="nil"/>
              <w:left w:val="nil"/>
              <w:bottom w:val="single" w:sz="4" w:space="0" w:color="auto"/>
              <w:right w:val="nil"/>
            </w:tcBorders>
            <w:shd w:val="clear" w:color="auto" w:fill="D9D9D9" w:themeFill="background1" w:themeFillShade="D9"/>
            <w:vAlign w:val="bottom"/>
          </w:tcPr>
          <w:p w14:paraId="391318F8" w14:textId="3460ED4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(0.73;1.36)</w:t>
            </w:r>
          </w:p>
        </w:tc>
        <w:tc>
          <w:tcPr>
            <w:tcW w:w="1440" w:type="dxa"/>
            <w:tcBorders>
              <w:top w:val="nil"/>
              <w:left w:val="nil"/>
              <w:bottom w:val="single" w:sz="4" w:space="0" w:color="auto"/>
              <w:right w:val="nil"/>
            </w:tcBorders>
            <w:shd w:val="clear" w:color="auto" w:fill="D9D9D9" w:themeFill="background1" w:themeFillShade="D9"/>
            <w:vAlign w:val="bottom"/>
          </w:tcPr>
          <w:p w14:paraId="2CB1B318" w14:textId="1CA3437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1.09 (0.92;1.28)</w:t>
            </w:r>
          </w:p>
        </w:tc>
        <w:tc>
          <w:tcPr>
            <w:tcW w:w="720" w:type="dxa"/>
            <w:tcBorders>
              <w:top w:val="nil"/>
              <w:left w:val="nil"/>
              <w:bottom w:val="single" w:sz="4" w:space="0" w:color="auto"/>
              <w:right w:val="nil"/>
            </w:tcBorders>
            <w:shd w:val="clear" w:color="auto" w:fill="D9D9D9" w:themeFill="background1" w:themeFillShade="D9"/>
            <w:vAlign w:val="bottom"/>
            <w:hideMark/>
          </w:tcPr>
          <w:p w14:paraId="383060C2" w14:textId="7628BB3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42FCFC7D" w14:textId="77777777" w:rsidTr="0077462A">
        <w:trPr>
          <w:cantSplit/>
          <w:trHeight w:val="144"/>
        </w:trPr>
        <w:tc>
          <w:tcPr>
            <w:tcW w:w="630" w:type="dxa"/>
            <w:vMerge w:val="restart"/>
            <w:tcBorders>
              <w:top w:val="nil"/>
              <w:left w:val="nil"/>
              <w:bottom w:val="single" w:sz="4" w:space="0" w:color="000000"/>
              <w:right w:val="nil"/>
            </w:tcBorders>
            <w:shd w:val="clear" w:color="F3F3F3" w:fill="FFFFFF"/>
            <w:noWrap/>
            <w:textDirection w:val="btLr"/>
            <w:vAlign w:val="center"/>
            <w:hideMark/>
          </w:tcPr>
          <w:p w14:paraId="2548A758" w14:textId="4E843B8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Phthalate metabolites</w:t>
            </w:r>
          </w:p>
        </w:tc>
        <w:tc>
          <w:tcPr>
            <w:tcW w:w="3870" w:type="dxa"/>
            <w:tcBorders>
              <w:top w:val="nil"/>
              <w:left w:val="nil"/>
              <w:bottom w:val="nil"/>
              <w:right w:val="nil"/>
            </w:tcBorders>
            <w:shd w:val="clear" w:color="FFFFFF" w:fill="F3F3F3"/>
            <w:vAlign w:val="center"/>
            <w:hideMark/>
          </w:tcPr>
          <w:p w14:paraId="6F48A046"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Mono benzyl phthalate (</w:t>
            </w:r>
            <w:proofErr w:type="spellStart"/>
            <w:r w:rsidRPr="001D5FC9">
              <w:rPr>
                <w:rFonts w:eastAsia="Times New Roman" w:cs="Times New Roman"/>
                <w:szCs w:val="20"/>
                <w:lang w:eastAsia="en-US" w:bidi="ar-SA"/>
              </w:rPr>
              <w:t>MbzP</w:t>
            </w:r>
            <w:proofErr w:type="spellEnd"/>
            <w:r w:rsidRPr="001D5FC9">
              <w:rPr>
                <w:rFonts w:eastAsia="Times New Roman" w:cs="Times New Roman"/>
                <w:szCs w:val="20"/>
                <w:lang w:eastAsia="en-US" w:bidi="ar-SA"/>
              </w:rPr>
              <w:t>)</w:t>
            </w:r>
          </w:p>
        </w:tc>
        <w:tc>
          <w:tcPr>
            <w:tcW w:w="1530" w:type="dxa"/>
            <w:tcBorders>
              <w:top w:val="nil"/>
              <w:left w:val="nil"/>
              <w:bottom w:val="nil"/>
              <w:right w:val="nil"/>
            </w:tcBorders>
            <w:shd w:val="clear" w:color="FFFFFF" w:fill="F3F3F3"/>
            <w:vAlign w:val="bottom"/>
            <w:hideMark/>
          </w:tcPr>
          <w:p w14:paraId="4D7B005C" w14:textId="0BF2CAB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(0.93; 1.08)</w:t>
            </w:r>
          </w:p>
        </w:tc>
        <w:tc>
          <w:tcPr>
            <w:tcW w:w="720" w:type="dxa"/>
            <w:tcBorders>
              <w:top w:val="nil"/>
              <w:left w:val="nil"/>
              <w:bottom w:val="nil"/>
              <w:right w:val="nil"/>
            </w:tcBorders>
            <w:shd w:val="clear" w:color="FFFFFF" w:fill="F3F3F3"/>
            <w:vAlign w:val="bottom"/>
            <w:hideMark/>
          </w:tcPr>
          <w:p w14:paraId="02C9A417" w14:textId="4127A7F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0.938</w:t>
            </w:r>
          </w:p>
        </w:tc>
        <w:tc>
          <w:tcPr>
            <w:tcW w:w="720" w:type="dxa"/>
            <w:tcBorders>
              <w:top w:val="nil"/>
              <w:left w:val="nil"/>
              <w:bottom w:val="nil"/>
              <w:right w:val="nil"/>
            </w:tcBorders>
            <w:shd w:val="clear" w:color="FFFFFF" w:fill="F3F3F3"/>
            <w:vAlign w:val="bottom"/>
          </w:tcPr>
          <w:p w14:paraId="313FAD64" w14:textId="505D078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FFFFFF" w:fill="F3F3F3"/>
            <w:vAlign w:val="bottom"/>
          </w:tcPr>
          <w:p w14:paraId="3EB1C048" w14:textId="1503F11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(0.66;1.60)</w:t>
            </w:r>
          </w:p>
        </w:tc>
        <w:tc>
          <w:tcPr>
            <w:tcW w:w="1620" w:type="dxa"/>
            <w:tcBorders>
              <w:top w:val="nil"/>
              <w:left w:val="nil"/>
              <w:bottom w:val="nil"/>
              <w:right w:val="nil"/>
            </w:tcBorders>
            <w:shd w:val="clear" w:color="FFFFFF" w:fill="F3F3F3"/>
            <w:vAlign w:val="bottom"/>
          </w:tcPr>
          <w:p w14:paraId="442A4D22" w14:textId="0D6808B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(0.85;1.12)</w:t>
            </w:r>
          </w:p>
        </w:tc>
        <w:tc>
          <w:tcPr>
            <w:tcW w:w="1440" w:type="dxa"/>
            <w:tcBorders>
              <w:top w:val="nil"/>
              <w:left w:val="nil"/>
              <w:bottom w:val="nil"/>
              <w:right w:val="nil"/>
            </w:tcBorders>
            <w:shd w:val="clear" w:color="FFFFFF" w:fill="F3F3F3"/>
            <w:vAlign w:val="bottom"/>
          </w:tcPr>
          <w:p w14:paraId="25DDEABE" w14:textId="58EA0F2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(0.89;1.15)</w:t>
            </w:r>
          </w:p>
        </w:tc>
        <w:tc>
          <w:tcPr>
            <w:tcW w:w="1530" w:type="dxa"/>
            <w:tcBorders>
              <w:top w:val="nil"/>
              <w:left w:val="nil"/>
              <w:bottom w:val="nil"/>
              <w:right w:val="nil"/>
            </w:tcBorders>
            <w:shd w:val="clear" w:color="FFFFFF" w:fill="F3F3F3"/>
            <w:vAlign w:val="bottom"/>
          </w:tcPr>
          <w:p w14:paraId="4D834940" w14:textId="5BE16A4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(0.84;1.21)</w:t>
            </w:r>
          </w:p>
        </w:tc>
        <w:tc>
          <w:tcPr>
            <w:tcW w:w="1440" w:type="dxa"/>
            <w:tcBorders>
              <w:top w:val="nil"/>
              <w:left w:val="nil"/>
              <w:bottom w:val="nil"/>
              <w:right w:val="nil"/>
            </w:tcBorders>
            <w:shd w:val="clear" w:color="FFFFFF" w:fill="F3F3F3"/>
            <w:vAlign w:val="bottom"/>
          </w:tcPr>
          <w:p w14:paraId="409DE801" w14:textId="1CC31C1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(0.88;1.15)</w:t>
            </w:r>
          </w:p>
        </w:tc>
        <w:tc>
          <w:tcPr>
            <w:tcW w:w="720" w:type="dxa"/>
            <w:tcBorders>
              <w:top w:val="nil"/>
              <w:left w:val="nil"/>
              <w:bottom w:val="nil"/>
              <w:right w:val="nil"/>
            </w:tcBorders>
            <w:shd w:val="clear" w:color="FFFFFF" w:fill="F3F3F3"/>
            <w:vAlign w:val="bottom"/>
            <w:hideMark/>
          </w:tcPr>
          <w:p w14:paraId="04DA3A58" w14:textId="52FBFF6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42B30275" w14:textId="77777777" w:rsidTr="00796CCB">
        <w:trPr>
          <w:cantSplit/>
          <w:trHeight w:val="144"/>
        </w:trPr>
        <w:tc>
          <w:tcPr>
            <w:tcW w:w="630" w:type="dxa"/>
            <w:vMerge/>
            <w:tcBorders>
              <w:top w:val="nil"/>
              <w:left w:val="nil"/>
              <w:bottom w:val="single" w:sz="4" w:space="0" w:color="000000"/>
              <w:right w:val="nil"/>
            </w:tcBorders>
            <w:vAlign w:val="center"/>
            <w:hideMark/>
          </w:tcPr>
          <w:p w14:paraId="7E6F1BED"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078F4F1C"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Mono-2-ethyl 5-carboxypentyl phthalate (MECPP)</w:t>
            </w:r>
          </w:p>
        </w:tc>
        <w:tc>
          <w:tcPr>
            <w:tcW w:w="1530" w:type="dxa"/>
            <w:tcBorders>
              <w:top w:val="nil"/>
              <w:left w:val="nil"/>
              <w:bottom w:val="nil"/>
              <w:right w:val="nil"/>
            </w:tcBorders>
            <w:shd w:val="clear" w:color="auto" w:fill="D9D9D9" w:themeFill="background1" w:themeFillShade="D9"/>
            <w:vAlign w:val="bottom"/>
            <w:hideMark/>
          </w:tcPr>
          <w:p w14:paraId="1DEB8354" w14:textId="58C63ED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(0.93; 1.08)</w:t>
            </w:r>
          </w:p>
        </w:tc>
        <w:tc>
          <w:tcPr>
            <w:tcW w:w="720" w:type="dxa"/>
            <w:tcBorders>
              <w:top w:val="nil"/>
              <w:left w:val="nil"/>
              <w:bottom w:val="nil"/>
              <w:right w:val="nil"/>
            </w:tcBorders>
            <w:shd w:val="clear" w:color="auto" w:fill="D9D9D9" w:themeFill="background1" w:themeFillShade="D9"/>
            <w:vAlign w:val="bottom"/>
            <w:hideMark/>
          </w:tcPr>
          <w:p w14:paraId="6F19E2A3" w14:textId="5AE4B3C9"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0.898</w:t>
            </w:r>
          </w:p>
        </w:tc>
        <w:tc>
          <w:tcPr>
            <w:tcW w:w="720" w:type="dxa"/>
            <w:tcBorders>
              <w:top w:val="nil"/>
              <w:left w:val="nil"/>
              <w:bottom w:val="nil"/>
              <w:right w:val="nil"/>
            </w:tcBorders>
            <w:shd w:val="clear" w:color="auto" w:fill="D9D9D9" w:themeFill="background1" w:themeFillShade="D9"/>
            <w:vAlign w:val="bottom"/>
          </w:tcPr>
          <w:p w14:paraId="54F9C9D2" w14:textId="20D2443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79D0D3E5" w14:textId="206A76F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0.50 (0.31;0.82)</w:t>
            </w:r>
          </w:p>
        </w:tc>
        <w:tc>
          <w:tcPr>
            <w:tcW w:w="1620" w:type="dxa"/>
            <w:tcBorders>
              <w:top w:val="nil"/>
              <w:left w:val="nil"/>
              <w:bottom w:val="nil"/>
              <w:right w:val="nil"/>
            </w:tcBorders>
            <w:shd w:val="clear" w:color="auto" w:fill="D9D9D9" w:themeFill="background1" w:themeFillShade="D9"/>
            <w:vAlign w:val="bottom"/>
          </w:tcPr>
          <w:p w14:paraId="5B5DF505" w14:textId="4D06A4F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(0.90;1.14)</w:t>
            </w:r>
          </w:p>
        </w:tc>
        <w:tc>
          <w:tcPr>
            <w:tcW w:w="1440" w:type="dxa"/>
            <w:tcBorders>
              <w:top w:val="nil"/>
              <w:left w:val="nil"/>
              <w:bottom w:val="nil"/>
              <w:right w:val="nil"/>
            </w:tcBorders>
            <w:shd w:val="clear" w:color="auto" w:fill="D9D9D9" w:themeFill="background1" w:themeFillShade="D9"/>
            <w:vAlign w:val="bottom"/>
          </w:tcPr>
          <w:p w14:paraId="3E8DB255" w14:textId="035ACDA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(0.88;1.18)</w:t>
            </w:r>
          </w:p>
        </w:tc>
        <w:tc>
          <w:tcPr>
            <w:tcW w:w="1530" w:type="dxa"/>
            <w:tcBorders>
              <w:top w:val="nil"/>
              <w:left w:val="nil"/>
              <w:bottom w:val="nil"/>
              <w:right w:val="nil"/>
            </w:tcBorders>
            <w:shd w:val="clear" w:color="auto" w:fill="D9D9D9" w:themeFill="background1" w:themeFillShade="D9"/>
            <w:vAlign w:val="bottom"/>
          </w:tcPr>
          <w:p w14:paraId="5CFF47D6" w14:textId="154D97E9"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(0.80;1.23)</w:t>
            </w:r>
          </w:p>
        </w:tc>
        <w:tc>
          <w:tcPr>
            <w:tcW w:w="1440" w:type="dxa"/>
            <w:tcBorders>
              <w:top w:val="nil"/>
              <w:left w:val="nil"/>
              <w:bottom w:val="nil"/>
              <w:right w:val="nil"/>
            </w:tcBorders>
            <w:shd w:val="clear" w:color="auto" w:fill="D9D9D9" w:themeFill="background1" w:themeFillShade="D9"/>
            <w:vAlign w:val="bottom"/>
          </w:tcPr>
          <w:p w14:paraId="4873B83B" w14:textId="3BF880B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(0.92;1.19)</w:t>
            </w:r>
          </w:p>
        </w:tc>
        <w:tc>
          <w:tcPr>
            <w:tcW w:w="720" w:type="dxa"/>
            <w:tcBorders>
              <w:top w:val="nil"/>
              <w:left w:val="nil"/>
              <w:bottom w:val="nil"/>
              <w:right w:val="nil"/>
            </w:tcBorders>
            <w:shd w:val="clear" w:color="auto" w:fill="D9D9D9" w:themeFill="background1" w:themeFillShade="D9"/>
            <w:vAlign w:val="bottom"/>
            <w:hideMark/>
          </w:tcPr>
          <w:p w14:paraId="1A6F80F5" w14:textId="22DA74E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755F616F" w14:textId="77777777" w:rsidTr="0077462A">
        <w:trPr>
          <w:cantSplit/>
          <w:trHeight w:val="144"/>
        </w:trPr>
        <w:tc>
          <w:tcPr>
            <w:tcW w:w="630" w:type="dxa"/>
            <w:vMerge/>
            <w:tcBorders>
              <w:top w:val="nil"/>
              <w:left w:val="nil"/>
              <w:bottom w:val="single" w:sz="4" w:space="0" w:color="000000"/>
              <w:right w:val="nil"/>
            </w:tcBorders>
            <w:vAlign w:val="center"/>
            <w:hideMark/>
          </w:tcPr>
          <w:p w14:paraId="687218F8"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FFFFFF" w:fill="F3F3F3"/>
            <w:vAlign w:val="center"/>
            <w:hideMark/>
          </w:tcPr>
          <w:p w14:paraId="7C34D375"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Mono-2-ethyl-5-hydroxyhexyl phthalate (MEHHP)</w:t>
            </w:r>
          </w:p>
        </w:tc>
        <w:tc>
          <w:tcPr>
            <w:tcW w:w="1530" w:type="dxa"/>
            <w:tcBorders>
              <w:top w:val="nil"/>
              <w:left w:val="nil"/>
              <w:bottom w:val="nil"/>
              <w:right w:val="nil"/>
            </w:tcBorders>
            <w:shd w:val="clear" w:color="FFFFFF" w:fill="F3F3F3"/>
            <w:vAlign w:val="bottom"/>
            <w:hideMark/>
          </w:tcPr>
          <w:p w14:paraId="6EAA7031" w14:textId="7B80DA2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(0.94; 1.07)</w:t>
            </w:r>
          </w:p>
        </w:tc>
        <w:tc>
          <w:tcPr>
            <w:tcW w:w="720" w:type="dxa"/>
            <w:tcBorders>
              <w:top w:val="nil"/>
              <w:left w:val="nil"/>
              <w:bottom w:val="nil"/>
              <w:right w:val="nil"/>
            </w:tcBorders>
            <w:shd w:val="clear" w:color="FFFFFF" w:fill="F3F3F3"/>
            <w:vAlign w:val="bottom"/>
            <w:hideMark/>
          </w:tcPr>
          <w:p w14:paraId="1B9EFEF0" w14:textId="01D4EE9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0.974</w:t>
            </w:r>
          </w:p>
        </w:tc>
        <w:tc>
          <w:tcPr>
            <w:tcW w:w="720" w:type="dxa"/>
            <w:tcBorders>
              <w:top w:val="nil"/>
              <w:left w:val="nil"/>
              <w:bottom w:val="nil"/>
              <w:right w:val="nil"/>
            </w:tcBorders>
            <w:shd w:val="clear" w:color="FFFFFF" w:fill="F3F3F3"/>
            <w:vAlign w:val="bottom"/>
          </w:tcPr>
          <w:p w14:paraId="2811D0B2" w14:textId="4680385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FFFFFF" w:fill="F3F3F3"/>
            <w:vAlign w:val="bottom"/>
          </w:tcPr>
          <w:p w14:paraId="4D1745A1" w14:textId="6051257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0.46 (0.29;0.71)</w:t>
            </w:r>
          </w:p>
        </w:tc>
        <w:tc>
          <w:tcPr>
            <w:tcW w:w="1620" w:type="dxa"/>
            <w:tcBorders>
              <w:top w:val="nil"/>
              <w:left w:val="nil"/>
              <w:bottom w:val="nil"/>
              <w:right w:val="nil"/>
            </w:tcBorders>
            <w:shd w:val="clear" w:color="FFFFFF" w:fill="F3F3F3"/>
            <w:vAlign w:val="bottom"/>
          </w:tcPr>
          <w:p w14:paraId="10D716DF" w14:textId="17CB4A4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(0.90;1.15)</w:t>
            </w:r>
          </w:p>
        </w:tc>
        <w:tc>
          <w:tcPr>
            <w:tcW w:w="1440" w:type="dxa"/>
            <w:tcBorders>
              <w:top w:val="nil"/>
              <w:left w:val="nil"/>
              <w:bottom w:val="nil"/>
              <w:right w:val="nil"/>
            </w:tcBorders>
            <w:shd w:val="clear" w:color="FFFFFF" w:fill="F3F3F3"/>
            <w:vAlign w:val="bottom"/>
          </w:tcPr>
          <w:p w14:paraId="26951346" w14:textId="57C2A799"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(0.92;1.14)</w:t>
            </w:r>
          </w:p>
        </w:tc>
        <w:tc>
          <w:tcPr>
            <w:tcW w:w="1530" w:type="dxa"/>
            <w:tcBorders>
              <w:top w:val="nil"/>
              <w:left w:val="nil"/>
              <w:bottom w:val="nil"/>
              <w:right w:val="nil"/>
            </w:tcBorders>
            <w:shd w:val="clear" w:color="FFFFFF" w:fill="F3F3F3"/>
            <w:vAlign w:val="bottom"/>
          </w:tcPr>
          <w:p w14:paraId="401128FD" w14:textId="7FA649C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(0.82;1.21)</w:t>
            </w:r>
          </w:p>
        </w:tc>
        <w:tc>
          <w:tcPr>
            <w:tcW w:w="1440" w:type="dxa"/>
            <w:tcBorders>
              <w:top w:val="nil"/>
              <w:left w:val="nil"/>
              <w:bottom w:val="nil"/>
              <w:right w:val="nil"/>
            </w:tcBorders>
            <w:shd w:val="clear" w:color="FFFFFF" w:fill="F3F3F3"/>
            <w:vAlign w:val="bottom"/>
          </w:tcPr>
          <w:p w14:paraId="6D5E5377" w14:textId="631C0BB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(0.91;1.15)</w:t>
            </w:r>
          </w:p>
        </w:tc>
        <w:tc>
          <w:tcPr>
            <w:tcW w:w="720" w:type="dxa"/>
            <w:tcBorders>
              <w:top w:val="nil"/>
              <w:left w:val="nil"/>
              <w:bottom w:val="nil"/>
              <w:right w:val="nil"/>
            </w:tcBorders>
            <w:shd w:val="clear" w:color="FFFFFF" w:fill="F3F3F3"/>
            <w:vAlign w:val="bottom"/>
            <w:hideMark/>
          </w:tcPr>
          <w:p w14:paraId="56B4E91A" w14:textId="0C9284E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1846D082" w14:textId="77777777" w:rsidTr="00796CCB">
        <w:trPr>
          <w:cantSplit/>
          <w:trHeight w:val="144"/>
        </w:trPr>
        <w:tc>
          <w:tcPr>
            <w:tcW w:w="630" w:type="dxa"/>
            <w:vMerge/>
            <w:tcBorders>
              <w:top w:val="nil"/>
              <w:left w:val="nil"/>
              <w:bottom w:val="single" w:sz="4" w:space="0" w:color="000000"/>
              <w:right w:val="nil"/>
            </w:tcBorders>
            <w:vAlign w:val="center"/>
            <w:hideMark/>
          </w:tcPr>
          <w:p w14:paraId="6729DB1B"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4BC77758"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Mono-2-ethylhexyl phthalate (MEHP)</w:t>
            </w:r>
          </w:p>
        </w:tc>
        <w:tc>
          <w:tcPr>
            <w:tcW w:w="1530" w:type="dxa"/>
            <w:tcBorders>
              <w:top w:val="nil"/>
              <w:left w:val="nil"/>
              <w:bottom w:val="nil"/>
              <w:right w:val="nil"/>
            </w:tcBorders>
            <w:shd w:val="clear" w:color="auto" w:fill="D9D9D9" w:themeFill="background1" w:themeFillShade="D9"/>
            <w:vAlign w:val="bottom"/>
            <w:hideMark/>
          </w:tcPr>
          <w:p w14:paraId="5E4E9546" w14:textId="2BFB671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(0.93; 1.06)</w:t>
            </w:r>
          </w:p>
        </w:tc>
        <w:tc>
          <w:tcPr>
            <w:tcW w:w="720" w:type="dxa"/>
            <w:tcBorders>
              <w:top w:val="nil"/>
              <w:left w:val="nil"/>
              <w:bottom w:val="nil"/>
              <w:right w:val="nil"/>
            </w:tcBorders>
            <w:shd w:val="clear" w:color="auto" w:fill="D9D9D9" w:themeFill="background1" w:themeFillShade="D9"/>
            <w:vAlign w:val="bottom"/>
            <w:hideMark/>
          </w:tcPr>
          <w:p w14:paraId="07C17A25" w14:textId="5A6E6B8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0.844</w:t>
            </w:r>
          </w:p>
        </w:tc>
        <w:tc>
          <w:tcPr>
            <w:tcW w:w="720" w:type="dxa"/>
            <w:tcBorders>
              <w:top w:val="nil"/>
              <w:left w:val="nil"/>
              <w:bottom w:val="nil"/>
              <w:right w:val="nil"/>
            </w:tcBorders>
            <w:shd w:val="clear" w:color="auto" w:fill="D9D9D9" w:themeFill="background1" w:themeFillShade="D9"/>
            <w:vAlign w:val="bottom"/>
          </w:tcPr>
          <w:p w14:paraId="1F658D25" w14:textId="4B0FB0A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1BE24352" w14:textId="340AA7F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0.42 (0.28;0.63)</w:t>
            </w:r>
          </w:p>
        </w:tc>
        <w:tc>
          <w:tcPr>
            <w:tcW w:w="1620" w:type="dxa"/>
            <w:tcBorders>
              <w:top w:val="nil"/>
              <w:left w:val="nil"/>
              <w:bottom w:val="nil"/>
              <w:right w:val="nil"/>
            </w:tcBorders>
            <w:shd w:val="clear" w:color="auto" w:fill="D9D9D9" w:themeFill="background1" w:themeFillShade="D9"/>
            <w:vAlign w:val="bottom"/>
          </w:tcPr>
          <w:p w14:paraId="523D5204" w14:textId="1DE26D2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(0.91;1.16)</w:t>
            </w:r>
          </w:p>
        </w:tc>
        <w:tc>
          <w:tcPr>
            <w:tcW w:w="1440" w:type="dxa"/>
            <w:tcBorders>
              <w:top w:val="nil"/>
              <w:left w:val="nil"/>
              <w:bottom w:val="nil"/>
              <w:right w:val="nil"/>
            </w:tcBorders>
            <w:shd w:val="clear" w:color="auto" w:fill="D9D9D9" w:themeFill="background1" w:themeFillShade="D9"/>
            <w:vAlign w:val="bottom"/>
          </w:tcPr>
          <w:p w14:paraId="15804A42" w14:textId="19E9282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(0.91;1.14)</w:t>
            </w:r>
          </w:p>
        </w:tc>
        <w:tc>
          <w:tcPr>
            <w:tcW w:w="1530" w:type="dxa"/>
            <w:tcBorders>
              <w:top w:val="nil"/>
              <w:left w:val="nil"/>
              <w:bottom w:val="nil"/>
              <w:right w:val="nil"/>
            </w:tcBorders>
            <w:shd w:val="clear" w:color="auto" w:fill="D9D9D9" w:themeFill="background1" w:themeFillShade="D9"/>
            <w:vAlign w:val="bottom"/>
          </w:tcPr>
          <w:p w14:paraId="75AD818B" w14:textId="348D04B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(0.80;1.26)</w:t>
            </w:r>
          </w:p>
        </w:tc>
        <w:tc>
          <w:tcPr>
            <w:tcW w:w="1440" w:type="dxa"/>
            <w:tcBorders>
              <w:top w:val="nil"/>
              <w:left w:val="nil"/>
              <w:bottom w:val="nil"/>
              <w:right w:val="nil"/>
            </w:tcBorders>
            <w:shd w:val="clear" w:color="auto" w:fill="D9D9D9" w:themeFill="background1" w:themeFillShade="D9"/>
            <w:vAlign w:val="bottom"/>
          </w:tcPr>
          <w:p w14:paraId="1C4F9AD9" w14:textId="3A13108F"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(0.90;1.14)</w:t>
            </w:r>
          </w:p>
        </w:tc>
        <w:tc>
          <w:tcPr>
            <w:tcW w:w="720" w:type="dxa"/>
            <w:tcBorders>
              <w:top w:val="nil"/>
              <w:left w:val="nil"/>
              <w:bottom w:val="nil"/>
              <w:right w:val="nil"/>
            </w:tcBorders>
            <w:shd w:val="clear" w:color="auto" w:fill="D9D9D9" w:themeFill="background1" w:themeFillShade="D9"/>
            <w:vAlign w:val="bottom"/>
            <w:hideMark/>
          </w:tcPr>
          <w:p w14:paraId="34F4394B" w14:textId="26C2CB2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0.939</w:t>
            </w:r>
          </w:p>
        </w:tc>
      </w:tr>
      <w:tr w:rsidR="0077462A" w:rsidRPr="001D5FC9" w14:paraId="69FCE396" w14:textId="77777777" w:rsidTr="0077462A">
        <w:trPr>
          <w:cantSplit/>
          <w:trHeight w:val="144"/>
        </w:trPr>
        <w:tc>
          <w:tcPr>
            <w:tcW w:w="630" w:type="dxa"/>
            <w:vMerge/>
            <w:tcBorders>
              <w:top w:val="nil"/>
              <w:left w:val="nil"/>
              <w:bottom w:val="single" w:sz="4" w:space="0" w:color="000000"/>
              <w:right w:val="nil"/>
            </w:tcBorders>
            <w:vAlign w:val="center"/>
            <w:hideMark/>
          </w:tcPr>
          <w:p w14:paraId="6FB9D208"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FFFFFF" w:fill="F3F3F3"/>
            <w:vAlign w:val="center"/>
            <w:hideMark/>
          </w:tcPr>
          <w:p w14:paraId="46BB6FB2"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Mono-2-ethyl-5-oxohexyl phthalate (MEOHP)</w:t>
            </w:r>
          </w:p>
        </w:tc>
        <w:tc>
          <w:tcPr>
            <w:tcW w:w="1530" w:type="dxa"/>
            <w:tcBorders>
              <w:top w:val="nil"/>
              <w:left w:val="nil"/>
              <w:bottom w:val="nil"/>
              <w:right w:val="nil"/>
            </w:tcBorders>
            <w:shd w:val="clear" w:color="FFFFFF" w:fill="F3F3F3"/>
            <w:vAlign w:val="bottom"/>
            <w:hideMark/>
          </w:tcPr>
          <w:p w14:paraId="130F696F" w14:textId="624B85A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(0.93; 1.06)</w:t>
            </w:r>
          </w:p>
        </w:tc>
        <w:tc>
          <w:tcPr>
            <w:tcW w:w="720" w:type="dxa"/>
            <w:tcBorders>
              <w:top w:val="nil"/>
              <w:left w:val="nil"/>
              <w:bottom w:val="nil"/>
              <w:right w:val="nil"/>
            </w:tcBorders>
            <w:shd w:val="clear" w:color="FFFFFF" w:fill="F3F3F3"/>
            <w:vAlign w:val="bottom"/>
            <w:hideMark/>
          </w:tcPr>
          <w:p w14:paraId="514C78DA" w14:textId="409F19E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0.778</w:t>
            </w:r>
          </w:p>
        </w:tc>
        <w:tc>
          <w:tcPr>
            <w:tcW w:w="720" w:type="dxa"/>
            <w:tcBorders>
              <w:top w:val="nil"/>
              <w:left w:val="nil"/>
              <w:bottom w:val="nil"/>
              <w:right w:val="nil"/>
            </w:tcBorders>
            <w:shd w:val="clear" w:color="FFFFFF" w:fill="F3F3F3"/>
            <w:vAlign w:val="bottom"/>
          </w:tcPr>
          <w:p w14:paraId="7CFB1473" w14:textId="5AA0C32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FFFFFF" w:fill="F3F3F3"/>
            <w:vAlign w:val="bottom"/>
          </w:tcPr>
          <w:p w14:paraId="0E568FAD" w14:textId="5E97BB3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0.41 (0.26;0.65)</w:t>
            </w:r>
          </w:p>
        </w:tc>
        <w:tc>
          <w:tcPr>
            <w:tcW w:w="1620" w:type="dxa"/>
            <w:tcBorders>
              <w:top w:val="nil"/>
              <w:left w:val="nil"/>
              <w:bottom w:val="nil"/>
              <w:right w:val="nil"/>
            </w:tcBorders>
            <w:shd w:val="clear" w:color="FFFFFF" w:fill="F3F3F3"/>
            <w:vAlign w:val="bottom"/>
          </w:tcPr>
          <w:p w14:paraId="29D2A469" w14:textId="597A9F29"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(0.87;1.11)</w:t>
            </w:r>
          </w:p>
        </w:tc>
        <w:tc>
          <w:tcPr>
            <w:tcW w:w="1440" w:type="dxa"/>
            <w:tcBorders>
              <w:top w:val="nil"/>
              <w:left w:val="nil"/>
              <w:bottom w:val="nil"/>
              <w:right w:val="nil"/>
            </w:tcBorders>
            <w:shd w:val="clear" w:color="FFFFFF" w:fill="F3F3F3"/>
            <w:vAlign w:val="bottom"/>
          </w:tcPr>
          <w:p w14:paraId="10FA0B57" w14:textId="30836BE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(0.93;1.15)</w:t>
            </w:r>
          </w:p>
        </w:tc>
        <w:tc>
          <w:tcPr>
            <w:tcW w:w="1530" w:type="dxa"/>
            <w:tcBorders>
              <w:top w:val="nil"/>
              <w:left w:val="nil"/>
              <w:bottom w:val="nil"/>
              <w:right w:val="nil"/>
            </w:tcBorders>
            <w:shd w:val="clear" w:color="FFFFFF" w:fill="F3F3F3"/>
            <w:vAlign w:val="bottom"/>
          </w:tcPr>
          <w:p w14:paraId="6391CF1C" w14:textId="6D19EE1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(0.81;1.20)</w:t>
            </w:r>
          </w:p>
        </w:tc>
        <w:tc>
          <w:tcPr>
            <w:tcW w:w="1440" w:type="dxa"/>
            <w:tcBorders>
              <w:top w:val="nil"/>
              <w:left w:val="nil"/>
              <w:bottom w:val="nil"/>
              <w:right w:val="nil"/>
            </w:tcBorders>
            <w:shd w:val="clear" w:color="FFFFFF" w:fill="F3F3F3"/>
            <w:vAlign w:val="bottom"/>
          </w:tcPr>
          <w:p w14:paraId="6BC36273" w14:textId="2B5C821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(0.91;1.14)</w:t>
            </w:r>
          </w:p>
        </w:tc>
        <w:tc>
          <w:tcPr>
            <w:tcW w:w="720" w:type="dxa"/>
            <w:tcBorders>
              <w:top w:val="nil"/>
              <w:left w:val="nil"/>
              <w:bottom w:val="nil"/>
              <w:right w:val="nil"/>
            </w:tcBorders>
            <w:shd w:val="clear" w:color="FFFFFF" w:fill="F3F3F3"/>
            <w:vAlign w:val="bottom"/>
            <w:hideMark/>
          </w:tcPr>
          <w:p w14:paraId="41A4CA97" w14:textId="14F15FB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0.931</w:t>
            </w:r>
          </w:p>
        </w:tc>
      </w:tr>
      <w:tr w:rsidR="0077462A" w:rsidRPr="001D5FC9" w14:paraId="656B8495" w14:textId="77777777" w:rsidTr="00796CCB">
        <w:trPr>
          <w:cantSplit/>
          <w:trHeight w:val="144"/>
        </w:trPr>
        <w:tc>
          <w:tcPr>
            <w:tcW w:w="630" w:type="dxa"/>
            <w:vMerge/>
            <w:tcBorders>
              <w:top w:val="nil"/>
              <w:left w:val="nil"/>
              <w:bottom w:val="single" w:sz="4" w:space="0" w:color="000000"/>
              <w:right w:val="nil"/>
            </w:tcBorders>
            <w:vAlign w:val="center"/>
            <w:hideMark/>
          </w:tcPr>
          <w:p w14:paraId="25B3DE71"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00694C94" w14:textId="77777777" w:rsidR="0077462A" w:rsidRPr="001D5FC9" w:rsidRDefault="0077462A" w:rsidP="00C52FF3">
            <w:pPr>
              <w:spacing w:line="276" w:lineRule="auto"/>
              <w:rPr>
                <w:rFonts w:eastAsia="Times New Roman" w:cs="Times New Roman"/>
                <w:szCs w:val="20"/>
                <w:lang w:eastAsia="en-US" w:bidi="ar-SA"/>
              </w:rPr>
            </w:pPr>
            <w:proofErr w:type="spellStart"/>
            <w:r w:rsidRPr="001D5FC9">
              <w:rPr>
                <w:rFonts w:eastAsia="Times New Roman" w:cs="Times New Roman"/>
                <w:szCs w:val="20"/>
                <w:lang w:eastAsia="en-US" w:bidi="ar-SA"/>
              </w:rPr>
              <w:t>Monoethyl</w:t>
            </w:r>
            <w:proofErr w:type="spellEnd"/>
            <w:r w:rsidRPr="001D5FC9">
              <w:rPr>
                <w:rFonts w:eastAsia="Times New Roman" w:cs="Times New Roman"/>
                <w:szCs w:val="20"/>
                <w:lang w:eastAsia="en-US" w:bidi="ar-SA"/>
              </w:rPr>
              <w:t xml:space="preserve"> phthalate (MEP)</w:t>
            </w:r>
          </w:p>
        </w:tc>
        <w:tc>
          <w:tcPr>
            <w:tcW w:w="1530" w:type="dxa"/>
            <w:tcBorders>
              <w:top w:val="nil"/>
              <w:left w:val="nil"/>
              <w:bottom w:val="nil"/>
              <w:right w:val="nil"/>
            </w:tcBorders>
            <w:shd w:val="clear" w:color="auto" w:fill="D9D9D9" w:themeFill="background1" w:themeFillShade="D9"/>
            <w:vAlign w:val="bottom"/>
            <w:hideMark/>
          </w:tcPr>
          <w:p w14:paraId="659D7FF7" w14:textId="7918425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(0.95; 1.11)</w:t>
            </w:r>
          </w:p>
        </w:tc>
        <w:tc>
          <w:tcPr>
            <w:tcW w:w="720" w:type="dxa"/>
            <w:tcBorders>
              <w:top w:val="nil"/>
              <w:left w:val="nil"/>
              <w:bottom w:val="nil"/>
              <w:right w:val="nil"/>
            </w:tcBorders>
            <w:shd w:val="clear" w:color="auto" w:fill="D9D9D9" w:themeFill="background1" w:themeFillShade="D9"/>
            <w:vAlign w:val="bottom"/>
            <w:hideMark/>
          </w:tcPr>
          <w:p w14:paraId="66431792" w14:textId="1E0A5B2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0.552</w:t>
            </w:r>
          </w:p>
        </w:tc>
        <w:tc>
          <w:tcPr>
            <w:tcW w:w="720" w:type="dxa"/>
            <w:tcBorders>
              <w:top w:val="nil"/>
              <w:left w:val="nil"/>
              <w:bottom w:val="nil"/>
              <w:right w:val="nil"/>
            </w:tcBorders>
            <w:shd w:val="clear" w:color="auto" w:fill="D9D9D9" w:themeFill="background1" w:themeFillShade="D9"/>
            <w:vAlign w:val="bottom"/>
          </w:tcPr>
          <w:p w14:paraId="59B775E2" w14:textId="4C7F1B0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1D3AC5F1" w14:textId="0C1821E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0.66 (0.44;0.99)</w:t>
            </w:r>
          </w:p>
        </w:tc>
        <w:tc>
          <w:tcPr>
            <w:tcW w:w="1620" w:type="dxa"/>
            <w:tcBorders>
              <w:top w:val="nil"/>
              <w:left w:val="nil"/>
              <w:bottom w:val="nil"/>
              <w:right w:val="nil"/>
            </w:tcBorders>
            <w:shd w:val="clear" w:color="auto" w:fill="D9D9D9" w:themeFill="background1" w:themeFillShade="D9"/>
            <w:vAlign w:val="bottom"/>
          </w:tcPr>
          <w:p w14:paraId="72C87CB3" w14:textId="64CB6729"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(0.83;1.09)</w:t>
            </w:r>
          </w:p>
        </w:tc>
        <w:tc>
          <w:tcPr>
            <w:tcW w:w="1440" w:type="dxa"/>
            <w:tcBorders>
              <w:top w:val="nil"/>
              <w:left w:val="nil"/>
              <w:bottom w:val="nil"/>
              <w:right w:val="nil"/>
            </w:tcBorders>
            <w:shd w:val="clear" w:color="auto" w:fill="D9D9D9" w:themeFill="background1" w:themeFillShade="D9"/>
            <w:vAlign w:val="bottom"/>
          </w:tcPr>
          <w:p w14:paraId="1064CA2E" w14:textId="6E3F57E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1.14 (0.99;1.30)</w:t>
            </w:r>
          </w:p>
        </w:tc>
        <w:tc>
          <w:tcPr>
            <w:tcW w:w="1530" w:type="dxa"/>
            <w:tcBorders>
              <w:top w:val="nil"/>
              <w:left w:val="nil"/>
              <w:bottom w:val="nil"/>
              <w:right w:val="nil"/>
            </w:tcBorders>
            <w:shd w:val="clear" w:color="auto" w:fill="D9D9D9" w:themeFill="background1" w:themeFillShade="D9"/>
            <w:vAlign w:val="bottom"/>
          </w:tcPr>
          <w:p w14:paraId="05ACF09A" w14:textId="44477FF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(0.77;1.29)</w:t>
            </w:r>
          </w:p>
        </w:tc>
        <w:tc>
          <w:tcPr>
            <w:tcW w:w="1440" w:type="dxa"/>
            <w:tcBorders>
              <w:top w:val="nil"/>
              <w:left w:val="nil"/>
              <w:bottom w:val="nil"/>
              <w:right w:val="nil"/>
            </w:tcBorders>
            <w:shd w:val="clear" w:color="auto" w:fill="D9D9D9" w:themeFill="background1" w:themeFillShade="D9"/>
            <w:vAlign w:val="bottom"/>
          </w:tcPr>
          <w:p w14:paraId="5696E5A9" w14:textId="68EAC3A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1.06 (0.92;1.23)</w:t>
            </w:r>
          </w:p>
        </w:tc>
        <w:tc>
          <w:tcPr>
            <w:tcW w:w="720" w:type="dxa"/>
            <w:tcBorders>
              <w:top w:val="nil"/>
              <w:left w:val="nil"/>
              <w:bottom w:val="nil"/>
              <w:right w:val="nil"/>
            </w:tcBorders>
            <w:shd w:val="clear" w:color="auto" w:fill="D9D9D9" w:themeFill="background1" w:themeFillShade="D9"/>
            <w:vAlign w:val="bottom"/>
            <w:hideMark/>
          </w:tcPr>
          <w:p w14:paraId="75F57A8E" w14:textId="6B947BF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0.385</w:t>
            </w:r>
          </w:p>
        </w:tc>
      </w:tr>
      <w:tr w:rsidR="0077462A" w:rsidRPr="001D5FC9" w14:paraId="52EA5F04" w14:textId="77777777" w:rsidTr="0077462A">
        <w:trPr>
          <w:cantSplit/>
          <w:trHeight w:val="144"/>
        </w:trPr>
        <w:tc>
          <w:tcPr>
            <w:tcW w:w="630" w:type="dxa"/>
            <w:vMerge/>
            <w:tcBorders>
              <w:top w:val="nil"/>
              <w:left w:val="nil"/>
              <w:bottom w:val="single" w:sz="4" w:space="0" w:color="000000"/>
              <w:right w:val="nil"/>
            </w:tcBorders>
            <w:vAlign w:val="center"/>
            <w:hideMark/>
          </w:tcPr>
          <w:p w14:paraId="68CA30A7"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auto"/>
            <w:vAlign w:val="center"/>
            <w:hideMark/>
          </w:tcPr>
          <w:p w14:paraId="2FB95F6B"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Mono-</w:t>
            </w:r>
            <w:proofErr w:type="spellStart"/>
            <w:r w:rsidRPr="001D5FC9">
              <w:rPr>
                <w:rFonts w:eastAsia="Times New Roman" w:cs="Times New Roman"/>
                <w:szCs w:val="20"/>
                <w:lang w:eastAsia="en-US" w:bidi="ar-SA"/>
              </w:rPr>
              <w:t>iso</w:t>
            </w:r>
            <w:proofErr w:type="spellEnd"/>
            <w:r w:rsidRPr="001D5FC9">
              <w:rPr>
                <w:rFonts w:eastAsia="Times New Roman" w:cs="Times New Roman"/>
                <w:szCs w:val="20"/>
                <w:lang w:eastAsia="en-US" w:bidi="ar-SA"/>
              </w:rPr>
              <w:t>-butyl phthalate (MiBP)</w:t>
            </w:r>
          </w:p>
        </w:tc>
        <w:tc>
          <w:tcPr>
            <w:tcW w:w="1530" w:type="dxa"/>
            <w:tcBorders>
              <w:top w:val="nil"/>
              <w:left w:val="nil"/>
              <w:bottom w:val="nil"/>
              <w:right w:val="nil"/>
            </w:tcBorders>
            <w:shd w:val="clear" w:color="auto" w:fill="auto"/>
            <w:vAlign w:val="bottom"/>
            <w:hideMark/>
          </w:tcPr>
          <w:p w14:paraId="727F0D2F" w14:textId="221A588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(0.94; 1.07)</w:t>
            </w:r>
          </w:p>
        </w:tc>
        <w:tc>
          <w:tcPr>
            <w:tcW w:w="720" w:type="dxa"/>
            <w:tcBorders>
              <w:top w:val="nil"/>
              <w:left w:val="nil"/>
              <w:bottom w:val="nil"/>
              <w:right w:val="nil"/>
            </w:tcBorders>
            <w:shd w:val="clear" w:color="auto" w:fill="auto"/>
            <w:vAlign w:val="bottom"/>
            <w:hideMark/>
          </w:tcPr>
          <w:p w14:paraId="0F29B67E" w14:textId="256F273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0.996</w:t>
            </w:r>
          </w:p>
        </w:tc>
        <w:tc>
          <w:tcPr>
            <w:tcW w:w="720" w:type="dxa"/>
            <w:tcBorders>
              <w:top w:val="nil"/>
              <w:left w:val="nil"/>
              <w:bottom w:val="nil"/>
              <w:right w:val="nil"/>
            </w:tcBorders>
            <w:vAlign w:val="bottom"/>
          </w:tcPr>
          <w:p w14:paraId="17F02507" w14:textId="0942ED7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auto"/>
            <w:vAlign w:val="bottom"/>
          </w:tcPr>
          <w:p w14:paraId="24E7D79C" w14:textId="35FD103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0.72 (0.51;1.02)</w:t>
            </w:r>
          </w:p>
        </w:tc>
        <w:tc>
          <w:tcPr>
            <w:tcW w:w="1620" w:type="dxa"/>
            <w:tcBorders>
              <w:top w:val="nil"/>
              <w:left w:val="nil"/>
              <w:bottom w:val="nil"/>
              <w:right w:val="nil"/>
            </w:tcBorders>
            <w:shd w:val="clear" w:color="auto" w:fill="auto"/>
            <w:vAlign w:val="bottom"/>
          </w:tcPr>
          <w:p w14:paraId="6D474D91" w14:textId="6560F58C"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(0.90;1.15)</w:t>
            </w:r>
          </w:p>
        </w:tc>
        <w:tc>
          <w:tcPr>
            <w:tcW w:w="1440" w:type="dxa"/>
            <w:tcBorders>
              <w:top w:val="nil"/>
              <w:left w:val="nil"/>
              <w:bottom w:val="nil"/>
              <w:right w:val="nil"/>
            </w:tcBorders>
            <w:shd w:val="clear" w:color="auto" w:fill="auto"/>
            <w:vAlign w:val="bottom"/>
          </w:tcPr>
          <w:p w14:paraId="6377A1F8" w14:textId="7960325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(0.91;1.12)</w:t>
            </w:r>
          </w:p>
        </w:tc>
        <w:tc>
          <w:tcPr>
            <w:tcW w:w="1530" w:type="dxa"/>
            <w:tcBorders>
              <w:top w:val="nil"/>
              <w:left w:val="nil"/>
              <w:bottom w:val="nil"/>
              <w:right w:val="nil"/>
            </w:tcBorders>
            <w:shd w:val="clear" w:color="auto" w:fill="auto"/>
            <w:vAlign w:val="bottom"/>
          </w:tcPr>
          <w:p w14:paraId="7F8D8F51" w14:textId="039EA0C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(0.80;1.20)</w:t>
            </w:r>
          </w:p>
        </w:tc>
        <w:tc>
          <w:tcPr>
            <w:tcW w:w="1440" w:type="dxa"/>
            <w:tcBorders>
              <w:top w:val="nil"/>
              <w:left w:val="nil"/>
              <w:bottom w:val="nil"/>
              <w:right w:val="nil"/>
            </w:tcBorders>
            <w:shd w:val="clear" w:color="auto" w:fill="auto"/>
            <w:vAlign w:val="bottom"/>
          </w:tcPr>
          <w:p w14:paraId="74C009AA" w14:textId="7238B53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(0.91;1.15)</w:t>
            </w:r>
          </w:p>
        </w:tc>
        <w:tc>
          <w:tcPr>
            <w:tcW w:w="720" w:type="dxa"/>
            <w:tcBorders>
              <w:top w:val="nil"/>
              <w:left w:val="nil"/>
              <w:bottom w:val="nil"/>
              <w:right w:val="nil"/>
            </w:tcBorders>
            <w:shd w:val="clear" w:color="auto" w:fill="auto"/>
            <w:vAlign w:val="bottom"/>
            <w:hideMark/>
          </w:tcPr>
          <w:p w14:paraId="063FA6B0" w14:textId="3E6EDB5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022EBEC1" w14:textId="77777777" w:rsidTr="00796CCB">
        <w:trPr>
          <w:cantSplit/>
          <w:trHeight w:val="144"/>
        </w:trPr>
        <w:tc>
          <w:tcPr>
            <w:tcW w:w="630" w:type="dxa"/>
            <w:vMerge/>
            <w:tcBorders>
              <w:top w:val="nil"/>
              <w:left w:val="nil"/>
              <w:bottom w:val="single" w:sz="4" w:space="0" w:color="000000"/>
              <w:right w:val="nil"/>
            </w:tcBorders>
            <w:vAlign w:val="center"/>
            <w:hideMark/>
          </w:tcPr>
          <w:p w14:paraId="044BF552"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710F0E99"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Mono-n-butyl phthalate (MnBP)</w:t>
            </w:r>
          </w:p>
        </w:tc>
        <w:tc>
          <w:tcPr>
            <w:tcW w:w="1530" w:type="dxa"/>
            <w:tcBorders>
              <w:top w:val="nil"/>
              <w:left w:val="nil"/>
              <w:bottom w:val="nil"/>
              <w:right w:val="nil"/>
            </w:tcBorders>
            <w:shd w:val="clear" w:color="auto" w:fill="D9D9D9" w:themeFill="background1" w:themeFillShade="D9"/>
            <w:vAlign w:val="bottom"/>
            <w:hideMark/>
          </w:tcPr>
          <w:p w14:paraId="1D04906E" w14:textId="07B9696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1.06 (1.00; 1.13)</w:t>
            </w:r>
          </w:p>
        </w:tc>
        <w:tc>
          <w:tcPr>
            <w:tcW w:w="720" w:type="dxa"/>
            <w:tcBorders>
              <w:top w:val="nil"/>
              <w:left w:val="nil"/>
              <w:bottom w:val="nil"/>
              <w:right w:val="nil"/>
            </w:tcBorders>
            <w:shd w:val="clear" w:color="auto" w:fill="D9D9D9" w:themeFill="background1" w:themeFillShade="D9"/>
            <w:vAlign w:val="bottom"/>
            <w:hideMark/>
          </w:tcPr>
          <w:p w14:paraId="53259F21" w14:textId="0E917A8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0.048</w:t>
            </w:r>
          </w:p>
        </w:tc>
        <w:tc>
          <w:tcPr>
            <w:tcW w:w="720" w:type="dxa"/>
            <w:tcBorders>
              <w:top w:val="nil"/>
              <w:left w:val="nil"/>
              <w:bottom w:val="nil"/>
              <w:right w:val="nil"/>
            </w:tcBorders>
            <w:shd w:val="clear" w:color="auto" w:fill="D9D9D9" w:themeFill="background1" w:themeFillShade="D9"/>
            <w:vAlign w:val="bottom"/>
          </w:tcPr>
          <w:p w14:paraId="2C5BD3A0" w14:textId="0E219360"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48444390" w14:textId="6D7CDB5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0.88 (0.56;1.40)</w:t>
            </w:r>
          </w:p>
        </w:tc>
        <w:tc>
          <w:tcPr>
            <w:tcW w:w="1620" w:type="dxa"/>
            <w:tcBorders>
              <w:top w:val="nil"/>
              <w:left w:val="nil"/>
              <w:bottom w:val="nil"/>
              <w:right w:val="nil"/>
            </w:tcBorders>
            <w:shd w:val="clear" w:color="auto" w:fill="D9D9D9" w:themeFill="background1" w:themeFillShade="D9"/>
            <w:vAlign w:val="bottom"/>
          </w:tcPr>
          <w:p w14:paraId="7DE0BE8E" w14:textId="42F9FFE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1.15 (1.03;1.28)</w:t>
            </w:r>
          </w:p>
        </w:tc>
        <w:tc>
          <w:tcPr>
            <w:tcW w:w="1440" w:type="dxa"/>
            <w:tcBorders>
              <w:top w:val="nil"/>
              <w:left w:val="nil"/>
              <w:bottom w:val="nil"/>
              <w:right w:val="nil"/>
            </w:tcBorders>
            <w:shd w:val="clear" w:color="auto" w:fill="D9D9D9" w:themeFill="background1" w:themeFillShade="D9"/>
            <w:vAlign w:val="bottom"/>
          </w:tcPr>
          <w:p w14:paraId="31FB4639" w14:textId="4BB8939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(0.94;1.15)</w:t>
            </w:r>
          </w:p>
        </w:tc>
        <w:tc>
          <w:tcPr>
            <w:tcW w:w="1530" w:type="dxa"/>
            <w:tcBorders>
              <w:top w:val="nil"/>
              <w:left w:val="nil"/>
              <w:bottom w:val="nil"/>
              <w:right w:val="nil"/>
            </w:tcBorders>
            <w:shd w:val="clear" w:color="auto" w:fill="D9D9D9" w:themeFill="background1" w:themeFillShade="D9"/>
            <w:vAlign w:val="bottom"/>
          </w:tcPr>
          <w:p w14:paraId="0FC1BD45" w14:textId="343CB92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(0.85;1.22)</w:t>
            </w:r>
          </w:p>
        </w:tc>
        <w:tc>
          <w:tcPr>
            <w:tcW w:w="1440" w:type="dxa"/>
            <w:tcBorders>
              <w:top w:val="nil"/>
              <w:left w:val="nil"/>
              <w:bottom w:val="nil"/>
              <w:right w:val="nil"/>
            </w:tcBorders>
            <w:shd w:val="clear" w:color="auto" w:fill="D9D9D9" w:themeFill="background1" w:themeFillShade="D9"/>
            <w:vAlign w:val="bottom"/>
          </w:tcPr>
          <w:p w14:paraId="1686BB43" w14:textId="0BA4BDB9"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1.05 (0.94;1.18)</w:t>
            </w:r>
          </w:p>
        </w:tc>
        <w:tc>
          <w:tcPr>
            <w:tcW w:w="720" w:type="dxa"/>
            <w:tcBorders>
              <w:top w:val="nil"/>
              <w:left w:val="nil"/>
              <w:bottom w:val="nil"/>
              <w:right w:val="nil"/>
            </w:tcBorders>
            <w:shd w:val="clear" w:color="auto" w:fill="D9D9D9" w:themeFill="background1" w:themeFillShade="D9"/>
            <w:vAlign w:val="bottom"/>
            <w:hideMark/>
          </w:tcPr>
          <w:p w14:paraId="49CABFD9" w14:textId="3ED9B69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202E8FB2" w14:textId="77777777" w:rsidTr="0077462A">
        <w:trPr>
          <w:cantSplit/>
          <w:trHeight w:val="144"/>
        </w:trPr>
        <w:tc>
          <w:tcPr>
            <w:tcW w:w="630" w:type="dxa"/>
            <w:vMerge/>
            <w:tcBorders>
              <w:top w:val="nil"/>
              <w:left w:val="nil"/>
              <w:bottom w:val="single" w:sz="4" w:space="0" w:color="000000"/>
              <w:right w:val="nil"/>
            </w:tcBorders>
            <w:vAlign w:val="center"/>
            <w:hideMark/>
          </w:tcPr>
          <w:p w14:paraId="56589A33"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auto"/>
            <w:vAlign w:val="center"/>
            <w:hideMark/>
          </w:tcPr>
          <w:p w14:paraId="20207730"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Mono-4-methyl-7-hydroxyoctyl phthalate (</w:t>
            </w:r>
            <w:proofErr w:type="spellStart"/>
            <w:r w:rsidRPr="001D5FC9">
              <w:rPr>
                <w:rFonts w:eastAsia="Times New Roman" w:cs="Times New Roman"/>
                <w:szCs w:val="20"/>
                <w:lang w:eastAsia="en-US" w:bidi="ar-SA"/>
              </w:rPr>
              <w:t>ohMiNP</w:t>
            </w:r>
            <w:proofErr w:type="spellEnd"/>
            <w:r w:rsidRPr="001D5FC9">
              <w:rPr>
                <w:rFonts w:eastAsia="Times New Roman" w:cs="Times New Roman"/>
                <w:szCs w:val="20"/>
                <w:lang w:eastAsia="en-US" w:bidi="ar-SA"/>
              </w:rPr>
              <w:t>)</w:t>
            </w:r>
          </w:p>
        </w:tc>
        <w:tc>
          <w:tcPr>
            <w:tcW w:w="1530" w:type="dxa"/>
            <w:tcBorders>
              <w:top w:val="nil"/>
              <w:left w:val="nil"/>
              <w:bottom w:val="nil"/>
              <w:right w:val="nil"/>
            </w:tcBorders>
            <w:shd w:val="clear" w:color="auto" w:fill="auto"/>
            <w:vAlign w:val="bottom"/>
            <w:hideMark/>
          </w:tcPr>
          <w:p w14:paraId="64DE4906" w14:textId="094F296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(0.97; 1.06)</w:t>
            </w:r>
          </w:p>
        </w:tc>
        <w:tc>
          <w:tcPr>
            <w:tcW w:w="720" w:type="dxa"/>
            <w:tcBorders>
              <w:top w:val="nil"/>
              <w:left w:val="nil"/>
              <w:bottom w:val="nil"/>
              <w:right w:val="nil"/>
            </w:tcBorders>
            <w:shd w:val="clear" w:color="auto" w:fill="auto"/>
            <w:vAlign w:val="bottom"/>
            <w:hideMark/>
          </w:tcPr>
          <w:p w14:paraId="3EA45C52" w14:textId="7B18D44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0.642</w:t>
            </w:r>
          </w:p>
        </w:tc>
        <w:tc>
          <w:tcPr>
            <w:tcW w:w="720" w:type="dxa"/>
            <w:tcBorders>
              <w:top w:val="nil"/>
              <w:left w:val="nil"/>
              <w:bottom w:val="nil"/>
              <w:right w:val="nil"/>
            </w:tcBorders>
            <w:vAlign w:val="bottom"/>
          </w:tcPr>
          <w:p w14:paraId="7A962978" w14:textId="77E1534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auto"/>
            <w:vAlign w:val="bottom"/>
          </w:tcPr>
          <w:p w14:paraId="5B0912CB" w14:textId="1CCD4FC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0.80 (0.63;1.02)</w:t>
            </w:r>
          </w:p>
        </w:tc>
        <w:tc>
          <w:tcPr>
            <w:tcW w:w="1620" w:type="dxa"/>
            <w:tcBorders>
              <w:top w:val="nil"/>
              <w:left w:val="nil"/>
              <w:bottom w:val="nil"/>
              <w:right w:val="nil"/>
            </w:tcBorders>
            <w:shd w:val="clear" w:color="auto" w:fill="auto"/>
            <w:vAlign w:val="bottom"/>
          </w:tcPr>
          <w:p w14:paraId="0622EBC3" w14:textId="0D3CA381"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(0.86;1.04)</w:t>
            </w:r>
          </w:p>
        </w:tc>
        <w:tc>
          <w:tcPr>
            <w:tcW w:w="1440" w:type="dxa"/>
            <w:tcBorders>
              <w:top w:val="nil"/>
              <w:left w:val="nil"/>
              <w:bottom w:val="nil"/>
              <w:right w:val="nil"/>
            </w:tcBorders>
            <w:shd w:val="clear" w:color="auto" w:fill="auto"/>
            <w:vAlign w:val="bottom"/>
          </w:tcPr>
          <w:p w14:paraId="04BB4E8B" w14:textId="7E77EBE9"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(0.93;1.11)</w:t>
            </w:r>
          </w:p>
        </w:tc>
        <w:tc>
          <w:tcPr>
            <w:tcW w:w="1530" w:type="dxa"/>
            <w:tcBorders>
              <w:top w:val="nil"/>
              <w:left w:val="nil"/>
              <w:bottom w:val="nil"/>
              <w:right w:val="nil"/>
            </w:tcBorders>
            <w:shd w:val="clear" w:color="auto" w:fill="auto"/>
            <w:vAlign w:val="bottom"/>
          </w:tcPr>
          <w:p w14:paraId="20C0CE8A" w14:textId="4070ED2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(0.87;1.17)</w:t>
            </w:r>
          </w:p>
        </w:tc>
        <w:tc>
          <w:tcPr>
            <w:tcW w:w="1440" w:type="dxa"/>
            <w:tcBorders>
              <w:top w:val="nil"/>
              <w:left w:val="nil"/>
              <w:bottom w:val="nil"/>
              <w:right w:val="nil"/>
            </w:tcBorders>
            <w:shd w:val="clear" w:color="auto" w:fill="auto"/>
            <w:vAlign w:val="bottom"/>
          </w:tcPr>
          <w:p w14:paraId="1FC045C6" w14:textId="17A10328"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1.06 (0.99;1.13)</w:t>
            </w:r>
          </w:p>
        </w:tc>
        <w:tc>
          <w:tcPr>
            <w:tcW w:w="720" w:type="dxa"/>
            <w:tcBorders>
              <w:top w:val="nil"/>
              <w:left w:val="nil"/>
              <w:bottom w:val="nil"/>
              <w:right w:val="nil"/>
            </w:tcBorders>
            <w:shd w:val="clear" w:color="auto" w:fill="auto"/>
            <w:vAlign w:val="bottom"/>
            <w:hideMark/>
          </w:tcPr>
          <w:p w14:paraId="2E4174E7" w14:textId="61A0FAF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0.341</w:t>
            </w:r>
          </w:p>
        </w:tc>
      </w:tr>
      <w:tr w:rsidR="0077462A" w:rsidRPr="001D5FC9" w14:paraId="7EE4F7E5" w14:textId="77777777" w:rsidTr="00796CCB">
        <w:trPr>
          <w:cantSplit/>
          <w:trHeight w:val="144"/>
        </w:trPr>
        <w:tc>
          <w:tcPr>
            <w:tcW w:w="630" w:type="dxa"/>
            <w:vMerge/>
            <w:tcBorders>
              <w:top w:val="nil"/>
              <w:left w:val="nil"/>
              <w:bottom w:val="single" w:sz="4" w:space="0" w:color="000000"/>
              <w:right w:val="nil"/>
            </w:tcBorders>
            <w:vAlign w:val="center"/>
            <w:hideMark/>
          </w:tcPr>
          <w:p w14:paraId="354B67F9" w14:textId="77777777" w:rsidR="0077462A" w:rsidRPr="001D5FC9" w:rsidRDefault="0077462A" w:rsidP="00C52FF3">
            <w:pPr>
              <w:spacing w:line="276" w:lineRule="auto"/>
              <w:rPr>
                <w:rFonts w:eastAsia="Times New Roman" w:cs="Times New Roman"/>
                <w:szCs w:val="20"/>
                <w:lang w:eastAsia="en-US" w:bidi="ar-SA"/>
              </w:rPr>
            </w:pPr>
          </w:p>
        </w:tc>
        <w:tc>
          <w:tcPr>
            <w:tcW w:w="3870" w:type="dxa"/>
            <w:tcBorders>
              <w:top w:val="nil"/>
              <w:left w:val="nil"/>
              <w:bottom w:val="nil"/>
              <w:right w:val="nil"/>
            </w:tcBorders>
            <w:shd w:val="clear" w:color="auto" w:fill="D9D9D9" w:themeFill="background1" w:themeFillShade="D9"/>
            <w:vAlign w:val="center"/>
            <w:hideMark/>
          </w:tcPr>
          <w:p w14:paraId="28E079CD"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Mono-4-methyl-7-oxooctyl phthalate (</w:t>
            </w:r>
            <w:proofErr w:type="spellStart"/>
            <w:r w:rsidRPr="001D5FC9">
              <w:rPr>
                <w:rFonts w:eastAsia="Times New Roman" w:cs="Times New Roman"/>
                <w:szCs w:val="20"/>
                <w:lang w:eastAsia="en-US" w:bidi="ar-SA"/>
              </w:rPr>
              <w:t>oxo-MiNP</w:t>
            </w:r>
            <w:proofErr w:type="spellEnd"/>
            <w:r w:rsidRPr="001D5FC9">
              <w:rPr>
                <w:rFonts w:eastAsia="Times New Roman" w:cs="Times New Roman"/>
                <w:szCs w:val="20"/>
                <w:lang w:eastAsia="en-US" w:bidi="ar-SA"/>
              </w:rPr>
              <w:t>)</w:t>
            </w:r>
          </w:p>
        </w:tc>
        <w:tc>
          <w:tcPr>
            <w:tcW w:w="1530" w:type="dxa"/>
            <w:tcBorders>
              <w:top w:val="nil"/>
              <w:left w:val="nil"/>
              <w:bottom w:val="nil"/>
              <w:right w:val="nil"/>
            </w:tcBorders>
            <w:shd w:val="clear" w:color="auto" w:fill="D9D9D9" w:themeFill="background1" w:themeFillShade="D9"/>
            <w:vAlign w:val="bottom"/>
            <w:hideMark/>
          </w:tcPr>
          <w:p w14:paraId="052513AD" w14:textId="7117B07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(0.96; 1.07)</w:t>
            </w:r>
          </w:p>
        </w:tc>
        <w:tc>
          <w:tcPr>
            <w:tcW w:w="720" w:type="dxa"/>
            <w:tcBorders>
              <w:top w:val="nil"/>
              <w:left w:val="nil"/>
              <w:bottom w:val="nil"/>
              <w:right w:val="nil"/>
            </w:tcBorders>
            <w:shd w:val="clear" w:color="auto" w:fill="D9D9D9" w:themeFill="background1" w:themeFillShade="D9"/>
            <w:vAlign w:val="bottom"/>
            <w:hideMark/>
          </w:tcPr>
          <w:p w14:paraId="7A708BAA" w14:textId="095C7AAA"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0.597</w:t>
            </w:r>
          </w:p>
        </w:tc>
        <w:tc>
          <w:tcPr>
            <w:tcW w:w="720" w:type="dxa"/>
            <w:tcBorders>
              <w:top w:val="nil"/>
              <w:left w:val="nil"/>
              <w:bottom w:val="nil"/>
              <w:right w:val="nil"/>
            </w:tcBorders>
            <w:shd w:val="clear" w:color="auto" w:fill="D9D9D9" w:themeFill="background1" w:themeFillShade="D9"/>
            <w:vAlign w:val="bottom"/>
          </w:tcPr>
          <w:p w14:paraId="402A9741" w14:textId="46252B6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nil"/>
              <w:left w:val="nil"/>
              <w:bottom w:val="nil"/>
              <w:right w:val="nil"/>
            </w:tcBorders>
            <w:shd w:val="clear" w:color="auto" w:fill="D9D9D9" w:themeFill="background1" w:themeFillShade="D9"/>
            <w:vAlign w:val="bottom"/>
          </w:tcPr>
          <w:p w14:paraId="1DF811B4" w14:textId="114B15D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1.07 (0.78;1.46)</w:t>
            </w:r>
          </w:p>
        </w:tc>
        <w:tc>
          <w:tcPr>
            <w:tcW w:w="1620" w:type="dxa"/>
            <w:tcBorders>
              <w:top w:val="nil"/>
              <w:left w:val="nil"/>
              <w:bottom w:val="nil"/>
              <w:right w:val="nil"/>
            </w:tcBorders>
            <w:shd w:val="clear" w:color="auto" w:fill="D9D9D9" w:themeFill="background1" w:themeFillShade="D9"/>
            <w:vAlign w:val="bottom"/>
          </w:tcPr>
          <w:p w14:paraId="50CBE3FB" w14:textId="39E360A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(0.89;1.09)</w:t>
            </w:r>
          </w:p>
        </w:tc>
        <w:tc>
          <w:tcPr>
            <w:tcW w:w="1440" w:type="dxa"/>
            <w:tcBorders>
              <w:top w:val="nil"/>
              <w:left w:val="nil"/>
              <w:bottom w:val="nil"/>
              <w:right w:val="nil"/>
            </w:tcBorders>
            <w:shd w:val="clear" w:color="auto" w:fill="D9D9D9" w:themeFill="background1" w:themeFillShade="D9"/>
            <w:vAlign w:val="bottom"/>
          </w:tcPr>
          <w:p w14:paraId="38F5F9DD" w14:textId="7E7980C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(0.91;1.16)</w:t>
            </w:r>
          </w:p>
        </w:tc>
        <w:tc>
          <w:tcPr>
            <w:tcW w:w="1530" w:type="dxa"/>
            <w:tcBorders>
              <w:top w:val="nil"/>
              <w:left w:val="nil"/>
              <w:bottom w:val="nil"/>
              <w:right w:val="nil"/>
            </w:tcBorders>
            <w:shd w:val="clear" w:color="auto" w:fill="D9D9D9" w:themeFill="background1" w:themeFillShade="D9"/>
            <w:vAlign w:val="bottom"/>
          </w:tcPr>
          <w:p w14:paraId="4F7F596B" w14:textId="4B9ED889"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(0.84;1.23)</w:t>
            </w:r>
          </w:p>
        </w:tc>
        <w:tc>
          <w:tcPr>
            <w:tcW w:w="1440" w:type="dxa"/>
            <w:tcBorders>
              <w:top w:val="nil"/>
              <w:left w:val="nil"/>
              <w:bottom w:val="nil"/>
              <w:right w:val="nil"/>
            </w:tcBorders>
            <w:shd w:val="clear" w:color="auto" w:fill="D9D9D9" w:themeFill="background1" w:themeFillShade="D9"/>
            <w:vAlign w:val="bottom"/>
          </w:tcPr>
          <w:p w14:paraId="6396384F" w14:textId="3838E31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(0.94;1.10)</w:t>
            </w:r>
          </w:p>
        </w:tc>
        <w:tc>
          <w:tcPr>
            <w:tcW w:w="720" w:type="dxa"/>
            <w:tcBorders>
              <w:top w:val="nil"/>
              <w:left w:val="nil"/>
              <w:bottom w:val="nil"/>
              <w:right w:val="nil"/>
            </w:tcBorders>
            <w:shd w:val="clear" w:color="auto" w:fill="D9D9D9" w:themeFill="background1" w:themeFillShade="D9"/>
            <w:vAlign w:val="bottom"/>
            <w:hideMark/>
          </w:tcPr>
          <w:p w14:paraId="14FB11C2" w14:textId="4816B25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77462A" w:rsidRPr="001D5FC9" w14:paraId="0D0281B9" w14:textId="77777777" w:rsidTr="0077462A">
        <w:trPr>
          <w:cantSplit/>
          <w:trHeight w:val="144"/>
        </w:trPr>
        <w:tc>
          <w:tcPr>
            <w:tcW w:w="630" w:type="dxa"/>
            <w:tcBorders>
              <w:top w:val="nil"/>
              <w:left w:val="nil"/>
              <w:bottom w:val="single" w:sz="4" w:space="0" w:color="auto"/>
              <w:right w:val="nil"/>
            </w:tcBorders>
            <w:shd w:val="clear" w:color="F3F3F3" w:fill="FFFFFF"/>
            <w:noWrap/>
            <w:textDirection w:val="btLr"/>
            <w:vAlign w:val="center"/>
            <w:hideMark/>
          </w:tcPr>
          <w:p w14:paraId="310703C7" w14:textId="77777777"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 </w:t>
            </w:r>
          </w:p>
        </w:tc>
        <w:tc>
          <w:tcPr>
            <w:tcW w:w="3870" w:type="dxa"/>
            <w:tcBorders>
              <w:top w:val="single" w:sz="4" w:space="0" w:color="auto"/>
              <w:left w:val="nil"/>
              <w:bottom w:val="single" w:sz="4" w:space="0" w:color="auto"/>
              <w:right w:val="nil"/>
            </w:tcBorders>
            <w:shd w:val="clear" w:color="auto" w:fill="auto"/>
            <w:vAlign w:val="center"/>
            <w:hideMark/>
          </w:tcPr>
          <w:p w14:paraId="7528BF3C" w14:textId="77777777" w:rsidR="0077462A" w:rsidRPr="001D5FC9" w:rsidRDefault="0077462A" w:rsidP="00C52FF3">
            <w:pPr>
              <w:spacing w:line="276" w:lineRule="auto"/>
              <w:rPr>
                <w:rFonts w:eastAsia="Times New Roman" w:cs="Times New Roman"/>
                <w:szCs w:val="20"/>
                <w:lang w:eastAsia="en-US" w:bidi="ar-SA"/>
              </w:rPr>
            </w:pPr>
            <w:r w:rsidRPr="001D5FC9">
              <w:rPr>
                <w:rFonts w:eastAsia="Times New Roman" w:cs="Times New Roman"/>
                <w:szCs w:val="20"/>
                <w:lang w:eastAsia="en-US" w:bidi="ar-SA"/>
              </w:rPr>
              <w:t>Cotinine</w:t>
            </w:r>
          </w:p>
        </w:tc>
        <w:tc>
          <w:tcPr>
            <w:tcW w:w="1530" w:type="dxa"/>
            <w:tcBorders>
              <w:top w:val="single" w:sz="4" w:space="0" w:color="auto"/>
              <w:left w:val="nil"/>
              <w:bottom w:val="single" w:sz="4" w:space="0" w:color="auto"/>
              <w:right w:val="nil"/>
            </w:tcBorders>
            <w:shd w:val="clear" w:color="auto" w:fill="auto"/>
            <w:vAlign w:val="bottom"/>
            <w:hideMark/>
          </w:tcPr>
          <w:p w14:paraId="44F65A68" w14:textId="66C420A3"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(0.95; 1.10)</w:t>
            </w:r>
          </w:p>
        </w:tc>
        <w:tc>
          <w:tcPr>
            <w:tcW w:w="720" w:type="dxa"/>
            <w:tcBorders>
              <w:top w:val="single" w:sz="4" w:space="0" w:color="auto"/>
              <w:left w:val="nil"/>
              <w:bottom w:val="single" w:sz="4" w:space="0" w:color="auto"/>
              <w:right w:val="nil"/>
            </w:tcBorders>
            <w:shd w:val="clear" w:color="auto" w:fill="auto"/>
            <w:vAlign w:val="bottom"/>
            <w:hideMark/>
          </w:tcPr>
          <w:p w14:paraId="39F71076" w14:textId="5DC35E9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0.529</w:t>
            </w:r>
          </w:p>
        </w:tc>
        <w:tc>
          <w:tcPr>
            <w:tcW w:w="720" w:type="dxa"/>
            <w:tcBorders>
              <w:top w:val="single" w:sz="4" w:space="0" w:color="auto"/>
              <w:left w:val="nil"/>
              <w:bottom w:val="single" w:sz="4" w:space="0" w:color="auto"/>
              <w:right w:val="nil"/>
            </w:tcBorders>
            <w:vAlign w:val="bottom"/>
          </w:tcPr>
          <w:p w14:paraId="4A4C4AEE" w14:textId="534EC32B"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449" w:type="dxa"/>
            <w:tcBorders>
              <w:top w:val="single" w:sz="4" w:space="0" w:color="auto"/>
              <w:left w:val="nil"/>
              <w:bottom w:val="single" w:sz="4" w:space="0" w:color="auto"/>
              <w:right w:val="nil"/>
            </w:tcBorders>
            <w:shd w:val="clear" w:color="auto" w:fill="auto"/>
            <w:vAlign w:val="bottom"/>
          </w:tcPr>
          <w:p w14:paraId="58549CC0" w14:textId="722E7A35"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1.09 (0.81;1.48)</w:t>
            </w:r>
          </w:p>
        </w:tc>
        <w:tc>
          <w:tcPr>
            <w:tcW w:w="1620" w:type="dxa"/>
            <w:tcBorders>
              <w:top w:val="single" w:sz="4" w:space="0" w:color="auto"/>
              <w:left w:val="nil"/>
              <w:bottom w:val="single" w:sz="4" w:space="0" w:color="auto"/>
              <w:right w:val="nil"/>
            </w:tcBorders>
            <w:shd w:val="clear" w:color="auto" w:fill="auto"/>
            <w:vAlign w:val="bottom"/>
          </w:tcPr>
          <w:p w14:paraId="410E5D46" w14:textId="0843C5F2"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(0.86;1.08)</w:t>
            </w:r>
          </w:p>
        </w:tc>
        <w:tc>
          <w:tcPr>
            <w:tcW w:w="1440" w:type="dxa"/>
            <w:tcBorders>
              <w:top w:val="single" w:sz="4" w:space="0" w:color="auto"/>
              <w:left w:val="nil"/>
              <w:bottom w:val="single" w:sz="4" w:space="0" w:color="auto"/>
              <w:right w:val="nil"/>
            </w:tcBorders>
            <w:shd w:val="clear" w:color="auto" w:fill="auto"/>
            <w:vAlign w:val="bottom"/>
          </w:tcPr>
          <w:p w14:paraId="5F1D1301" w14:textId="43471E34"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(0.90;1.12)</w:t>
            </w:r>
          </w:p>
        </w:tc>
        <w:tc>
          <w:tcPr>
            <w:tcW w:w="1530" w:type="dxa"/>
            <w:tcBorders>
              <w:top w:val="single" w:sz="4" w:space="0" w:color="auto"/>
              <w:left w:val="nil"/>
              <w:bottom w:val="single" w:sz="4" w:space="0" w:color="auto"/>
              <w:right w:val="nil"/>
            </w:tcBorders>
            <w:shd w:val="clear" w:color="auto" w:fill="auto"/>
            <w:vAlign w:val="bottom"/>
          </w:tcPr>
          <w:p w14:paraId="796EFFA0" w14:textId="3944AADD"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(0.84;1.27)</w:t>
            </w:r>
          </w:p>
        </w:tc>
        <w:tc>
          <w:tcPr>
            <w:tcW w:w="1440" w:type="dxa"/>
            <w:tcBorders>
              <w:top w:val="single" w:sz="4" w:space="0" w:color="auto"/>
              <w:left w:val="nil"/>
              <w:bottom w:val="single" w:sz="4" w:space="0" w:color="auto"/>
              <w:right w:val="nil"/>
            </w:tcBorders>
            <w:shd w:val="clear" w:color="auto" w:fill="auto"/>
            <w:vAlign w:val="bottom"/>
          </w:tcPr>
          <w:p w14:paraId="32519D67" w14:textId="4A84C05E"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1.13 (0.98;1.30)</w:t>
            </w:r>
          </w:p>
        </w:tc>
        <w:tc>
          <w:tcPr>
            <w:tcW w:w="720" w:type="dxa"/>
            <w:tcBorders>
              <w:top w:val="single" w:sz="4" w:space="0" w:color="auto"/>
              <w:left w:val="nil"/>
              <w:bottom w:val="single" w:sz="4" w:space="0" w:color="auto"/>
              <w:right w:val="nil"/>
            </w:tcBorders>
            <w:shd w:val="clear" w:color="auto" w:fill="auto"/>
            <w:vAlign w:val="bottom"/>
            <w:hideMark/>
          </w:tcPr>
          <w:p w14:paraId="00105110" w14:textId="38678376" w:rsidR="0077462A" w:rsidRPr="001D5FC9" w:rsidRDefault="0077462A" w:rsidP="00C52FF3">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0.027</w:t>
            </w:r>
          </w:p>
        </w:tc>
      </w:tr>
    </w:tbl>
    <w:p w14:paraId="4663714D" w14:textId="402D8739" w:rsidR="004E3380" w:rsidRPr="001D5FC9" w:rsidRDefault="00C4563D" w:rsidP="00AF1ECC">
      <w:pPr>
        <w:spacing w:before="120" w:line="276" w:lineRule="auto"/>
        <w:rPr>
          <w:rFonts w:cs="Times New Roman"/>
          <w:sz w:val="22"/>
          <w:lang w:eastAsia="en-GB" w:bidi="ar-SA"/>
        </w:rPr>
      </w:pPr>
      <w:r w:rsidRPr="001D5FC9">
        <w:rPr>
          <w:rFonts w:cs="Times New Roman"/>
          <w:sz w:val="22"/>
        </w:rPr>
        <w:t xml:space="preserve">. </w:t>
      </w:r>
      <w:proofErr w:type="spellStart"/>
      <w:r w:rsidR="00967A14" w:rsidRPr="001D5FC9">
        <w:rPr>
          <w:rFonts w:cs="Times New Roman"/>
          <w:sz w:val="22"/>
          <w:vertAlign w:val="superscript"/>
        </w:rPr>
        <w:t>a</w:t>
      </w:r>
      <w:proofErr w:type="spellEnd"/>
      <w:r w:rsidR="008329E3" w:rsidRPr="001D5FC9">
        <w:rPr>
          <w:rFonts w:cs="Times New Roman"/>
          <w:sz w:val="22"/>
          <w:vertAlign w:val="superscript"/>
        </w:rPr>
        <w:t xml:space="preserve"> </w:t>
      </w:r>
      <w:r w:rsidR="004E3380" w:rsidRPr="001D5FC9">
        <w:rPr>
          <w:rFonts w:cs="Times New Roman"/>
          <w:sz w:val="22"/>
        </w:rPr>
        <w:t xml:space="preserve">For each exposure we fitted a negative binomial regression model with adjustment factors and a cohort-exposure interaction term, from which the I² statistic measuring the between-cohort heterogeneity of exposure association with SDQ score was extracted. </w:t>
      </w:r>
      <w:r w:rsidR="00E34ED5" w:rsidRPr="001D5FC9">
        <w:rPr>
          <w:rFonts w:cs="Times New Roman"/>
          <w:sz w:val="22"/>
        </w:rPr>
        <w:t>I</w:t>
      </w:r>
      <w:r w:rsidR="00E34ED5" w:rsidRPr="001D5FC9">
        <w:rPr>
          <w:rFonts w:cs="Times New Roman"/>
          <w:sz w:val="22"/>
          <w:vertAlign w:val="superscript"/>
        </w:rPr>
        <w:t xml:space="preserve">2 </w:t>
      </w:r>
      <w:r w:rsidR="00E34ED5" w:rsidRPr="001D5FC9">
        <w:rPr>
          <w:rFonts w:cs="Times New Roman"/>
          <w:sz w:val="22"/>
        </w:rPr>
        <w:t>interpretation: I</w:t>
      </w:r>
      <w:r w:rsidR="00E34ED5" w:rsidRPr="001D5FC9">
        <w:rPr>
          <w:rFonts w:cs="Times New Roman"/>
          <w:sz w:val="22"/>
          <w:vertAlign w:val="superscript"/>
        </w:rPr>
        <w:t xml:space="preserve">2 </w:t>
      </w:r>
      <w:r w:rsidR="00E34ED5" w:rsidRPr="001D5FC9">
        <w:rPr>
          <w:rFonts w:cs="Times New Roman"/>
          <w:sz w:val="22"/>
        </w:rPr>
        <w:t>&lt; 0.3 = low heterogeneity, 0.3 ≤ I</w:t>
      </w:r>
      <w:r w:rsidR="00E34ED5" w:rsidRPr="001D5FC9">
        <w:rPr>
          <w:rFonts w:cs="Times New Roman"/>
          <w:sz w:val="22"/>
          <w:vertAlign w:val="superscript"/>
        </w:rPr>
        <w:t>2</w:t>
      </w:r>
      <w:r w:rsidR="00E34ED5" w:rsidRPr="001D5FC9">
        <w:rPr>
          <w:rFonts w:cs="Times New Roman"/>
          <w:sz w:val="22"/>
        </w:rPr>
        <w:t xml:space="preserve"> &lt; 0.6 = moderate heterogeneity, I</w:t>
      </w:r>
      <w:r w:rsidR="00E34ED5" w:rsidRPr="001D5FC9">
        <w:rPr>
          <w:rFonts w:cs="Times New Roman"/>
          <w:sz w:val="22"/>
          <w:vertAlign w:val="superscript"/>
        </w:rPr>
        <w:t xml:space="preserve">2 </w:t>
      </w:r>
      <w:r w:rsidR="00E34ED5" w:rsidRPr="001D5FC9">
        <w:rPr>
          <w:rFonts w:cs="Times New Roman"/>
          <w:sz w:val="22"/>
        </w:rPr>
        <w:t xml:space="preserve">≥ 0.6 = substantial to high heterogeneity. </w:t>
      </w:r>
      <w:r w:rsidR="00AB6C1B" w:rsidRPr="001D5FC9">
        <w:rPr>
          <w:rFonts w:cs="Times New Roman"/>
          <w:sz w:val="22"/>
        </w:rPr>
        <w:t xml:space="preserve">Missing values were multiply imputed before model fitting. </w:t>
      </w:r>
      <w:r w:rsidR="00911DB2" w:rsidRPr="001D5FC9">
        <w:rPr>
          <w:rFonts w:cs="Times New Roman"/>
          <w:sz w:val="22"/>
          <w:vertAlign w:val="superscript"/>
        </w:rPr>
        <w:t xml:space="preserve">b </w:t>
      </w:r>
      <w:r w:rsidR="004E3380" w:rsidRPr="001D5FC9">
        <w:rPr>
          <w:rFonts w:cs="Times New Roman"/>
          <w:sz w:val="22"/>
        </w:rPr>
        <w:t xml:space="preserve">IRRs are reported with </w:t>
      </w:r>
      <w:r w:rsidR="005B549F" w:rsidRPr="001D5FC9">
        <w:rPr>
          <w:rFonts w:cs="Times New Roman"/>
          <w:sz w:val="22"/>
        </w:rPr>
        <w:t>95%CI</w:t>
      </w:r>
      <w:r w:rsidR="004E3380" w:rsidRPr="001D5FC9">
        <w:rPr>
          <w:rFonts w:cs="Times New Roman"/>
          <w:sz w:val="22"/>
        </w:rPr>
        <w:t>s and correspond to the change in the probability of the SDQ scores increasing by one unit for an IQR change in the log</w:t>
      </w:r>
      <w:r w:rsidR="004E3380" w:rsidRPr="001D5FC9">
        <w:rPr>
          <w:rFonts w:cs="Times New Roman"/>
          <w:sz w:val="22"/>
          <w:vertAlign w:val="subscript"/>
        </w:rPr>
        <w:t>2</w:t>
      </w:r>
      <w:r w:rsidR="004E3380" w:rsidRPr="001D5FC9">
        <w:rPr>
          <w:rFonts w:cs="Times New Roman"/>
          <w:sz w:val="22"/>
        </w:rPr>
        <w:t xml:space="preserve"> or ln (cotinine only) of the biomarker concentration in maternal blood or urine. </w:t>
      </w:r>
      <w:r w:rsidR="00AB6C1B" w:rsidRPr="001D5FC9">
        <w:rPr>
          <w:rFonts w:cs="Times New Roman"/>
          <w:sz w:val="22"/>
        </w:rPr>
        <w:t>M</w:t>
      </w:r>
      <w:r w:rsidR="004E3380" w:rsidRPr="001D5FC9">
        <w:rPr>
          <w:rFonts w:cs="Times New Roman"/>
          <w:sz w:val="22"/>
        </w:rPr>
        <w:t xml:space="preserve">odels were adjusted for </w:t>
      </w:r>
      <w:r w:rsidR="000F7E57" w:rsidRPr="001D5FC9">
        <w:rPr>
          <w:rFonts w:cs="Times New Roman"/>
          <w:sz w:val="22"/>
        </w:rPr>
        <w:t>cohort</w:t>
      </w:r>
      <w:r w:rsidR="004E3380" w:rsidRPr="001D5FC9">
        <w:rPr>
          <w:rFonts w:cs="Times New Roman"/>
          <w:sz w:val="22"/>
        </w:rPr>
        <w:t xml:space="preserve">, season of conception, </w:t>
      </w:r>
      <w:r w:rsidR="00FB1CBA" w:rsidRPr="001D5FC9">
        <w:rPr>
          <w:rFonts w:cs="Times New Roman"/>
          <w:sz w:val="22"/>
        </w:rPr>
        <w:t>child</w:t>
      </w:r>
      <w:r w:rsidR="004E3380" w:rsidRPr="001D5FC9">
        <w:rPr>
          <w:rFonts w:cs="Times New Roman"/>
          <w:sz w:val="22"/>
        </w:rPr>
        <w:t xml:space="preserve"> sex and age at SDQ assessment, parity, </w:t>
      </w:r>
      <w:r w:rsidR="00AB6C1B" w:rsidRPr="001D5FC9">
        <w:rPr>
          <w:rFonts w:cs="Times New Roman"/>
          <w:sz w:val="22"/>
        </w:rPr>
        <w:t xml:space="preserve">and </w:t>
      </w:r>
      <w:r w:rsidR="004E3380" w:rsidRPr="001D5FC9">
        <w:rPr>
          <w:rFonts w:cs="Times New Roman"/>
          <w:sz w:val="22"/>
        </w:rPr>
        <w:t>maternal</w:t>
      </w:r>
      <w:r w:rsidR="00AB6C1B" w:rsidRPr="001D5FC9">
        <w:rPr>
          <w:rFonts w:cs="Times New Roman"/>
          <w:sz w:val="22"/>
        </w:rPr>
        <w:t xml:space="preserve"> factors</w:t>
      </w:r>
      <w:r w:rsidR="004E3380" w:rsidRPr="001D5FC9">
        <w:rPr>
          <w:rFonts w:cs="Times New Roman"/>
          <w:sz w:val="22"/>
        </w:rPr>
        <w:t>: education level, work status, age, pre-</w:t>
      </w:r>
      <w:r w:rsidR="00833DDF" w:rsidRPr="001D5FC9">
        <w:rPr>
          <w:rFonts w:cs="Times New Roman"/>
          <w:sz w:val="22"/>
        </w:rPr>
        <w:t xml:space="preserve"> pregnancy BMI, and prenatal active smoking status. </w:t>
      </w:r>
      <w:r w:rsidR="00833DDF" w:rsidRPr="001D5FC9">
        <w:rPr>
          <w:rFonts w:cs="Times New Roman"/>
          <w:sz w:val="22"/>
          <w:lang w:eastAsia="en-GB" w:bidi="ar-SA"/>
        </w:rPr>
        <w:t xml:space="preserve">Abbreviations: BiB = Born in Bradford. EDEN = </w:t>
      </w:r>
      <w:proofErr w:type="spellStart"/>
      <w:r w:rsidR="00833DDF" w:rsidRPr="001D5FC9">
        <w:rPr>
          <w:rFonts w:cs="Times New Roman"/>
          <w:sz w:val="22"/>
          <w:lang w:eastAsia="en-GB" w:bidi="ar-SA"/>
        </w:rPr>
        <w:t>Étude</w:t>
      </w:r>
      <w:proofErr w:type="spellEnd"/>
      <w:r w:rsidR="00833DDF" w:rsidRPr="001D5FC9">
        <w:rPr>
          <w:rFonts w:cs="Times New Roman"/>
          <w:sz w:val="22"/>
          <w:lang w:eastAsia="en-GB" w:bidi="ar-SA"/>
        </w:rPr>
        <w:t xml:space="preserve"> des </w:t>
      </w:r>
      <w:proofErr w:type="spellStart"/>
      <w:r w:rsidR="00833DDF" w:rsidRPr="001D5FC9">
        <w:rPr>
          <w:rFonts w:cs="Times New Roman"/>
          <w:sz w:val="22"/>
          <w:lang w:eastAsia="en-GB" w:bidi="ar-SA"/>
        </w:rPr>
        <w:t>Déterminants</w:t>
      </w:r>
      <w:proofErr w:type="spellEnd"/>
      <w:r w:rsidR="00833DDF" w:rsidRPr="001D5FC9">
        <w:rPr>
          <w:rFonts w:cs="Times New Roman"/>
          <w:sz w:val="22"/>
          <w:lang w:eastAsia="en-GB" w:bidi="ar-SA"/>
        </w:rPr>
        <w:t xml:space="preserve"> </w:t>
      </w:r>
      <w:proofErr w:type="spellStart"/>
      <w:r w:rsidR="00833DDF" w:rsidRPr="001D5FC9">
        <w:rPr>
          <w:rFonts w:cs="Times New Roman"/>
          <w:sz w:val="22"/>
          <w:lang w:eastAsia="en-GB" w:bidi="ar-SA"/>
        </w:rPr>
        <w:t>Pré</w:t>
      </w:r>
      <w:proofErr w:type="spellEnd"/>
      <w:r w:rsidR="00833DDF" w:rsidRPr="001D5FC9">
        <w:rPr>
          <w:rFonts w:cs="Times New Roman"/>
          <w:sz w:val="22"/>
          <w:lang w:eastAsia="en-GB" w:bidi="ar-SA"/>
        </w:rPr>
        <w:t xml:space="preserve"> et </w:t>
      </w:r>
      <w:proofErr w:type="spellStart"/>
      <w:r w:rsidR="00833DDF" w:rsidRPr="001D5FC9">
        <w:rPr>
          <w:rFonts w:cs="Times New Roman"/>
          <w:sz w:val="22"/>
          <w:lang w:eastAsia="en-GB" w:bidi="ar-SA"/>
        </w:rPr>
        <w:t>Postnatals</w:t>
      </w:r>
      <w:proofErr w:type="spellEnd"/>
      <w:r w:rsidR="00833DDF" w:rsidRPr="001D5FC9">
        <w:rPr>
          <w:rFonts w:cs="Times New Roman"/>
          <w:sz w:val="22"/>
          <w:lang w:eastAsia="en-GB" w:bidi="ar-SA"/>
        </w:rPr>
        <w:t xml:space="preserve"> du </w:t>
      </w:r>
      <w:proofErr w:type="spellStart"/>
      <w:r w:rsidR="00833DDF" w:rsidRPr="001D5FC9">
        <w:rPr>
          <w:rFonts w:cs="Times New Roman"/>
          <w:sz w:val="22"/>
          <w:lang w:eastAsia="en-GB" w:bidi="ar-SA"/>
        </w:rPr>
        <w:t>Développement</w:t>
      </w:r>
      <w:proofErr w:type="spellEnd"/>
      <w:r w:rsidR="00833DDF" w:rsidRPr="001D5FC9">
        <w:rPr>
          <w:rFonts w:cs="Times New Roman"/>
          <w:sz w:val="22"/>
          <w:lang w:eastAsia="en-GB" w:bidi="ar-SA"/>
        </w:rPr>
        <w:t xml:space="preserve"> et de la Santé de </w:t>
      </w:r>
      <w:proofErr w:type="spellStart"/>
      <w:r w:rsidR="00833DDF" w:rsidRPr="001D5FC9">
        <w:rPr>
          <w:rFonts w:cs="Times New Roman"/>
          <w:sz w:val="22"/>
          <w:lang w:eastAsia="en-GB" w:bidi="ar-SA"/>
        </w:rPr>
        <w:t>l’Enfant</w:t>
      </w:r>
      <w:proofErr w:type="spellEnd"/>
      <w:r w:rsidR="00833DDF" w:rsidRPr="001D5FC9">
        <w:rPr>
          <w:rFonts w:cs="Times New Roman"/>
          <w:sz w:val="22"/>
          <w:lang w:eastAsia="en-GB" w:bidi="ar-SA"/>
        </w:rPr>
        <w:t xml:space="preserve">. INMA = </w:t>
      </w:r>
      <w:proofErr w:type="spellStart"/>
      <w:r w:rsidR="00833DDF" w:rsidRPr="001D5FC9">
        <w:rPr>
          <w:rFonts w:cs="Times New Roman"/>
          <w:sz w:val="22"/>
          <w:lang w:eastAsia="en-GB" w:bidi="ar-SA"/>
        </w:rPr>
        <w:t>Infancia</w:t>
      </w:r>
      <w:proofErr w:type="spellEnd"/>
      <w:r w:rsidR="00833DDF" w:rsidRPr="001D5FC9">
        <w:rPr>
          <w:rFonts w:cs="Times New Roman"/>
          <w:sz w:val="22"/>
          <w:lang w:eastAsia="en-GB" w:bidi="ar-SA"/>
        </w:rPr>
        <w:t xml:space="preserve"> y Medio </w:t>
      </w:r>
      <w:proofErr w:type="spellStart"/>
      <w:r w:rsidR="00833DDF" w:rsidRPr="001D5FC9">
        <w:rPr>
          <w:rFonts w:cs="Times New Roman"/>
          <w:sz w:val="22"/>
          <w:lang w:eastAsia="en-GB" w:bidi="ar-SA"/>
        </w:rPr>
        <w:t>Amb</w:t>
      </w:r>
      <w:r w:rsidR="00C4764B" w:rsidRPr="001D5FC9">
        <w:rPr>
          <w:rFonts w:cs="Times New Roman"/>
          <w:sz w:val="22"/>
          <w:lang w:eastAsia="en-GB" w:bidi="ar-SA"/>
        </w:rPr>
        <w:t>iente</w:t>
      </w:r>
      <w:proofErr w:type="spellEnd"/>
      <w:r w:rsidR="00C4764B" w:rsidRPr="001D5FC9">
        <w:rPr>
          <w:rFonts w:cs="Times New Roman"/>
          <w:sz w:val="22"/>
          <w:lang w:eastAsia="en-GB" w:bidi="ar-SA"/>
        </w:rPr>
        <w:t>. KANC = Kaunas Cohort.</w:t>
      </w:r>
      <w:r w:rsidR="00833DDF" w:rsidRPr="001D5FC9">
        <w:rPr>
          <w:rFonts w:cs="Times New Roman"/>
          <w:sz w:val="22"/>
          <w:lang w:eastAsia="en-GB" w:bidi="ar-SA"/>
        </w:rPr>
        <w:t xml:space="preserve"> RHEA = Mother-Child Cohort in Crete. BMI = </w:t>
      </w:r>
      <w:r w:rsidR="00833DDF" w:rsidRPr="001D5FC9">
        <w:rPr>
          <w:rFonts w:cs="Times New Roman"/>
          <w:sz w:val="22"/>
        </w:rPr>
        <w:t>body mass index</w:t>
      </w:r>
      <w:r w:rsidR="00833DDF" w:rsidRPr="001D5FC9">
        <w:rPr>
          <w:rFonts w:cs="Times New Roman"/>
          <w:sz w:val="22"/>
          <w:lang w:eastAsia="en-GB" w:bidi="ar-SA"/>
        </w:rPr>
        <w:t xml:space="preserve">. </w:t>
      </w:r>
      <w:r w:rsidR="003022F9" w:rsidRPr="001D5FC9">
        <w:rPr>
          <w:rFonts w:cs="Times New Roman"/>
          <w:sz w:val="22"/>
          <w:lang w:eastAsia="en-GB" w:bidi="ar-SA"/>
        </w:rPr>
        <w:t xml:space="preserve">CI = confidence interval of the IRR estimate. ExWAS = exposome-wide association study. </w:t>
      </w:r>
      <w:r w:rsidR="00314714" w:rsidRPr="001D5FC9">
        <w:rPr>
          <w:rFonts w:cs="Times New Roman"/>
          <w:sz w:val="22"/>
          <w:lang w:eastAsia="en-GB" w:bidi="ar-SA"/>
        </w:rPr>
        <w:t>FWER</w:t>
      </w:r>
      <w:r w:rsidR="00C245BA" w:rsidRPr="001D5FC9">
        <w:rPr>
          <w:rFonts w:cs="Times New Roman"/>
          <w:sz w:val="22"/>
          <w:lang w:eastAsia="en-GB" w:bidi="ar-SA"/>
        </w:rPr>
        <w:t xml:space="preserve"> = </w:t>
      </w:r>
      <w:r w:rsidR="00314714" w:rsidRPr="001D5FC9">
        <w:rPr>
          <w:sz w:val="22"/>
        </w:rPr>
        <w:t xml:space="preserve">family wise error rate </w:t>
      </w:r>
      <w:r w:rsidR="006046FC" w:rsidRPr="001D5FC9">
        <w:rPr>
          <w:rFonts w:cs="Times New Roman"/>
          <w:sz w:val="22"/>
          <w:lang w:eastAsia="en-GB" w:bidi="ar-SA"/>
        </w:rPr>
        <w:t>adjustment</w:t>
      </w:r>
      <w:r w:rsidR="00C245BA" w:rsidRPr="001D5FC9">
        <w:rPr>
          <w:rFonts w:cs="Times New Roman"/>
          <w:sz w:val="22"/>
          <w:lang w:eastAsia="en-GB" w:bidi="ar-SA"/>
        </w:rPr>
        <w:t>.</w:t>
      </w:r>
      <w:r w:rsidR="00CA6254" w:rsidRPr="001D5FC9">
        <w:rPr>
          <w:rFonts w:cs="Times New Roman"/>
          <w:sz w:val="22"/>
          <w:lang w:eastAsia="en-GB" w:bidi="ar-SA"/>
        </w:rPr>
        <w:t xml:space="preserve"> </w:t>
      </w:r>
      <w:r w:rsidR="003022F9" w:rsidRPr="001D5FC9">
        <w:rPr>
          <w:rFonts w:cs="Times New Roman"/>
          <w:sz w:val="22"/>
          <w:lang w:eastAsia="en-GB" w:bidi="ar-SA"/>
        </w:rPr>
        <w:t xml:space="preserve">IQR = inter-quartile range. </w:t>
      </w:r>
      <w:r w:rsidR="00833DDF" w:rsidRPr="001D5FC9">
        <w:rPr>
          <w:rFonts w:cs="Times New Roman"/>
          <w:sz w:val="22"/>
          <w:lang w:eastAsia="en-GB" w:bidi="ar-SA"/>
        </w:rPr>
        <w:t>IRR = incidence rate ratio. SDQ = Strengths and Difficulties Questionnaire. OCs = organochlorine compounds. OP = organophosphate. PBDEs = polybrominated diphenyl ethers. PFASs = per- and polyfluoroalkyl substances.</w:t>
      </w:r>
    </w:p>
    <w:p w14:paraId="0BC39320" w14:textId="4FB17218" w:rsidR="006B6EA2" w:rsidRPr="001D5FC9" w:rsidRDefault="006B6EA2">
      <w:pPr>
        <w:rPr>
          <w:rFonts w:cs="Times New Roman"/>
          <w:sz w:val="22"/>
          <w:lang w:eastAsia="en-GB" w:bidi="ar-SA"/>
        </w:rPr>
      </w:pPr>
      <w:r w:rsidRPr="001D5FC9">
        <w:rPr>
          <w:rFonts w:cs="Times New Roman"/>
          <w:sz w:val="22"/>
          <w:lang w:eastAsia="en-GB" w:bidi="ar-SA"/>
        </w:rPr>
        <w:br w:type="page"/>
      </w:r>
    </w:p>
    <w:p w14:paraId="3B436879" w14:textId="23C545F9" w:rsidR="00883101" w:rsidRPr="001D5FC9" w:rsidRDefault="00883101" w:rsidP="007F4284">
      <w:pPr>
        <w:spacing w:before="240" w:after="360" w:line="276" w:lineRule="auto"/>
        <w:rPr>
          <w:rFonts w:cs="Times New Roman"/>
          <w:sz w:val="22"/>
          <w:vertAlign w:val="superscript"/>
        </w:rPr>
      </w:pPr>
      <w:bookmarkStart w:id="19" w:name="_Ref20757410"/>
      <w:bookmarkStart w:id="20" w:name="_Toc50453567"/>
      <w:r w:rsidRPr="001D5FC9">
        <w:rPr>
          <w:rFonts w:cs="Times New Roman"/>
          <w:b/>
          <w:sz w:val="22"/>
        </w:rPr>
        <w:lastRenderedPageBreak/>
        <w:t xml:space="preserve">Appendix Table </w:t>
      </w:r>
      <w:r w:rsidR="002E0BC2">
        <w:rPr>
          <w:rFonts w:cs="Times New Roman"/>
          <w:b/>
          <w:noProof/>
          <w:sz w:val="22"/>
        </w:rPr>
        <w:t>7</w:t>
      </w:r>
      <w:bookmarkEnd w:id="19"/>
      <w:r w:rsidRPr="001D5FC9">
        <w:rPr>
          <w:rFonts w:cs="Times New Roman"/>
          <w:b/>
          <w:sz w:val="22"/>
        </w:rPr>
        <w:t>:</w:t>
      </w:r>
      <w:r w:rsidRPr="001D5FC9">
        <w:rPr>
          <w:rFonts w:cs="Times New Roman"/>
          <w:sz w:val="22"/>
        </w:rPr>
        <w:t xml:space="preserve"> </w:t>
      </w:r>
      <w:r w:rsidRPr="001D5FC9">
        <w:rPr>
          <w:rFonts w:cs="Times New Roman"/>
          <w:sz w:val="22"/>
          <w:lang w:eastAsia="en-GB" w:bidi="ar-SA"/>
        </w:rPr>
        <w:t xml:space="preserve">Adjusted associations between prenatal exposure to environmental contaminants and SDQ </w:t>
      </w:r>
      <w:r w:rsidRPr="001D5FC9">
        <w:rPr>
          <w:rFonts w:cs="Times New Roman"/>
          <w:i/>
          <w:iCs/>
          <w:sz w:val="22"/>
          <w:lang w:eastAsia="en-GB" w:bidi="ar-SA"/>
        </w:rPr>
        <w:t>internalising</w:t>
      </w:r>
      <w:r w:rsidRPr="001D5FC9">
        <w:rPr>
          <w:rFonts w:cs="Times New Roman"/>
          <w:iCs/>
          <w:sz w:val="22"/>
          <w:lang w:eastAsia="en-GB" w:bidi="ar-SA"/>
        </w:rPr>
        <w:t xml:space="preserve"> </w:t>
      </w:r>
      <w:r w:rsidRPr="001D5FC9">
        <w:rPr>
          <w:rFonts w:cs="Times New Roman"/>
          <w:sz w:val="22"/>
          <w:lang w:eastAsia="en-GB" w:bidi="ar-SA"/>
        </w:rPr>
        <w:t>score</w:t>
      </w:r>
      <w:r w:rsidR="009A04F2" w:rsidRPr="001D5FC9">
        <w:rPr>
          <w:rFonts w:cs="Times New Roman"/>
          <w:sz w:val="22"/>
          <w:lang w:eastAsia="en-GB" w:bidi="ar-SA"/>
        </w:rPr>
        <w:t xml:space="preserve"> (n = 708)</w:t>
      </w:r>
      <w:r w:rsidRPr="001D5FC9">
        <w:rPr>
          <w:rFonts w:cs="Times New Roman"/>
          <w:sz w:val="22"/>
          <w:lang w:eastAsia="en-GB" w:bidi="ar-SA"/>
        </w:rPr>
        <w:t>.</w:t>
      </w:r>
      <w:bookmarkEnd w:id="20"/>
    </w:p>
    <w:tbl>
      <w:tblPr>
        <w:tblW w:w="15485" w:type="dxa"/>
        <w:tblInd w:w="-270" w:type="dxa"/>
        <w:tblLayout w:type="fixed"/>
        <w:tblCellMar>
          <w:left w:w="0" w:type="dxa"/>
          <w:right w:w="0" w:type="dxa"/>
        </w:tblCellMar>
        <w:tblLook w:val="04A0" w:firstRow="1" w:lastRow="0" w:firstColumn="1" w:lastColumn="0" w:noHBand="0" w:noVBand="1"/>
      </w:tblPr>
      <w:tblGrid>
        <w:gridCol w:w="641"/>
        <w:gridCol w:w="3859"/>
        <w:gridCol w:w="1440"/>
        <w:gridCol w:w="725"/>
        <w:gridCol w:w="630"/>
        <w:gridCol w:w="1530"/>
        <w:gridCol w:w="1440"/>
        <w:gridCol w:w="1440"/>
        <w:gridCol w:w="1530"/>
        <w:gridCol w:w="1625"/>
        <w:gridCol w:w="625"/>
      </w:tblGrid>
      <w:tr w:rsidR="0044357B" w:rsidRPr="001D5FC9" w14:paraId="2EF10526" w14:textId="77777777" w:rsidTr="0044357B">
        <w:trPr>
          <w:cantSplit/>
          <w:trHeight w:val="302"/>
        </w:trPr>
        <w:tc>
          <w:tcPr>
            <w:tcW w:w="641" w:type="dxa"/>
            <w:vMerge w:val="restart"/>
            <w:tcBorders>
              <w:top w:val="single" w:sz="4" w:space="0" w:color="auto"/>
              <w:left w:val="nil"/>
              <w:right w:val="nil"/>
            </w:tcBorders>
            <w:shd w:val="clear" w:color="auto" w:fill="D9D9D9" w:themeFill="background1" w:themeFillShade="D9"/>
            <w:textDirection w:val="btLr"/>
            <w:vAlign w:val="center"/>
          </w:tcPr>
          <w:p w14:paraId="4F051C79" w14:textId="2771A398" w:rsidR="0044357B" w:rsidRPr="001D5FC9" w:rsidRDefault="0044357B" w:rsidP="00412D00">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Exposure family</w:t>
            </w:r>
          </w:p>
        </w:tc>
        <w:tc>
          <w:tcPr>
            <w:tcW w:w="3859" w:type="dxa"/>
            <w:tcBorders>
              <w:top w:val="single" w:sz="4" w:space="0" w:color="auto"/>
              <w:left w:val="nil"/>
              <w:right w:val="nil"/>
            </w:tcBorders>
            <w:shd w:val="clear" w:color="auto" w:fill="D9D9D9" w:themeFill="background1" w:themeFillShade="D9"/>
            <w:vAlign w:val="center"/>
          </w:tcPr>
          <w:p w14:paraId="12223B48" w14:textId="7063187E" w:rsidR="0044357B" w:rsidRPr="001D5FC9" w:rsidRDefault="0044357B" w:rsidP="00924297">
            <w:pPr>
              <w:spacing w:line="276" w:lineRule="auto"/>
              <w:jc w:val="center"/>
              <w:rPr>
                <w:rFonts w:eastAsia="Times New Roman" w:cs="Times New Roman"/>
                <w:b/>
                <w:bCs/>
                <w:szCs w:val="20"/>
                <w:lang w:eastAsia="en-US" w:bidi="ar-SA"/>
              </w:rPr>
            </w:pPr>
          </w:p>
        </w:tc>
        <w:tc>
          <w:tcPr>
            <w:tcW w:w="2795" w:type="dxa"/>
            <w:gridSpan w:val="3"/>
            <w:tcBorders>
              <w:top w:val="single" w:sz="4" w:space="0" w:color="auto"/>
              <w:left w:val="nil"/>
              <w:bottom w:val="single" w:sz="4" w:space="0" w:color="auto"/>
              <w:right w:val="nil"/>
            </w:tcBorders>
            <w:shd w:val="clear" w:color="DCDCDC" w:fill="D9D9D9"/>
            <w:vAlign w:val="center"/>
          </w:tcPr>
          <w:p w14:paraId="1694D74E" w14:textId="573D6A23" w:rsidR="0044357B" w:rsidRPr="001D5FC9" w:rsidRDefault="0044357B" w:rsidP="00D31CE6">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ExWAS</w:t>
            </w:r>
          </w:p>
        </w:tc>
        <w:tc>
          <w:tcPr>
            <w:tcW w:w="7565" w:type="dxa"/>
            <w:gridSpan w:val="5"/>
            <w:tcBorders>
              <w:top w:val="single" w:sz="4" w:space="0" w:color="auto"/>
              <w:left w:val="nil"/>
              <w:bottom w:val="single" w:sz="4" w:space="0" w:color="auto"/>
              <w:right w:val="nil"/>
            </w:tcBorders>
            <w:shd w:val="clear" w:color="DCDCDC" w:fill="D9D9D9"/>
            <w:vAlign w:val="center"/>
          </w:tcPr>
          <w:p w14:paraId="1CB8908B" w14:textId="6A1D92C2" w:rsidR="0044357B" w:rsidRPr="001D5FC9" w:rsidRDefault="0044357B" w:rsidP="00D31CE6">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 xml:space="preserve">ExWAS with cohort-exposure </w:t>
            </w:r>
            <w:proofErr w:type="spellStart"/>
            <w:r w:rsidRPr="001D5FC9">
              <w:rPr>
                <w:rFonts w:eastAsia="Times New Roman" w:cs="Times New Roman"/>
                <w:b/>
                <w:bCs/>
                <w:szCs w:val="20"/>
                <w:lang w:eastAsia="en-US" w:bidi="ar-SA"/>
              </w:rPr>
              <w:t>interaction</w:t>
            </w:r>
            <w:r w:rsidRPr="001D5FC9">
              <w:rPr>
                <w:rFonts w:eastAsia="Times New Roman" w:cs="Times New Roman"/>
                <w:b/>
                <w:bCs/>
                <w:szCs w:val="20"/>
                <w:vertAlign w:val="superscript"/>
                <w:lang w:eastAsia="en-US" w:bidi="ar-SA"/>
              </w:rPr>
              <w:t>a</w:t>
            </w:r>
            <w:proofErr w:type="spellEnd"/>
          </w:p>
        </w:tc>
        <w:tc>
          <w:tcPr>
            <w:tcW w:w="625" w:type="dxa"/>
            <w:tcBorders>
              <w:top w:val="single" w:sz="4" w:space="0" w:color="auto"/>
              <w:left w:val="nil"/>
              <w:bottom w:val="single" w:sz="4" w:space="0" w:color="auto"/>
              <w:right w:val="nil"/>
            </w:tcBorders>
            <w:shd w:val="clear" w:color="DCDCDC" w:fill="D9D9D9"/>
            <w:noWrap/>
            <w:vAlign w:val="bottom"/>
          </w:tcPr>
          <w:p w14:paraId="6F8DD353" w14:textId="77777777" w:rsidR="0044357B" w:rsidRPr="001D5FC9" w:rsidRDefault="0044357B" w:rsidP="007D5563">
            <w:pPr>
              <w:spacing w:line="276" w:lineRule="auto"/>
              <w:jc w:val="center"/>
              <w:rPr>
                <w:rFonts w:eastAsia="Times New Roman" w:cs="Times New Roman"/>
                <w:b/>
                <w:bCs/>
                <w:szCs w:val="20"/>
                <w:lang w:eastAsia="en-US" w:bidi="ar-SA"/>
              </w:rPr>
            </w:pPr>
          </w:p>
        </w:tc>
      </w:tr>
      <w:tr w:rsidR="0044357B" w:rsidRPr="001D5FC9" w14:paraId="1D6925A4" w14:textId="77777777" w:rsidTr="0044357B">
        <w:trPr>
          <w:cantSplit/>
          <w:trHeight w:val="302"/>
        </w:trPr>
        <w:tc>
          <w:tcPr>
            <w:tcW w:w="641" w:type="dxa"/>
            <w:vMerge/>
            <w:tcBorders>
              <w:left w:val="nil"/>
              <w:right w:val="nil"/>
            </w:tcBorders>
            <w:shd w:val="clear" w:color="auto" w:fill="D9D9D9" w:themeFill="background1" w:themeFillShade="D9"/>
            <w:vAlign w:val="center"/>
            <w:hideMark/>
          </w:tcPr>
          <w:p w14:paraId="057E671E" w14:textId="47297647" w:rsidR="0044357B" w:rsidRPr="001D5FC9" w:rsidRDefault="0044357B" w:rsidP="005C3531">
            <w:pPr>
              <w:spacing w:line="276" w:lineRule="auto"/>
              <w:jc w:val="center"/>
              <w:rPr>
                <w:rFonts w:eastAsia="Times New Roman" w:cs="Times New Roman"/>
                <w:b/>
                <w:bCs/>
                <w:szCs w:val="20"/>
                <w:lang w:eastAsia="en-US" w:bidi="ar-SA"/>
              </w:rPr>
            </w:pPr>
          </w:p>
        </w:tc>
        <w:tc>
          <w:tcPr>
            <w:tcW w:w="3859" w:type="dxa"/>
            <w:tcBorders>
              <w:left w:val="nil"/>
              <w:right w:val="nil"/>
            </w:tcBorders>
            <w:shd w:val="clear" w:color="auto" w:fill="D9D9D9" w:themeFill="background1" w:themeFillShade="D9"/>
            <w:vAlign w:val="center"/>
            <w:hideMark/>
          </w:tcPr>
          <w:p w14:paraId="5D46A970" w14:textId="33CCDF96" w:rsidR="0044357B" w:rsidRPr="001D5FC9" w:rsidRDefault="0044357B" w:rsidP="009A04F2">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Exposure</w:t>
            </w:r>
          </w:p>
        </w:tc>
        <w:tc>
          <w:tcPr>
            <w:tcW w:w="1440" w:type="dxa"/>
            <w:tcBorders>
              <w:top w:val="single" w:sz="4" w:space="0" w:color="auto"/>
              <w:left w:val="nil"/>
              <w:right w:val="nil"/>
            </w:tcBorders>
            <w:shd w:val="clear" w:color="DCDCDC" w:fill="D9D9D9"/>
            <w:vAlign w:val="center"/>
          </w:tcPr>
          <w:p w14:paraId="595E95A5" w14:textId="6E4A4538" w:rsidR="0044357B" w:rsidRPr="001D5FC9" w:rsidRDefault="0044357B" w:rsidP="005C3531">
            <w:pPr>
              <w:spacing w:line="276" w:lineRule="auto"/>
              <w:jc w:val="center"/>
              <w:rPr>
                <w:rFonts w:eastAsia="Times New Roman" w:cs="Times New Roman"/>
                <w:b/>
                <w:bCs/>
                <w:szCs w:val="20"/>
                <w:lang w:eastAsia="en-US" w:bidi="ar-SA"/>
              </w:rPr>
            </w:pPr>
          </w:p>
        </w:tc>
        <w:tc>
          <w:tcPr>
            <w:tcW w:w="725" w:type="dxa"/>
            <w:tcBorders>
              <w:top w:val="single" w:sz="4" w:space="0" w:color="auto"/>
              <w:left w:val="nil"/>
              <w:right w:val="nil"/>
            </w:tcBorders>
            <w:shd w:val="clear" w:color="DCDCDC" w:fill="D9D9D9"/>
            <w:vAlign w:val="bottom"/>
          </w:tcPr>
          <w:p w14:paraId="1C9FBF46" w14:textId="4B509AAA" w:rsidR="0044357B" w:rsidRPr="001D5FC9" w:rsidRDefault="0044357B" w:rsidP="005C3531">
            <w:pPr>
              <w:spacing w:line="276" w:lineRule="auto"/>
              <w:jc w:val="center"/>
              <w:rPr>
                <w:rFonts w:eastAsia="Times New Roman" w:cs="Times New Roman"/>
                <w:b/>
                <w:bCs/>
                <w:szCs w:val="20"/>
                <w:lang w:eastAsia="en-US" w:bidi="ar-SA"/>
              </w:rPr>
            </w:pPr>
          </w:p>
        </w:tc>
        <w:tc>
          <w:tcPr>
            <w:tcW w:w="630" w:type="dxa"/>
            <w:tcBorders>
              <w:top w:val="single" w:sz="4" w:space="0" w:color="auto"/>
              <w:left w:val="nil"/>
              <w:right w:val="nil"/>
            </w:tcBorders>
            <w:shd w:val="clear" w:color="DCDCDC" w:fill="D9D9D9"/>
            <w:vAlign w:val="bottom"/>
          </w:tcPr>
          <w:p w14:paraId="426911C9" w14:textId="0B9418B6" w:rsidR="0044357B" w:rsidRPr="001D5FC9" w:rsidRDefault="00314714"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FWER</w:t>
            </w:r>
          </w:p>
        </w:tc>
        <w:tc>
          <w:tcPr>
            <w:tcW w:w="7565" w:type="dxa"/>
            <w:gridSpan w:val="5"/>
            <w:tcBorders>
              <w:top w:val="single" w:sz="4" w:space="0" w:color="auto"/>
              <w:left w:val="nil"/>
              <w:bottom w:val="nil"/>
              <w:right w:val="nil"/>
            </w:tcBorders>
            <w:shd w:val="clear" w:color="DCDCDC" w:fill="D9D9D9"/>
            <w:vAlign w:val="bottom"/>
            <w:hideMark/>
          </w:tcPr>
          <w:p w14:paraId="4F6B0E99" w14:textId="0B456D6E" w:rsidR="0044357B" w:rsidRPr="001D5FC9" w:rsidRDefault="0044357B"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IRR (95%CI)</w:t>
            </w:r>
            <w:r w:rsidRPr="001D5FC9">
              <w:rPr>
                <w:rFonts w:eastAsia="Times New Roman" w:cs="Times New Roman"/>
                <w:b/>
                <w:bCs/>
                <w:szCs w:val="20"/>
                <w:vertAlign w:val="superscript"/>
                <w:lang w:eastAsia="en-US" w:bidi="ar-SA"/>
              </w:rPr>
              <w:t>b</w:t>
            </w:r>
          </w:p>
        </w:tc>
        <w:tc>
          <w:tcPr>
            <w:tcW w:w="625" w:type="dxa"/>
            <w:tcBorders>
              <w:top w:val="single" w:sz="4" w:space="0" w:color="auto"/>
              <w:left w:val="nil"/>
              <w:bottom w:val="nil"/>
              <w:right w:val="nil"/>
            </w:tcBorders>
            <w:shd w:val="clear" w:color="DCDCDC" w:fill="D9D9D9"/>
            <w:noWrap/>
            <w:vAlign w:val="bottom"/>
            <w:hideMark/>
          </w:tcPr>
          <w:p w14:paraId="591BDFE4" w14:textId="77777777" w:rsidR="0044357B" w:rsidRPr="001D5FC9" w:rsidRDefault="0044357B"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I</w:t>
            </w:r>
            <w:r w:rsidRPr="001D5FC9">
              <w:rPr>
                <w:rFonts w:eastAsia="Times New Roman" w:cs="Times New Roman"/>
                <w:b/>
                <w:bCs/>
                <w:szCs w:val="20"/>
                <w:vertAlign w:val="superscript"/>
                <w:lang w:eastAsia="en-US" w:bidi="ar-SA"/>
              </w:rPr>
              <w:t>2</w:t>
            </w:r>
          </w:p>
        </w:tc>
      </w:tr>
      <w:tr w:rsidR="0044357B" w:rsidRPr="001D5FC9" w14:paraId="3D8F14F8" w14:textId="77777777" w:rsidTr="0044357B">
        <w:trPr>
          <w:cantSplit/>
          <w:trHeight w:val="302"/>
        </w:trPr>
        <w:tc>
          <w:tcPr>
            <w:tcW w:w="641" w:type="dxa"/>
            <w:vMerge/>
            <w:tcBorders>
              <w:left w:val="nil"/>
              <w:bottom w:val="single" w:sz="4" w:space="0" w:color="auto"/>
              <w:right w:val="nil"/>
            </w:tcBorders>
            <w:shd w:val="clear" w:color="auto" w:fill="D9D9D9" w:themeFill="background1" w:themeFillShade="D9"/>
            <w:vAlign w:val="center"/>
            <w:hideMark/>
          </w:tcPr>
          <w:p w14:paraId="65D5C910" w14:textId="77777777" w:rsidR="0044357B" w:rsidRPr="001D5FC9" w:rsidRDefault="0044357B" w:rsidP="005C3531">
            <w:pPr>
              <w:spacing w:line="276" w:lineRule="auto"/>
              <w:rPr>
                <w:rFonts w:eastAsia="Times New Roman" w:cs="Times New Roman"/>
                <w:b/>
                <w:bCs/>
                <w:szCs w:val="20"/>
                <w:lang w:eastAsia="en-US" w:bidi="ar-SA"/>
              </w:rPr>
            </w:pPr>
          </w:p>
        </w:tc>
        <w:tc>
          <w:tcPr>
            <w:tcW w:w="3859" w:type="dxa"/>
            <w:tcBorders>
              <w:left w:val="nil"/>
              <w:bottom w:val="single" w:sz="4" w:space="0" w:color="auto"/>
              <w:right w:val="nil"/>
            </w:tcBorders>
            <w:shd w:val="clear" w:color="auto" w:fill="D9D9D9" w:themeFill="background1" w:themeFillShade="D9"/>
            <w:vAlign w:val="bottom"/>
            <w:hideMark/>
          </w:tcPr>
          <w:p w14:paraId="558F4566" w14:textId="77777777" w:rsidR="0044357B" w:rsidRPr="001D5FC9" w:rsidRDefault="0044357B" w:rsidP="005C3531">
            <w:pPr>
              <w:spacing w:line="276" w:lineRule="auto"/>
              <w:jc w:val="center"/>
              <w:rPr>
                <w:rFonts w:eastAsia="Times New Roman" w:cs="Times New Roman"/>
                <w:b/>
                <w:bCs/>
                <w:szCs w:val="20"/>
                <w:lang w:eastAsia="en-US" w:bidi="ar-SA"/>
              </w:rPr>
            </w:pPr>
          </w:p>
        </w:tc>
        <w:tc>
          <w:tcPr>
            <w:tcW w:w="1440" w:type="dxa"/>
            <w:tcBorders>
              <w:left w:val="nil"/>
              <w:bottom w:val="single" w:sz="4" w:space="0" w:color="auto"/>
              <w:right w:val="nil"/>
            </w:tcBorders>
            <w:shd w:val="clear" w:color="DCDCDC" w:fill="D9D9D9"/>
            <w:vAlign w:val="bottom"/>
            <w:hideMark/>
          </w:tcPr>
          <w:p w14:paraId="1359E1E8" w14:textId="3E2C5138" w:rsidR="0044357B" w:rsidRPr="001D5FC9" w:rsidRDefault="0044357B" w:rsidP="00911DB2">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IRR (95%CI)</w:t>
            </w:r>
            <w:r w:rsidRPr="001D5FC9">
              <w:rPr>
                <w:rFonts w:eastAsia="Times New Roman" w:cs="Times New Roman"/>
                <w:b/>
                <w:bCs/>
                <w:szCs w:val="20"/>
                <w:vertAlign w:val="superscript"/>
                <w:lang w:eastAsia="en-US" w:bidi="ar-SA"/>
              </w:rPr>
              <w:t>b</w:t>
            </w:r>
          </w:p>
        </w:tc>
        <w:tc>
          <w:tcPr>
            <w:tcW w:w="725" w:type="dxa"/>
            <w:tcBorders>
              <w:left w:val="nil"/>
              <w:bottom w:val="single" w:sz="4" w:space="0" w:color="auto"/>
              <w:right w:val="nil"/>
            </w:tcBorders>
            <w:shd w:val="clear" w:color="DCDCDC" w:fill="D9D9D9"/>
            <w:vAlign w:val="bottom"/>
            <w:hideMark/>
          </w:tcPr>
          <w:p w14:paraId="7A3C2CF6" w14:textId="7DD6E484" w:rsidR="0044357B" w:rsidRPr="001D5FC9" w:rsidRDefault="0044357B"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p value</w:t>
            </w:r>
          </w:p>
        </w:tc>
        <w:tc>
          <w:tcPr>
            <w:tcW w:w="630" w:type="dxa"/>
            <w:tcBorders>
              <w:left w:val="nil"/>
              <w:bottom w:val="single" w:sz="4" w:space="0" w:color="auto"/>
              <w:right w:val="nil"/>
            </w:tcBorders>
            <w:shd w:val="clear" w:color="DCDCDC" w:fill="D9D9D9"/>
            <w:vAlign w:val="bottom"/>
          </w:tcPr>
          <w:p w14:paraId="3DD94F49" w14:textId="11F73D18" w:rsidR="0044357B" w:rsidRPr="001D5FC9" w:rsidRDefault="0044357B"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p value</w:t>
            </w:r>
          </w:p>
        </w:tc>
        <w:tc>
          <w:tcPr>
            <w:tcW w:w="1530" w:type="dxa"/>
            <w:tcBorders>
              <w:top w:val="nil"/>
              <w:left w:val="nil"/>
              <w:bottom w:val="single" w:sz="4" w:space="0" w:color="auto"/>
              <w:right w:val="nil"/>
            </w:tcBorders>
            <w:shd w:val="clear" w:color="DCDCDC" w:fill="D9D9D9"/>
            <w:vAlign w:val="bottom"/>
            <w:hideMark/>
          </w:tcPr>
          <w:p w14:paraId="1C302EB8" w14:textId="77777777" w:rsidR="0044357B" w:rsidRPr="001D5FC9" w:rsidRDefault="0044357B"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BiB</w:t>
            </w:r>
          </w:p>
        </w:tc>
        <w:tc>
          <w:tcPr>
            <w:tcW w:w="1440" w:type="dxa"/>
            <w:tcBorders>
              <w:top w:val="nil"/>
              <w:left w:val="nil"/>
              <w:bottom w:val="single" w:sz="4" w:space="0" w:color="auto"/>
              <w:right w:val="nil"/>
            </w:tcBorders>
            <w:shd w:val="clear" w:color="DCDCDC" w:fill="D9D9D9"/>
            <w:vAlign w:val="bottom"/>
            <w:hideMark/>
          </w:tcPr>
          <w:p w14:paraId="7F7CFE1D" w14:textId="77777777" w:rsidR="0044357B" w:rsidRPr="001D5FC9" w:rsidRDefault="0044357B"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EDEN</w:t>
            </w:r>
          </w:p>
        </w:tc>
        <w:tc>
          <w:tcPr>
            <w:tcW w:w="1440" w:type="dxa"/>
            <w:tcBorders>
              <w:top w:val="nil"/>
              <w:left w:val="nil"/>
              <w:bottom w:val="single" w:sz="4" w:space="0" w:color="auto"/>
              <w:right w:val="nil"/>
            </w:tcBorders>
            <w:shd w:val="clear" w:color="DCDCDC" w:fill="D9D9D9"/>
            <w:noWrap/>
            <w:vAlign w:val="bottom"/>
            <w:hideMark/>
          </w:tcPr>
          <w:p w14:paraId="792DA45B" w14:textId="77777777" w:rsidR="0044357B" w:rsidRPr="001D5FC9" w:rsidRDefault="0044357B"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INMA</w:t>
            </w:r>
          </w:p>
        </w:tc>
        <w:tc>
          <w:tcPr>
            <w:tcW w:w="1530" w:type="dxa"/>
            <w:tcBorders>
              <w:top w:val="nil"/>
              <w:left w:val="nil"/>
              <w:bottom w:val="single" w:sz="4" w:space="0" w:color="auto"/>
              <w:right w:val="nil"/>
            </w:tcBorders>
            <w:shd w:val="clear" w:color="DCDCDC" w:fill="D9D9D9"/>
            <w:noWrap/>
            <w:vAlign w:val="bottom"/>
            <w:hideMark/>
          </w:tcPr>
          <w:p w14:paraId="670720C8" w14:textId="77777777" w:rsidR="0044357B" w:rsidRPr="001D5FC9" w:rsidRDefault="0044357B"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KANC</w:t>
            </w:r>
          </w:p>
        </w:tc>
        <w:tc>
          <w:tcPr>
            <w:tcW w:w="1625" w:type="dxa"/>
            <w:tcBorders>
              <w:top w:val="nil"/>
              <w:left w:val="nil"/>
              <w:bottom w:val="single" w:sz="4" w:space="0" w:color="auto"/>
              <w:right w:val="nil"/>
            </w:tcBorders>
            <w:shd w:val="clear" w:color="DCDCDC" w:fill="D9D9D9"/>
            <w:noWrap/>
            <w:vAlign w:val="bottom"/>
            <w:hideMark/>
          </w:tcPr>
          <w:p w14:paraId="17817DE3" w14:textId="77777777" w:rsidR="0044357B" w:rsidRPr="001D5FC9" w:rsidRDefault="0044357B" w:rsidP="005C3531">
            <w:pPr>
              <w:spacing w:line="276" w:lineRule="auto"/>
              <w:jc w:val="center"/>
              <w:rPr>
                <w:rFonts w:eastAsia="Times New Roman" w:cs="Times New Roman"/>
                <w:b/>
                <w:bCs/>
                <w:szCs w:val="20"/>
                <w:lang w:eastAsia="en-US" w:bidi="ar-SA"/>
              </w:rPr>
            </w:pPr>
            <w:r w:rsidRPr="001D5FC9">
              <w:rPr>
                <w:rFonts w:eastAsia="Times New Roman" w:cs="Times New Roman"/>
                <w:b/>
                <w:bCs/>
                <w:szCs w:val="20"/>
                <w:lang w:eastAsia="en-US" w:bidi="ar-SA"/>
              </w:rPr>
              <w:t>RHEA</w:t>
            </w:r>
          </w:p>
        </w:tc>
        <w:tc>
          <w:tcPr>
            <w:tcW w:w="625" w:type="dxa"/>
            <w:tcBorders>
              <w:top w:val="nil"/>
              <w:left w:val="nil"/>
              <w:bottom w:val="single" w:sz="4" w:space="0" w:color="auto"/>
              <w:right w:val="nil"/>
            </w:tcBorders>
            <w:shd w:val="clear" w:color="DCDCDC" w:fill="D9D9D9"/>
            <w:noWrap/>
            <w:vAlign w:val="bottom"/>
            <w:hideMark/>
          </w:tcPr>
          <w:p w14:paraId="5DC73026" w14:textId="4C9E8E35" w:rsidR="0044357B" w:rsidRPr="001D5FC9" w:rsidRDefault="0044357B" w:rsidP="005C3531">
            <w:pPr>
              <w:spacing w:line="276" w:lineRule="auto"/>
              <w:jc w:val="center"/>
              <w:rPr>
                <w:rFonts w:eastAsia="Times New Roman" w:cs="Times New Roman"/>
                <w:b/>
                <w:bCs/>
                <w:szCs w:val="20"/>
                <w:lang w:eastAsia="en-US" w:bidi="ar-SA"/>
              </w:rPr>
            </w:pPr>
          </w:p>
        </w:tc>
      </w:tr>
      <w:tr w:rsidR="0044357B" w:rsidRPr="001D5FC9" w14:paraId="59197E19" w14:textId="77777777" w:rsidTr="0044357B">
        <w:trPr>
          <w:cantSplit/>
          <w:trHeight w:val="144"/>
        </w:trPr>
        <w:tc>
          <w:tcPr>
            <w:tcW w:w="641" w:type="dxa"/>
            <w:vMerge w:val="restart"/>
            <w:tcBorders>
              <w:top w:val="nil"/>
              <w:left w:val="nil"/>
              <w:bottom w:val="single" w:sz="4" w:space="0" w:color="auto"/>
              <w:right w:val="nil"/>
            </w:tcBorders>
            <w:shd w:val="clear" w:color="F3F3F3" w:fill="FFFFFF"/>
            <w:noWrap/>
            <w:textDirection w:val="btLr"/>
            <w:vAlign w:val="center"/>
            <w:hideMark/>
          </w:tcPr>
          <w:p w14:paraId="35244EE7" w14:textId="255F368E" w:rsidR="0044357B" w:rsidRPr="001D5FC9" w:rsidRDefault="0044357B" w:rsidP="004748BF">
            <w:pPr>
              <w:spacing w:line="276" w:lineRule="auto"/>
              <w:jc w:val="center"/>
              <w:rPr>
                <w:rFonts w:eastAsia="Times New Roman" w:cs="Times New Roman"/>
                <w:szCs w:val="20"/>
                <w:lang w:eastAsia="en-US" w:bidi="ar-SA"/>
              </w:rPr>
            </w:pPr>
            <w:r w:rsidRPr="001D5FC9">
              <w:rPr>
                <w:rFonts w:cs="Times New Roman"/>
                <w:szCs w:val="20"/>
              </w:rPr>
              <w:t>Metals and semi-metals (essential and toxic elements)</w:t>
            </w:r>
          </w:p>
        </w:tc>
        <w:tc>
          <w:tcPr>
            <w:tcW w:w="3859" w:type="dxa"/>
            <w:tcBorders>
              <w:top w:val="nil"/>
              <w:left w:val="nil"/>
              <w:bottom w:val="nil"/>
              <w:right w:val="nil"/>
            </w:tcBorders>
            <w:shd w:val="clear" w:color="auto" w:fill="auto"/>
            <w:vAlign w:val="center"/>
            <w:hideMark/>
          </w:tcPr>
          <w:p w14:paraId="4CF3C178" w14:textId="5BC24931"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Inorganic arsenic (As)</w:t>
            </w:r>
          </w:p>
        </w:tc>
        <w:tc>
          <w:tcPr>
            <w:tcW w:w="1440" w:type="dxa"/>
            <w:tcBorders>
              <w:top w:val="nil"/>
              <w:left w:val="nil"/>
              <w:bottom w:val="nil"/>
              <w:right w:val="nil"/>
            </w:tcBorders>
            <w:shd w:val="clear" w:color="auto" w:fill="auto"/>
            <w:vAlign w:val="bottom"/>
            <w:hideMark/>
          </w:tcPr>
          <w:p w14:paraId="68CB7E20" w14:textId="3E5E740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(0.83; 1.14)</w:t>
            </w:r>
          </w:p>
        </w:tc>
        <w:tc>
          <w:tcPr>
            <w:tcW w:w="725" w:type="dxa"/>
            <w:tcBorders>
              <w:top w:val="nil"/>
              <w:left w:val="nil"/>
              <w:bottom w:val="nil"/>
              <w:right w:val="nil"/>
            </w:tcBorders>
            <w:shd w:val="clear" w:color="auto" w:fill="auto"/>
            <w:vAlign w:val="bottom"/>
            <w:hideMark/>
          </w:tcPr>
          <w:p w14:paraId="61B26F22" w14:textId="3DB4B34F"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0.692</w:t>
            </w:r>
          </w:p>
        </w:tc>
        <w:tc>
          <w:tcPr>
            <w:tcW w:w="630" w:type="dxa"/>
            <w:tcBorders>
              <w:top w:val="nil"/>
              <w:left w:val="nil"/>
              <w:bottom w:val="nil"/>
              <w:right w:val="nil"/>
            </w:tcBorders>
            <w:vAlign w:val="bottom"/>
          </w:tcPr>
          <w:p w14:paraId="6BAFB874" w14:textId="0707266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auto"/>
            <w:vAlign w:val="bottom"/>
          </w:tcPr>
          <w:p w14:paraId="60850CF3" w14:textId="57B1FEE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0.93 (0.50;1.74)</w:t>
            </w:r>
          </w:p>
        </w:tc>
        <w:tc>
          <w:tcPr>
            <w:tcW w:w="1440" w:type="dxa"/>
            <w:tcBorders>
              <w:top w:val="nil"/>
              <w:left w:val="nil"/>
              <w:bottom w:val="nil"/>
              <w:right w:val="nil"/>
            </w:tcBorders>
            <w:shd w:val="clear" w:color="auto" w:fill="auto"/>
            <w:vAlign w:val="bottom"/>
          </w:tcPr>
          <w:p w14:paraId="6B4EA6DC" w14:textId="628C2E9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(0.78;1.35)</w:t>
            </w:r>
          </w:p>
        </w:tc>
        <w:tc>
          <w:tcPr>
            <w:tcW w:w="1440" w:type="dxa"/>
            <w:tcBorders>
              <w:top w:val="nil"/>
              <w:left w:val="nil"/>
              <w:bottom w:val="nil"/>
              <w:right w:val="nil"/>
            </w:tcBorders>
            <w:shd w:val="clear" w:color="auto" w:fill="auto"/>
            <w:vAlign w:val="bottom"/>
          </w:tcPr>
          <w:p w14:paraId="436424EE" w14:textId="36E3644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(0.73;1.33)</w:t>
            </w:r>
          </w:p>
        </w:tc>
        <w:tc>
          <w:tcPr>
            <w:tcW w:w="1530" w:type="dxa"/>
            <w:tcBorders>
              <w:top w:val="nil"/>
              <w:left w:val="nil"/>
              <w:bottom w:val="nil"/>
              <w:right w:val="nil"/>
            </w:tcBorders>
            <w:shd w:val="clear" w:color="auto" w:fill="auto"/>
            <w:vAlign w:val="bottom"/>
          </w:tcPr>
          <w:p w14:paraId="73E9A496" w14:textId="4C8B4F2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(0.54;1.71)</w:t>
            </w:r>
          </w:p>
        </w:tc>
        <w:tc>
          <w:tcPr>
            <w:tcW w:w="1625" w:type="dxa"/>
            <w:tcBorders>
              <w:top w:val="nil"/>
              <w:left w:val="nil"/>
              <w:bottom w:val="nil"/>
              <w:right w:val="nil"/>
            </w:tcBorders>
            <w:shd w:val="clear" w:color="auto" w:fill="auto"/>
            <w:vAlign w:val="bottom"/>
          </w:tcPr>
          <w:p w14:paraId="655BFE6F" w14:textId="1767CCE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0.89 (0.70;1.13)</w:t>
            </w:r>
          </w:p>
        </w:tc>
        <w:tc>
          <w:tcPr>
            <w:tcW w:w="625" w:type="dxa"/>
            <w:tcBorders>
              <w:top w:val="nil"/>
              <w:left w:val="nil"/>
              <w:bottom w:val="nil"/>
              <w:right w:val="nil"/>
            </w:tcBorders>
            <w:shd w:val="clear" w:color="auto" w:fill="auto"/>
            <w:vAlign w:val="bottom"/>
            <w:hideMark/>
          </w:tcPr>
          <w:p w14:paraId="153CD08D" w14:textId="3D80A76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76E575D9" w14:textId="77777777" w:rsidTr="0044357B">
        <w:trPr>
          <w:cantSplit/>
          <w:trHeight w:val="144"/>
        </w:trPr>
        <w:tc>
          <w:tcPr>
            <w:tcW w:w="641" w:type="dxa"/>
            <w:vMerge/>
            <w:tcBorders>
              <w:top w:val="nil"/>
              <w:left w:val="nil"/>
              <w:bottom w:val="single" w:sz="4" w:space="0" w:color="auto"/>
              <w:right w:val="nil"/>
            </w:tcBorders>
            <w:vAlign w:val="center"/>
            <w:hideMark/>
          </w:tcPr>
          <w:p w14:paraId="42076CDC"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D9D9D9" w:themeFill="background1" w:themeFillShade="D9"/>
            <w:vAlign w:val="center"/>
            <w:hideMark/>
          </w:tcPr>
          <w:p w14:paraId="31E7FD5A"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Cadmium (Cd)</w:t>
            </w:r>
          </w:p>
        </w:tc>
        <w:tc>
          <w:tcPr>
            <w:tcW w:w="1440" w:type="dxa"/>
            <w:tcBorders>
              <w:top w:val="nil"/>
              <w:left w:val="nil"/>
              <w:bottom w:val="nil"/>
              <w:right w:val="nil"/>
            </w:tcBorders>
            <w:shd w:val="clear" w:color="auto" w:fill="D9D9D9" w:themeFill="background1" w:themeFillShade="D9"/>
            <w:vAlign w:val="bottom"/>
            <w:hideMark/>
          </w:tcPr>
          <w:p w14:paraId="1470BBED" w14:textId="1EF7215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(0.92; 1.17)</w:t>
            </w:r>
          </w:p>
        </w:tc>
        <w:tc>
          <w:tcPr>
            <w:tcW w:w="725" w:type="dxa"/>
            <w:tcBorders>
              <w:top w:val="nil"/>
              <w:left w:val="nil"/>
              <w:bottom w:val="nil"/>
              <w:right w:val="nil"/>
            </w:tcBorders>
            <w:shd w:val="clear" w:color="auto" w:fill="D9D9D9" w:themeFill="background1" w:themeFillShade="D9"/>
            <w:vAlign w:val="bottom"/>
            <w:hideMark/>
          </w:tcPr>
          <w:p w14:paraId="43E63C01" w14:textId="22DB82F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0.547</w:t>
            </w:r>
          </w:p>
        </w:tc>
        <w:tc>
          <w:tcPr>
            <w:tcW w:w="630" w:type="dxa"/>
            <w:tcBorders>
              <w:top w:val="nil"/>
              <w:left w:val="nil"/>
              <w:bottom w:val="nil"/>
              <w:right w:val="nil"/>
            </w:tcBorders>
            <w:shd w:val="clear" w:color="auto" w:fill="D9D9D9" w:themeFill="background1" w:themeFillShade="D9"/>
            <w:vAlign w:val="bottom"/>
          </w:tcPr>
          <w:p w14:paraId="0396C0BA" w14:textId="64CA8B9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695AAA05" w14:textId="0BA2C90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0.92 (0.56;1.50)</w:t>
            </w:r>
          </w:p>
        </w:tc>
        <w:tc>
          <w:tcPr>
            <w:tcW w:w="1440" w:type="dxa"/>
            <w:tcBorders>
              <w:top w:val="nil"/>
              <w:left w:val="nil"/>
              <w:bottom w:val="nil"/>
              <w:right w:val="nil"/>
            </w:tcBorders>
            <w:shd w:val="clear" w:color="auto" w:fill="D9D9D9" w:themeFill="background1" w:themeFillShade="D9"/>
            <w:vAlign w:val="bottom"/>
          </w:tcPr>
          <w:p w14:paraId="56396E89" w14:textId="7F06C44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(0.81;1.19)</w:t>
            </w:r>
          </w:p>
        </w:tc>
        <w:tc>
          <w:tcPr>
            <w:tcW w:w="1440" w:type="dxa"/>
            <w:tcBorders>
              <w:top w:val="nil"/>
              <w:left w:val="nil"/>
              <w:bottom w:val="nil"/>
              <w:right w:val="nil"/>
            </w:tcBorders>
            <w:shd w:val="clear" w:color="auto" w:fill="D9D9D9" w:themeFill="background1" w:themeFillShade="D9"/>
            <w:vAlign w:val="bottom"/>
          </w:tcPr>
          <w:p w14:paraId="74526D1C" w14:textId="41A463C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1.07 (0.88;1.30)</w:t>
            </w:r>
          </w:p>
        </w:tc>
        <w:tc>
          <w:tcPr>
            <w:tcW w:w="1530" w:type="dxa"/>
            <w:tcBorders>
              <w:top w:val="nil"/>
              <w:left w:val="nil"/>
              <w:bottom w:val="nil"/>
              <w:right w:val="nil"/>
            </w:tcBorders>
            <w:shd w:val="clear" w:color="auto" w:fill="D9D9D9" w:themeFill="background1" w:themeFillShade="D9"/>
            <w:vAlign w:val="bottom"/>
          </w:tcPr>
          <w:p w14:paraId="1930C83B" w14:textId="5A94CBE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(0.83;1.26)</w:t>
            </w:r>
          </w:p>
        </w:tc>
        <w:tc>
          <w:tcPr>
            <w:tcW w:w="1625" w:type="dxa"/>
            <w:tcBorders>
              <w:top w:val="nil"/>
              <w:left w:val="nil"/>
              <w:bottom w:val="nil"/>
              <w:right w:val="nil"/>
            </w:tcBorders>
            <w:shd w:val="clear" w:color="auto" w:fill="D9D9D9" w:themeFill="background1" w:themeFillShade="D9"/>
            <w:vAlign w:val="bottom"/>
          </w:tcPr>
          <w:p w14:paraId="7F7E390D" w14:textId="195EDAA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1.13 (0.94;1.36)</w:t>
            </w:r>
          </w:p>
        </w:tc>
        <w:tc>
          <w:tcPr>
            <w:tcW w:w="625" w:type="dxa"/>
            <w:tcBorders>
              <w:top w:val="nil"/>
              <w:left w:val="nil"/>
              <w:bottom w:val="nil"/>
              <w:right w:val="nil"/>
            </w:tcBorders>
            <w:shd w:val="clear" w:color="auto" w:fill="D9D9D9" w:themeFill="background1" w:themeFillShade="D9"/>
            <w:vAlign w:val="bottom"/>
            <w:hideMark/>
          </w:tcPr>
          <w:p w14:paraId="285F9BB7" w14:textId="49B76992"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41211FEC" w14:textId="77777777" w:rsidTr="0044357B">
        <w:trPr>
          <w:cantSplit/>
          <w:trHeight w:val="144"/>
        </w:trPr>
        <w:tc>
          <w:tcPr>
            <w:tcW w:w="641" w:type="dxa"/>
            <w:vMerge/>
            <w:tcBorders>
              <w:top w:val="nil"/>
              <w:left w:val="nil"/>
              <w:bottom w:val="single" w:sz="4" w:space="0" w:color="auto"/>
              <w:right w:val="nil"/>
            </w:tcBorders>
            <w:vAlign w:val="center"/>
            <w:hideMark/>
          </w:tcPr>
          <w:p w14:paraId="5BE6F2C7"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auto"/>
            <w:vAlign w:val="center"/>
            <w:hideMark/>
          </w:tcPr>
          <w:p w14:paraId="45FC9A54"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Cobalt (Co)</w:t>
            </w:r>
          </w:p>
        </w:tc>
        <w:tc>
          <w:tcPr>
            <w:tcW w:w="1440" w:type="dxa"/>
            <w:tcBorders>
              <w:top w:val="nil"/>
              <w:left w:val="nil"/>
              <w:bottom w:val="nil"/>
              <w:right w:val="nil"/>
            </w:tcBorders>
            <w:shd w:val="clear" w:color="auto" w:fill="auto"/>
            <w:vAlign w:val="bottom"/>
            <w:hideMark/>
          </w:tcPr>
          <w:p w14:paraId="10C2B173" w14:textId="081B162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1.10 (0.96; 1.27)</w:t>
            </w:r>
          </w:p>
        </w:tc>
        <w:tc>
          <w:tcPr>
            <w:tcW w:w="725" w:type="dxa"/>
            <w:tcBorders>
              <w:top w:val="nil"/>
              <w:left w:val="nil"/>
              <w:bottom w:val="nil"/>
              <w:right w:val="nil"/>
            </w:tcBorders>
            <w:shd w:val="clear" w:color="auto" w:fill="auto"/>
            <w:vAlign w:val="bottom"/>
            <w:hideMark/>
          </w:tcPr>
          <w:p w14:paraId="181E459F" w14:textId="1CDAA86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0.179</w:t>
            </w:r>
          </w:p>
        </w:tc>
        <w:tc>
          <w:tcPr>
            <w:tcW w:w="630" w:type="dxa"/>
            <w:tcBorders>
              <w:top w:val="nil"/>
              <w:left w:val="nil"/>
              <w:bottom w:val="nil"/>
              <w:right w:val="nil"/>
            </w:tcBorders>
            <w:vAlign w:val="bottom"/>
          </w:tcPr>
          <w:p w14:paraId="592882A5" w14:textId="355C6CE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auto"/>
            <w:vAlign w:val="bottom"/>
          </w:tcPr>
          <w:p w14:paraId="29EE8D3E" w14:textId="1C59D43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1.50 (1.02;2.21)</w:t>
            </w:r>
          </w:p>
        </w:tc>
        <w:tc>
          <w:tcPr>
            <w:tcW w:w="1440" w:type="dxa"/>
            <w:tcBorders>
              <w:top w:val="nil"/>
              <w:left w:val="nil"/>
              <w:bottom w:val="nil"/>
              <w:right w:val="nil"/>
            </w:tcBorders>
            <w:shd w:val="clear" w:color="auto" w:fill="auto"/>
            <w:vAlign w:val="bottom"/>
          </w:tcPr>
          <w:p w14:paraId="3FAD5A37" w14:textId="3D2E209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1.06 (0.85;1.33)</w:t>
            </w:r>
          </w:p>
        </w:tc>
        <w:tc>
          <w:tcPr>
            <w:tcW w:w="1440" w:type="dxa"/>
            <w:tcBorders>
              <w:top w:val="nil"/>
              <w:left w:val="nil"/>
              <w:bottom w:val="nil"/>
              <w:right w:val="nil"/>
            </w:tcBorders>
            <w:shd w:val="clear" w:color="auto" w:fill="auto"/>
            <w:vAlign w:val="bottom"/>
          </w:tcPr>
          <w:p w14:paraId="786ACFE3" w14:textId="2DA4EA9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1.08 (0.84;1.38)</w:t>
            </w:r>
          </w:p>
        </w:tc>
        <w:tc>
          <w:tcPr>
            <w:tcW w:w="1530" w:type="dxa"/>
            <w:tcBorders>
              <w:top w:val="nil"/>
              <w:left w:val="nil"/>
              <w:bottom w:val="nil"/>
              <w:right w:val="nil"/>
            </w:tcBorders>
            <w:shd w:val="clear" w:color="auto" w:fill="auto"/>
            <w:vAlign w:val="bottom"/>
          </w:tcPr>
          <w:p w14:paraId="34B6247D" w14:textId="2AC8835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0.77 (0.54;1.09)</w:t>
            </w:r>
          </w:p>
        </w:tc>
        <w:tc>
          <w:tcPr>
            <w:tcW w:w="1625" w:type="dxa"/>
            <w:tcBorders>
              <w:top w:val="nil"/>
              <w:left w:val="nil"/>
              <w:bottom w:val="nil"/>
              <w:right w:val="nil"/>
            </w:tcBorders>
            <w:shd w:val="clear" w:color="auto" w:fill="auto"/>
            <w:vAlign w:val="bottom"/>
          </w:tcPr>
          <w:p w14:paraId="4AA28DFA" w14:textId="69645ED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1.23 (0.98;1.55)</w:t>
            </w:r>
          </w:p>
        </w:tc>
        <w:tc>
          <w:tcPr>
            <w:tcW w:w="625" w:type="dxa"/>
            <w:tcBorders>
              <w:top w:val="nil"/>
              <w:left w:val="nil"/>
              <w:bottom w:val="nil"/>
              <w:right w:val="nil"/>
            </w:tcBorders>
            <w:shd w:val="clear" w:color="auto" w:fill="auto"/>
            <w:vAlign w:val="bottom"/>
            <w:hideMark/>
          </w:tcPr>
          <w:p w14:paraId="592D7CFF" w14:textId="524142E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0.420</w:t>
            </w:r>
          </w:p>
        </w:tc>
      </w:tr>
      <w:tr w:rsidR="0044357B" w:rsidRPr="001D5FC9" w14:paraId="4F8EEEE5" w14:textId="77777777" w:rsidTr="0044357B">
        <w:trPr>
          <w:cantSplit/>
          <w:trHeight w:val="144"/>
        </w:trPr>
        <w:tc>
          <w:tcPr>
            <w:tcW w:w="641" w:type="dxa"/>
            <w:vMerge/>
            <w:tcBorders>
              <w:top w:val="nil"/>
              <w:left w:val="nil"/>
              <w:bottom w:val="single" w:sz="4" w:space="0" w:color="auto"/>
              <w:right w:val="nil"/>
            </w:tcBorders>
            <w:vAlign w:val="center"/>
            <w:hideMark/>
          </w:tcPr>
          <w:p w14:paraId="2ED2800B"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D9D9D9" w:themeFill="background1" w:themeFillShade="D9"/>
            <w:vAlign w:val="center"/>
            <w:hideMark/>
          </w:tcPr>
          <w:p w14:paraId="5C8701A2"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Caesium (Cs)</w:t>
            </w:r>
          </w:p>
        </w:tc>
        <w:tc>
          <w:tcPr>
            <w:tcW w:w="1440" w:type="dxa"/>
            <w:tcBorders>
              <w:top w:val="nil"/>
              <w:left w:val="nil"/>
              <w:bottom w:val="nil"/>
              <w:right w:val="nil"/>
            </w:tcBorders>
            <w:shd w:val="clear" w:color="auto" w:fill="D9D9D9" w:themeFill="background1" w:themeFillShade="D9"/>
            <w:vAlign w:val="bottom"/>
            <w:hideMark/>
          </w:tcPr>
          <w:p w14:paraId="0BF85747" w14:textId="33F8CBE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(0.87; 1.15)</w:t>
            </w:r>
          </w:p>
        </w:tc>
        <w:tc>
          <w:tcPr>
            <w:tcW w:w="725" w:type="dxa"/>
            <w:tcBorders>
              <w:top w:val="nil"/>
              <w:left w:val="nil"/>
              <w:bottom w:val="nil"/>
              <w:right w:val="nil"/>
            </w:tcBorders>
            <w:shd w:val="clear" w:color="auto" w:fill="D9D9D9" w:themeFill="background1" w:themeFillShade="D9"/>
            <w:vAlign w:val="bottom"/>
            <w:hideMark/>
          </w:tcPr>
          <w:p w14:paraId="5138EFA5" w14:textId="5D7DF6B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0.986</w:t>
            </w:r>
          </w:p>
        </w:tc>
        <w:tc>
          <w:tcPr>
            <w:tcW w:w="630" w:type="dxa"/>
            <w:tcBorders>
              <w:top w:val="nil"/>
              <w:left w:val="nil"/>
              <w:bottom w:val="nil"/>
              <w:right w:val="nil"/>
            </w:tcBorders>
            <w:shd w:val="clear" w:color="auto" w:fill="D9D9D9" w:themeFill="background1" w:themeFillShade="D9"/>
            <w:vAlign w:val="bottom"/>
          </w:tcPr>
          <w:p w14:paraId="75CC7C66" w14:textId="6B17599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2D423BE1" w14:textId="255899D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0.68 (0.41;1.14)</w:t>
            </w:r>
          </w:p>
        </w:tc>
        <w:tc>
          <w:tcPr>
            <w:tcW w:w="1440" w:type="dxa"/>
            <w:tcBorders>
              <w:top w:val="nil"/>
              <w:left w:val="nil"/>
              <w:bottom w:val="nil"/>
              <w:right w:val="nil"/>
            </w:tcBorders>
            <w:shd w:val="clear" w:color="auto" w:fill="D9D9D9" w:themeFill="background1" w:themeFillShade="D9"/>
            <w:vAlign w:val="bottom"/>
          </w:tcPr>
          <w:p w14:paraId="60FFE7D9" w14:textId="5313607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(0.81;1.21)</w:t>
            </w:r>
          </w:p>
        </w:tc>
        <w:tc>
          <w:tcPr>
            <w:tcW w:w="1440" w:type="dxa"/>
            <w:tcBorders>
              <w:top w:val="nil"/>
              <w:left w:val="nil"/>
              <w:bottom w:val="nil"/>
              <w:right w:val="nil"/>
            </w:tcBorders>
            <w:shd w:val="clear" w:color="auto" w:fill="D9D9D9" w:themeFill="background1" w:themeFillShade="D9"/>
            <w:vAlign w:val="bottom"/>
          </w:tcPr>
          <w:p w14:paraId="546E6A1D" w14:textId="2968A36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(0.82;1.29)</w:t>
            </w:r>
          </w:p>
        </w:tc>
        <w:tc>
          <w:tcPr>
            <w:tcW w:w="1530" w:type="dxa"/>
            <w:tcBorders>
              <w:top w:val="nil"/>
              <w:left w:val="nil"/>
              <w:bottom w:val="nil"/>
              <w:right w:val="nil"/>
            </w:tcBorders>
            <w:shd w:val="clear" w:color="auto" w:fill="D9D9D9" w:themeFill="background1" w:themeFillShade="D9"/>
            <w:vAlign w:val="bottom"/>
          </w:tcPr>
          <w:p w14:paraId="2AE9C529" w14:textId="2E50742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1.24 (0.91;1.69)</w:t>
            </w:r>
          </w:p>
        </w:tc>
        <w:tc>
          <w:tcPr>
            <w:tcW w:w="1625" w:type="dxa"/>
            <w:tcBorders>
              <w:top w:val="nil"/>
              <w:left w:val="nil"/>
              <w:bottom w:val="nil"/>
              <w:right w:val="nil"/>
            </w:tcBorders>
            <w:shd w:val="clear" w:color="auto" w:fill="D9D9D9" w:themeFill="background1" w:themeFillShade="D9"/>
            <w:vAlign w:val="bottom"/>
          </w:tcPr>
          <w:p w14:paraId="653D7B93" w14:textId="5F85446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0.94 (0.72;1.22)</w:t>
            </w:r>
          </w:p>
        </w:tc>
        <w:tc>
          <w:tcPr>
            <w:tcW w:w="625" w:type="dxa"/>
            <w:tcBorders>
              <w:top w:val="nil"/>
              <w:left w:val="nil"/>
              <w:bottom w:val="nil"/>
              <w:right w:val="nil"/>
            </w:tcBorders>
            <w:shd w:val="clear" w:color="auto" w:fill="D9D9D9" w:themeFill="background1" w:themeFillShade="D9"/>
            <w:vAlign w:val="bottom"/>
            <w:hideMark/>
          </w:tcPr>
          <w:p w14:paraId="02BAB3C3" w14:textId="1FC5576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555737C2" w14:textId="77777777" w:rsidTr="0044357B">
        <w:trPr>
          <w:cantSplit/>
          <w:trHeight w:val="144"/>
        </w:trPr>
        <w:tc>
          <w:tcPr>
            <w:tcW w:w="641" w:type="dxa"/>
            <w:vMerge/>
            <w:tcBorders>
              <w:top w:val="nil"/>
              <w:left w:val="nil"/>
              <w:bottom w:val="single" w:sz="4" w:space="0" w:color="auto"/>
              <w:right w:val="nil"/>
            </w:tcBorders>
            <w:vAlign w:val="center"/>
            <w:hideMark/>
          </w:tcPr>
          <w:p w14:paraId="396FA3BB"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auto"/>
            <w:vAlign w:val="center"/>
            <w:hideMark/>
          </w:tcPr>
          <w:p w14:paraId="0AE913EE"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Copper (Cu)</w:t>
            </w:r>
          </w:p>
        </w:tc>
        <w:tc>
          <w:tcPr>
            <w:tcW w:w="1440" w:type="dxa"/>
            <w:tcBorders>
              <w:top w:val="nil"/>
              <w:left w:val="nil"/>
              <w:bottom w:val="nil"/>
              <w:right w:val="nil"/>
            </w:tcBorders>
            <w:shd w:val="clear" w:color="auto" w:fill="auto"/>
            <w:vAlign w:val="bottom"/>
            <w:hideMark/>
          </w:tcPr>
          <w:p w14:paraId="79EDE47D" w14:textId="723C87E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(0.86; 1.07)</w:t>
            </w:r>
          </w:p>
        </w:tc>
        <w:tc>
          <w:tcPr>
            <w:tcW w:w="725" w:type="dxa"/>
            <w:tcBorders>
              <w:top w:val="nil"/>
              <w:left w:val="nil"/>
              <w:bottom w:val="nil"/>
              <w:right w:val="nil"/>
            </w:tcBorders>
            <w:shd w:val="clear" w:color="auto" w:fill="auto"/>
            <w:vAlign w:val="bottom"/>
            <w:hideMark/>
          </w:tcPr>
          <w:p w14:paraId="366375C3" w14:textId="31B920A2"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0.468</w:t>
            </w:r>
          </w:p>
        </w:tc>
        <w:tc>
          <w:tcPr>
            <w:tcW w:w="630" w:type="dxa"/>
            <w:tcBorders>
              <w:top w:val="nil"/>
              <w:left w:val="nil"/>
              <w:bottom w:val="nil"/>
              <w:right w:val="nil"/>
            </w:tcBorders>
            <w:vAlign w:val="bottom"/>
          </w:tcPr>
          <w:p w14:paraId="1E4FE49F" w14:textId="0F950C8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auto"/>
            <w:vAlign w:val="bottom"/>
          </w:tcPr>
          <w:p w14:paraId="254B439C" w14:textId="70B6745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1.09 (0.72;1.66)</w:t>
            </w:r>
          </w:p>
        </w:tc>
        <w:tc>
          <w:tcPr>
            <w:tcW w:w="1440" w:type="dxa"/>
            <w:tcBorders>
              <w:top w:val="nil"/>
              <w:left w:val="nil"/>
              <w:bottom w:val="nil"/>
              <w:right w:val="nil"/>
            </w:tcBorders>
            <w:shd w:val="clear" w:color="auto" w:fill="auto"/>
            <w:vAlign w:val="bottom"/>
          </w:tcPr>
          <w:p w14:paraId="536D6F7E" w14:textId="22990AD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0.91 (0.74;1.10)</w:t>
            </w:r>
          </w:p>
        </w:tc>
        <w:tc>
          <w:tcPr>
            <w:tcW w:w="1440" w:type="dxa"/>
            <w:tcBorders>
              <w:top w:val="nil"/>
              <w:left w:val="nil"/>
              <w:bottom w:val="nil"/>
              <w:right w:val="nil"/>
            </w:tcBorders>
            <w:shd w:val="clear" w:color="auto" w:fill="auto"/>
            <w:vAlign w:val="bottom"/>
          </w:tcPr>
          <w:p w14:paraId="285B1AFA" w14:textId="6442860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(0.80;1.18)</w:t>
            </w:r>
          </w:p>
        </w:tc>
        <w:tc>
          <w:tcPr>
            <w:tcW w:w="1530" w:type="dxa"/>
            <w:tcBorders>
              <w:top w:val="nil"/>
              <w:left w:val="nil"/>
              <w:bottom w:val="nil"/>
              <w:right w:val="nil"/>
            </w:tcBorders>
            <w:shd w:val="clear" w:color="auto" w:fill="auto"/>
            <w:vAlign w:val="bottom"/>
          </w:tcPr>
          <w:p w14:paraId="4A26B95E" w14:textId="671D31F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0.88 (0.71;1.09)</w:t>
            </w:r>
          </w:p>
        </w:tc>
        <w:tc>
          <w:tcPr>
            <w:tcW w:w="1625" w:type="dxa"/>
            <w:tcBorders>
              <w:top w:val="nil"/>
              <w:left w:val="nil"/>
              <w:bottom w:val="nil"/>
              <w:right w:val="nil"/>
            </w:tcBorders>
            <w:shd w:val="clear" w:color="auto" w:fill="auto"/>
            <w:vAlign w:val="bottom"/>
          </w:tcPr>
          <w:p w14:paraId="4AA22F1A" w14:textId="6612554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1.06 (0.89;1.26)</w:t>
            </w:r>
          </w:p>
        </w:tc>
        <w:tc>
          <w:tcPr>
            <w:tcW w:w="625" w:type="dxa"/>
            <w:tcBorders>
              <w:top w:val="nil"/>
              <w:left w:val="nil"/>
              <w:bottom w:val="nil"/>
              <w:right w:val="nil"/>
            </w:tcBorders>
            <w:shd w:val="clear" w:color="auto" w:fill="auto"/>
            <w:vAlign w:val="bottom"/>
            <w:hideMark/>
          </w:tcPr>
          <w:p w14:paraId="4AF5DE1F" w14:textId="2A558BEF"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61A59D07" w14:textId="77777777" w:rsidTr="0044357B">
        <w:trPr>
          <w:cantSplit/>
          <w:trHeight w:val="144"/>
        </w:trPr>
        <w:tc>
          <w:tcPr>
            <w:tcW w:w="641" w:type="dxa"/>
            <w:vMerge/>
            <w:tcBorders>
              <w:top w:val="nil"/>
              <w:left w:val="nil"/>
              <w:bottom w:val="single" w:sz="4" w:space="0" w:color="auto"/>
              <w:right w:val="nil"/>
            </w:tcBorders>
            <w:vAlign w:val="center"/>
            <w:hideMark/>
          </w:tcPr>
          <w:p w14:paraId="0E02E7EB"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D9D9D9" w:themeFill="background1" w:themeFillShade="D9"/>
            <w:vAlign w:val="center"/>
            <w:hideMark/>
          </w:tcPr>
          <w:p w14:paraId="2087DF11"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Mercury (Hg)</w:t>
            </w:r>
          </w:p>
        </w:tc>
        <w:tc>
          <w:tcPr>
            <w:tcW w:w="1440" w:type="dxa"/>
            <w:tcBorders>
              <w:top w:val="nil"/>
              <w:left w:val="nil"/>
              <w:bottom w:val="nil"/>
              <w:right w:val="nil"/>
            </w:tcBorders>
            <w:shd w:val="clear" w:color="auto" w:fill="D9D9D9" w:themeFill="background1" w:themeFillShade="D9"/>
            <w:vAlign w:val="bottom"/>
            <w:hideMark/>
          </w:tcPr>
          <w:p w14:paraId="6F1889CD" w14:textId="24F176D2"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(0.85; 1.11)</w:t>
            </w:r>
          </w:p>
        </w:tc>
        <w:tc>
          <w:tcPr>
            <w:tcW w:w="725" w:type="dxa"/>
            <w:tcBorders>
              <w:top w:val="nil"/>
              <w:left w:val="nil"/>
              <w:bottom w:val="nil"/>
              <w:right w:val="nil"/>
            </w:tcBorders>
            <w:shd w:val="clear" w:color="auto" w:fill="D9D9D9" w:themeFill="background1" w:themeFillShade="D9"/>
            <w:vAlign w:val="bottom"/>
            <w:hideMark/>
          </w:tcPr>
          <w:p w14:paraId="1B6B79C8" w14:textId="599BC6B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0.642</w:t>
            </w:r>
          </w:p>
        </w:tc>
        <w:tc>
          <w:tcPr>
            <w:tcW w:w="630" w:type="dxa"/>
            <w:tcBorders>
              <w:top w:val="nil"/>
              <w:left w:val="nil"/>
              <w:bottom w:val="nil"/>
              <w:right w:val="nil"/>
            </w:tcBorders>
            <w:shd w:val="clear" w:color="auto" w:fill="D9D9D9" w:themeFill="background1" w:themeFillShade="D9"/>
            <w:vAlign w:val="bottom"/>
          </w:tcPr>
          <w:p w14:paraId="47256853" w14:textId="3443342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77CB5042" w14:textId="2EE619B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0.64 (0.33;1.26)</w:t>
            </w:r>
          </w:p>
        </w:tc>
        <w:tc>
          <w:tcPr>
            <w:tcW w:w="1440" w:type="dxa"/>
            <w:tcBorders>
              <w:top w:val="nil"/>
              <w:left w:val="nil"/>
              <w:bottom w:val="nil"/>
              <w:right w:val="nil"/>
            </w:tcBorders>
            <w:shd w:val="clear" w:color="auto" w:fill="D9D9D9" w:themeFill="background1" w:themeFillShade="D9"/>
            <w:vAlign w:val="bottom"/>
          </w:tcPr>
          <w:p w14:paraId="4DD2F753" w14:textId="4C74EBF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(0.80;1.24)</w:t>
            </w:r>
          </w:p>
        </w:tc>
        <w:tc>
          <w:tcPr>
            <w:tcW w:w="1440" w:type="dxa"/>
            <w:tcBorders>
              <w:top w:val="nil"/>
              <w:left w:val="nil"/>
              <w:bottom w:val="nil"/>
              <w:right w:val="nil"/>
            </w:tcBorders>
            <w:shd w:val="clear" w:color="auto" w:fill="D9D9D9" w:themeFill="background1" w:themeFillShade="D9"/>
            <w:vAlign w:val="bottom"/>
          </w:tcPr>
          <w:p w14:paraId="31671507" w14:textId="3C8DAAA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(0.77;1.20)</w:t>
            </w:r>
          </w:p>
        </w:tc>
        <w:tc>
          <w:tcPr>
            <w:tcW w:w="1530" w:type="dxa"/>
            <w:tcBorders>
              <w:top w:val="nil"/>
              <w:left w:val="nil"/>
              <w:bottom w:val="nil"/>
              <w:right w:val="nil"/>
            </w:tcBorders>
            <w:shd w:val="clear" w:color="auto" w:fill="D9D9D9" w:themeFill="background1" w:themeFillShade="D9"/>
            <w:vAlign w:val="bottom"/>
          </w:tcPr>
          <w:p w14:paraId="5A9E7A45" w14:textId="21D820B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1.14 (0.80;1.62)</w:t>
            </w:r>
          </w:p>
        </w:tc>
        <w:tc>
          <w:tcPr>
            <w:tcW w:w="1625" w:type="dxa"/>
            <w:tcBorders>
              <w:top w:val="nil"/>
              <w:left w:val="nil"/>
              <w:bottom w:val="nil"/>
              <w:right w:val="nil"/>
            </w:tcBorders>
            <w:shd w:val="clear" w:color="auto" w:fill="D9D9D9" w:themeFill="background1" w:themeFillShade="D9"/>
            <w:vAlign w:val="bottom"/>
          </w:tcPr>
          <w:p w14:paraId="0CC582E9" w14:textId="7B6C86E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0.94 (0.74;1.19)</w:t>
            </w:r>
          </w:p>
        </w:tc>
        <w:tc>
          <w:tcPr>
            <w:tcW w:w="625" w:type="dxa"/>
            <w:tcBorders>
              <w:top w:val="nil"/>
              <w:left w:val="nil"/>
              <w:bottom w:val="nil"/>
              <w:right w:val="nil"/>
            </w:tcBorders>
            <w:shd w:val="clear" w:color="auto" w:fill="D9D9D9" w:themeFill="background1" w:themeFillShade="D9"/>
            <w:vAlign w:val="bottom"/>
            <w:hideMark/>
          </w:tcPr>
          <w:p w14:paraId="103BCFF5" w14:textId="7735590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4DD7D9F1" w14:textId="77777777" w:rsidTr="0044357B">
        <w:trPr>
          <w:cantSplit/>
          <w:trHeight w:val="144"/>
        </w:trPr>
        <w:tc>
          <w:tcPr>
            <w:tcW w:w="641" w:type="dxa"/>
            <w:vMerge/>
            <w:tcBorders>
              <w:top w:val="nil"/>
              <w:left w:val="nil"/>
              <w:bottom w:val="single" w:sz="4" w:space="0" w:color="auto"/>
              <w:right w:val="nil"/>
            </w:tcBorders>
            <w:vAlign w:val="center"/>
            <w:hideMark/>
          </w:tcPr>
          <w:p w14:paraId="29860A22"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auto"/>
            <w:vAlign w:val="center"/>
            <w:hideMark/>
          </w:tcPr>
          <w:p w14:paraId="163F861B"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Manganese (Mn)</w:t>
            </w:r>
          </w:p>
        </w:tc>
        <w:tc>
          <w:tcPr>
            <w:tcW w:w="1440" w:type="dxa"/>
            <w:tcBorders>
              <w:top w:val="nil"/>
              <w:left w:val="nil"/>
              <w:bottom w:val="nil"/>
              <w:right w:val="nil"/>
            </w:tcBorders>
            <w:shd w:val="clear" w:color="auto" w:fill="auto"/>
            <w:vAlign w:val="bottom"/>
            <w:hideMark/>
          </w:tcPr>
          <w:p w14:paraId="480150E7" w14:textId="28CD838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1.11 (0.98; 1.26)</w:t>
            </w:r>
          </w:p>
        </w:tc>
        <w:tc>
          <w:tcPr>
            <w:tcW w:w="725" w:type="dxa"/>
            <w:tcBorders>
              <w:top w:val="nil"/>
              <w:left w:val="nil"/>
              <w:bottom w:val="nil"/>
              <w:right w:val="nil"/>
            </w:tcBorders>
            <w:shd w:val="clear" w:color="auto" w:fill="auto"/>
            <w:vAlign w:val="bottom"/>
            <w:hideMark/>
          </w:tcPr>
          <w:p w14:paraId="7589826F" w14:textId="47A67E7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0.099</w:t>
            </w:r>
          </w:p>
        </w:tc>
        <w:tc>
          <w:tcPr>
            <w:tcW w:w="630" w:type="dxa"/>
            <w:tcBorders>
              <w:top w:val="nil"/>
              <w:left w:val="nil"/>
              <w:bottom w:val="nil"/>
              <w:right w:val="nil"/>
            </w:tcBorders>
            <w:vAlign w:val="bottom"/>
          </w:tcPr>
          <w:p w14:paraId="45BE1630" w14:textId="529ACCDF"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auto"/>
            <w:vAlign w:val="bottom"/>
          </w:tcPr>
          <w:p w14:paraId="26410009" w14:textId="54A50D9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1.07 (0.70;1.63)</w:t>
            </w:r>
          </w:p>
        </w:tc>
        <w:tc>
          <w:tcPr>
            <w:tcW w:w="1440" w:type="dxa"/>
            <w:tcBorders>
              <w:top w:val="nil"/>
              <w:left w:val="nil"/>
              <w:bottom w:val="nil"/>
              <w:right w:val="nil"/>
            </w:tcBorders>
            <w:shd w:val="clear" w:color="auto" w:fill="auto"/>
            <w:vAlign w:val="bottom"/>
          </w:tcPr>
          <w:p w14:paraId="26AB13DE" w14:textId="5B079F4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1.07 (0.87;1.32)</w:t>
            </w:r>
          </w:p>
        </w:tc>
        <w:tc>
          <w:tcPr>
            <w:tcW w:w="1440" w:type="dxa"/>
            <w:tcBorders>
              <w:top w:val="nil"/>
              <w:left w:val="nil"/>
              <w:bottom w:val="nil"/>
              <w:right w:val="nil"/>
            </w:tcBorders>
            <w:shd w:val="clear" w:color="auto" w:fill="auto"/>
            <w:vAlign w:val="bottom"/>
          </w:tcPr>
          <w:p w14:paraId="0C25E0C7" w14:textId="4E76CBA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1.12 (0.87;1.44)</w:t>
            </w:r>
          </w:p>
        </w:tc>
        <w:tc>
          <w:tcPr>
            <w:tcW w:w="1530" w:type="dxa"/>
            <w:tcBorders>
              <w:top w:val="nil"/>
              <w:left w:val="nil"/>
              <w:bottom w:val="nil"/>
              <w:right w:val="nil"/>
            </w:tcBorders>
            <w:shd w:val="clear" w:color="auto" w:fill="auto"/>
            <w:vAlign w:val="bottom"/>
          </w:tcPr>
          <w:p w14:paraId="242CDD74" w14:textId="3E6E88A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(0.76;1.40)</w:t>
            </w:r>
          </w:p>
        </w:tc>
        <w:tc>
          <w:tcPr>
            <w:tcW w:w="1625" w:type="dxa"/>
            <w:tcBorders>
              <w:top w:val="nil"/>
              <w:left w:val="nil"/>
              <w:bottom w:val="nil"/>
              <w:right w:val="nil"/>
            </w:tcBorders>
            <w:shd w:val="clear" w:color="auto" w:fill="auto"/>
            <w:vAlign w:val="bottom"/>
          </w:tcPr>
          <w:p w14:paraId="68387697" w14:textId="317C314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1.19 (0.98;1.44)</w:t>
            </w:r>
          </w:p>
        </w:tc>
        <w:tc>
          <w:tcPr>
            <w:tcW w:w="625" w:type="dxa"/>
            <w:tcBorders>
              <w:top w:val="nil"/>
              <w:left w:val="nil"/>
              <w:bottom w:val="nil"/>
              <w:right w:val="nil"/>
            </w:tcBorders>
            <w:shd w:val="clear" w:color="auto" w:fill="auto"/>
            <w:vAlign w:val="bottom"/>
            <w:hideMark/>
          </w:tcPr>
          <w:p w14:paraId="592A7BAF" w14:textId="5F98D67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4265B4C2" w14:textId="77777777" w:rsidTr="0044357B">
        <w:trPr>
          <w:cantSplit/>
          <w:trHeight w:val="144"/>
        </w:trPr>
        <w:tc>
          <w:tcPr>
            <w:tcW w:w="641" w:type="dxa"/>
            <w:vMerge/>
            <w:tcBorders>
              <w:top w:val="nil"/>
              <w:left w:val="nil"/>
              <w:bottom w:val="single" w:sz="4" w:space="0" w:color="auto"/>
              <w:right w:val="nil"/>
            </w:tcBorders>
            <w:vAlign w:val="center"/>
            <w:hideMark/>
          </w:tcPr>
          <w:p w14:paraId="6CD0C592"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D9D9D9" w:themeFill="background1" w:themeFillShade="D9"/>
            <w:vAlign w:val="center"/>
            <w:hideMark/>
          </w:tcPr>
          <w:p w14:paraId="203855C5"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Molybdenum (Mo)</w:t>
            </w:r>
          </w:p>
        </w:tc>
        <w:tc>
          <w:tcPr>
            <w:tcW w:w="1440" w:type="dxa"/>
            <w:tcBorders>
              <w:top w:val="nil"/>
              <w:left w:val="nil"/>
              <w:bottom w:val="nil"/>
              <w:right w:val="nil"/>
            </w:tcBorders>
            <w:shd w:val="clear" w:color="auto" w:fill="D9D9D9" w:themeFill="background1" w:themeFillShade="D9"/>
            <w:vAlign w:val="bottom"/>
            <w:hideMark/>
          </w:tcPr>
          <w:p w14:paraId="103DB6FA" w14:textId="3379430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(0.92; 1.03)</w:t>
            </w:r>
          </w:p>
        </w:tc>
        <w:tc>
          <w:tcPr>
            <w:tcW w:w="725" w:type="dxa"/>
            <w:tcBorders>
              <w:top w:val="nil"/>
              <w:left w:val="nil"/>
              <w:bottom w:val="nil"/>
              <w:right w:val="nil"/>
            </w:tcBorders>
            <w:shd w:val="clear" w:color="auto" w:fill="D9D9D9" w:themeFill="background1" w:themeFillShade="D9"/>
            <w:vAlign w:val="bottom"/>
            <w:hideMark/>
          </w:tcPr>
          <w:p w14:paraId="2AA143A7" w14:textId="47A0186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0.386</w:t>
            </w:r>
          </w:p>
        </w:tc>
        <w:tc>
          <w:tcPr>
            <w:tcW w:w="630" w:type="dxa"/>
            <w:tcBorders>
              <w:top w:val="nil"/>
              <w:left w:val="nil"/>
              <w:bottom w:val="nil"/>
              <w:right w:val="nil"/>
            </w:tcBorders>
            <w:shd w:val="clear" w:color="auto" w:fill="D9D9D9" w:themeFill="background1" w:themeFillShade="D9"/>
            <w:vAlign w:val="bottom"/>
          </w:tcPr>
          <w:p w14:paraId="6D8485AB" w14:textId="0AAFFC1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187CC754" w14:textId="0567926F"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0.86 (0.66;1.12)</w:t>
            </w:r>
          </w:p>
        </w:tc>
        <w:tc>
          <w:tcPr>
            <w:tcW w:w="1440" w:type="dxa"/>
            <w:tcBorders>
              <w:top w:val="nil"/>
              <w:left w:val="nil"/>
              <w:bottom w:val="nil"/>
              <w:right w:val="nil"/>
            </w:tcBorders>
            <w:shd w:val="clear" w:color="auto" w:fill="D9D9D9" w:themeFill="background1" w:themeFillShade="D9"/>
            <w:vAlign w:val="bottom"/>
          </w:tcPr>
          <w:p w14:paraId="05F79884" w14:textId="7169569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(0.90;1.07)</w:t>
            </w:r>
          </w:p>
        </w:tc>
        <w:tc>
          <w:tcPr>
            <w:tcW w:w="1440" w:type="dxa"/>
            <w:tcBorders>
              <w:top w:val="nil"/>
              <w:left w:val="nil"/>
              <w:bottom w:val="nil"/>
              <w:right w:val="nil"/>
            </w:tcBorders>
            <w:shd w:val="clear" w:color="auto" w:fill="D9D9D9" w:themeFill="background1" w:themeFillShade="D9"/>
            <w:vAlign w:val="bottom"/>
          </w:tcPr>
          <w:p w14:paraId="06A2BFDF" w14:textId="712B7D0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(0.89;1.09)</w:t>
            </w:r>
          </w:p>
        </w:tc>
        <w:tc>
          <w:tcPr>
            <w:tcW w:w="1530" w:type="dxa"/>
            <w:tcBorders>
              <w:top w:val="nil"/>
              <w:left w:val="nil"/>
              <w:bottom w:val="nil"/>
              <w:right w:val="nil"/>
            </w:tcBorders>
            <w:shd w:val="clear" w:color="auto" w:fill="D9D9D9" w:themeFill="background1" w:themeFillShade="D9"/>
            <w:vAlign w:val="bottom"/>
          </w:tcPr>
          <w:p w14:paraId="2CA77F2B" w14:textId="2C693D5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0.91 (0.77;1.07)</w:t>
            </w:r>
          </w:p>
        </w:tc>
        <w:tc>
          <w:tcPr>
            <w:tcW w:w="1625" w:type="dxa"/>
            <w:tcBorders>
              <w:top w:val="nil"/>
              <w:left w:val="nil"/>
              <w:bottom w:val="nil"/>
              <w:right w:val="nil"/>
            </w:tcBorders>
            <w:shd w:val="clear" w:color="auto" w:fill="D9D9D9" w:themeFill="background1" w:themeFillShade="D9"/>
            <w:vAlign w:val="bottom"/>
          </w:tcPr>
          <w:p w14:paraId="30C64E18" w14:textId="5C63999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(0.82;1.10)</w:t>
            </w:r>
          </w:p>
        </w:tc>
        <w:tc>
          <w:tcPr>
            <w:tcW w:w="625" w:type="dxa"/>
            <w:tcBorders>
              <w:top w:val="nil"/>
              <w:left w:val="nil"/>
              <w:bottom w:val="nil"/>
              <w:right w:val="nil"/>
            </w:tcBorders>
            <w:shd w:val="clear" w:color="auto" w:fill="D9D9D9" w:themeFill="background1" w:themeFillShade="D9"/>
            <w:vAlign w:val="bottom"/>
            <w:hideMark/>
          </w:tcPr>
          <w:p w14:paraId="42AEAE68" w14:textId="110AC66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344187B0" w14:textId="77777777" w:rsidTr="0044357B">
        <w:trPr>
          <w:cantSplit/>
          <w:trHeight w:val="144"/>
        </w:trPr>
        <w:tc>
          <w:tcPr>
            <w:tcW w:w="641" w:type="dxa"/>
            <w:vMerge/>
            <w:tcBorders>
              <w:top w:val="nil"/>
              <w:left w:val="nil"/>
              <w:bottom w:val="single" w:sz="4" w:space="0" w:color="auto"/>
              <w:right w:val="nil"/>
            </w:tcBorders>
            <w:vAlign w:val="center"/>
            <w:hideMark/>
          </w:tcPr>
          <w:p w14:paraId="52D43C4F"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single" w:sz="4" w:space="0" w:color="auto"/>
              <w:right w:val="nil"/>
            </w:tcBorders>
            <w:shd w:val="clear" w:color="auto" w:fill="auto"/>
            <w:vAlign w:val="center"/>
            <w:hideMark/>
          </w:tcPr>
          <w:p w14:paraId="331A87A1"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Lead (Pb)</w:t>
            </w:r>
          </w:p>
        </w:tc>
        <w:tc>
          <w:tcPr>
            <w:tcW w:w="1440" w:type="dxa"/>
            <w:tcBorders>
              <w:top w:val="nil"/>
              <w:left w:val="nil"/>
              <w:bottom w:val="single" w:sz="4" w:space="0" w:color="auto"/>
              <w:right w:val="nil"/>
            </w:tcBorders>
            <w:shd w:val="clear" w:color="auto" w:fill="auto"/>
            <w:vAlign w:val="bottom"/>
            <w:hideMark/>
          </w:tcPr>
          <w:p w14:paraId="613D6F0B" w14:textId="52B47DE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(0.87; 1.05)</w:t>
            </w:r>
          </w:p>
        </w:tc>
        <w:tc>
          <w:tcPr>
            <w:tcW w:w="725" w:type="dxa"/>
            <w:tcBorders>
              <w:top w:val="nil"/>
              <w:left w:val="nil"/>
              <w:bottom w:val="single" w:sz="4" w:space="0" w:color="auto"/>
              <w:right w:val="nil"/>
            </w:tcBorders>
            <w:shd w:val="clear" w:color="auto" w:fill="auto"/>
            <w:vAlign w:val="bottom"/>
            <w:hideMark/>
          </w:tcPr>
          <w:p w14:paraId="0CD9D84F" w14:textId="044ECE3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0.309</w:t>
            </w:r>
          </w:p>
        </w:tc>
        <w:tc>
          <w:tcPr>
            <w:tcW w:w="630" w:type="dxa"/>
            <w:tcBorders>
              <w:top w:val="nil"/>
              <w:left w:val="nil"/>
              <w:bottom w:val="single" w:sz="4" w:space="0" w:color="auto"/>
              <w:right w:val="nil"/>
            </w:tcBorders>
            <w:vAlign w:val="bottom"/>
          </w:tcPr>
          <w:p w14:paraId="3F9DCBAA" w14:textId="4418A80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single" w:sz="4" w:space="0" w:color="auto"/>
              <w:right w:val="nil"/>
            </w:tcBorders>
            <w:shd w:val="clear" w:color="auto" w:fill="auto"/>
            <w:vAlign w:val="bottom"/>
          </w:tcPr>
          <w:p w14:paraId="2B4146EB" w14:textId="6569C7E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0.89 (0.61;1.30)</w:t>
            </w:r>
          </w:p>
        </w:tc>
        <w:tc>
          <w:tcPr>
            <w:tcW w:w="1440" w:type="dxa"/>
            <w:tcBorders>
              <w:top w:val="nil"/>
              <w:left w:val="nil"/>
              <w:bottom w:val="single" w:sz="4" w:space="0" w:color="auto"/>
              <w:right w:val="nil"/>
            </w:tcBorders>
            <w:shd w:val="clear" w:color="auto" w:fill="auto"/>
            <w:vAlign w:val="bottom"/>
          </w:tcPr>
          <w:p w14:paraId="024A6896" w14:textId="262730D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0.93 (0.79;1.08)</w:t>
            </w:r>
          </w:p>
        </w:tc>
        <w:tc>
          <w:tcPr>
            <w:tcW w:w="1440" w:type="dxa"/>
            <w:tcBorders>
              <w:top w:val="nil"/>
              <w:left w:val="nil"/>
              <w:bottom w:val="single" w:sz="4" w:space="0" w:color="auto"/>
              <w:right w:val="nil"/>
            </w:tcBorders>
            <w:shd w:val="clear" w:color="auto" w:fill="auto"/>
            <w:vAlign w:val="bottom"/>
          </w:tcPr>
          <w:p w14:paraId="7B9AF358" w14:textId="4889002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(0.84;1.09)</w:t>
            </w:r>
          </w:p>
        </w:tc>
        <w:tc>
          <w:tcPr>
            <w:tcW w:w="1530" w:type="dxa"/>
            <w:tcBorders>
              <w:top w:val="nil"/>
              <w:left w:val="nil"/>
              <w:bottom w:val="single" w:sz="4" w:space="0" w:color="auto"/>
              <w:right w:val="nil"/>
            </w:tcBorders>
            <w:shd w:val="clear" w:color="auto" w:fill="auto"/>
            <w:vAlign w:val="bottom"/>
          </w:tcPr>
          <w:p w14:paraId="0276614C" w14:textId="4AD8529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1.10 (0.86;1.41)</w:t>
            </w:r>
          </w:p>
        </w:tc>
        <w:tc>
          <w:tcPr>
            <w:tcW w:w="1625" w:type="dxa"/>
            <w:tcBorders>
              <w:top w:val="nil"/>
              <w:left w:val="nil"/>
              <w:bottom w:val="single" w:sz="4" w:space="0" w:color="auto"/>
              <w:right w:val="nil"/>
            </w:tcBorders>
            <w:shd w:val="clear" w:color="auto" w:fill="auto"/>
            <w:vAlign w:val="bottom"/>
          </w:tcPr>
          <w:p w14:paraId="127F616D" w14:textId="67E4D34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0.94 (0.81;1.09)</w:t>
            </w:r>
          </w:p>
        </w:tc>
        <w:tc>
          <w:tcPr>
            <w:tcW w:w="625" w:type="dxa"/>
            <w:tcBorders>
              <w:top w:val="nil"/>
              <w:left w:val="nil"/>
              <w:bottom w:val="single" w:sz="4" w:space="0" w:color="auto"/>
              <w:right w:val="nil"/>
            </w:tcBorders>
            <w:shd w:val="clear" w:color="auto" w:fill="auto"/>
            <w:vAlign w:val="bottom"/>
            <w:hideMark/>
          </w:tcPr>
          <w:p w14:paraId="3BC94AA6" w14:textId="3AEEA82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6071169D" w14:textId="77777777" w:rsidTr="0044357B">
        <w:trPr>
          <w:cantSplit/>
          <w:trHeight w:val="144"/>
        </w:trPr>
        <w:tc>
          <w:tcPr>
            <w:tcW w:w="641" w:type="dxa"/>
            <w:vMerge w:val="restart"/>
            <w:tcBorders>
              <w:top w:val="nil"/>
              <w:left w:val="nil"/>
              <w:bottom w:val="single" w:sz="4" w:space="0" w:color="auto"/>
              <w:right w:val="nil"/>
            </w:tcBorders>
            <w:shd w:val="clear" w:color="F3F3F3" w:fill="FFFFFF"/>
            <w:textDirection w:val="btLr"/>
            <w:vAlign w:val="center"/>
            <w:hideMark/>
          </w:tcPr>
          <w:p w14:paraId="50FF4C6B" w14:textId="4531871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OCs</w:t>
            </w:r>
          </w:p>
        </w:tc>
        <w:tc>
          <w:tcPr>
            <w:tcW w:w="3859" w:type="dxa"/>
            <w:tcBorders>
              <w:top w:val="nil"/>
              <w:left w:val="nil"/>
              <w:bottom w:val="nil"/>
              <w:right w:val="nil"/>
            </w:tcBorders>
            <w:shd w:val="clear" w:color="auto" w:fill="D9D9D9" w:themeFill="background1" w:themeFillShade="D9"/>
            <w:vAlign w:val="center"/>
            <w:hideMark/>
          </w:tcPr>
          <w:p w14:paraId="6D238AC5" w14:textId="75496810"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Dichlorodiphenyldichloroethylene (DDE)</w:t>
            </w:r>
          </w:p>
        </w:tc>
        <w:tc>
          <w:tcPr>
            <w:tcW w:w="1440" w:type="dxa"/>
            <w:tcBorders>
              <w:top w:val="nil"/>
              <w:left w:val="nil"/>
              <w:bottom w:val="nil"/>
              <w:right w:val="nil"/>
            </w:tcBorders>
            <w:shd w:val="clear" w:color="auto" w:fill="D9D9D9" w:themeFill="background1" w:themeFillShade="D9"/>
            <w:vAlign w:val="bottom"/>
            <w:hideMark/>
          </w:tcPr>
          <w:p w14:paraId="2D52003F" w14:textId="29337BB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(0.89; 1.10)</w:t>
            </w:r>
          </w:p>
        </w:tc>
        <w:tc>
          <w:tcPr>
            <w:tcW w:w="725" w:type="dxa"/>
            <w:tcBorders>
              <w:top w:val="nil"/>
              <w:left w:val="nil"/>
              <w:bottom w:val="nil"/>
              <w:right w:val="nil"/>
            </w:tcBorders>
            <w:shd w:val="clear" w:color="auto" w:fill="D9D9D9" w:themeFill="background1" w:themeFillShade="D9"/>
            <w:vAlign w:val="bottom"/>
            <w:hideMark/>
          </w:tcPr>
          <w:p w14:paraId="3DE035AC" w14:textId="6869168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0.836</w:t>
            </w:r>
          </w:p>
        </w:tc>
        <w:tc>
          <w:tcPr>
            <w:tcW w:w="630" w:type="dxa"/>
            <w:tcBorders>
              <w:top w:val="nil"/>
              <w:left w:val="nil"/>
              <w:bottom w:val="nil"/>
              <w:right w:val="nil"/>
            </w:tcBorders>
            <w:shd w:val="clear" w:color="auto" w:fill="D9D9D9" w:themeFill="background1" w:themeFillShade="D9"/>
            <w:vAlign w:val="bottom"/>
          </w:tcPr>
          <w:p w14:paraId="0ED1ED02" w14:textId="374A1D1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59964FA3" w14:textId="70B6501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1.25 (0.97;1.62)</w:t>
            </w:r>
          </w:p>
        </w:tc>
        <w:tc>
          <w:tcPr>
            <w:tcW w:w="1440" w:type="dxa"/>
            <w:tcBorders>
              <w:top w:val="nil"/>
              <w:left w:val="nil"/>
              <w:bottom w:val="nil"/>
              <w:right w:val="nil"/>
            </w:tcBorders>
            <w:shd w:val="clear" w:color="auto" w:fill="D9D9D9" w:themeFill="background1" w:themeFillShade="D9"/>
            <w:vAlign w:val="bottom"/>
          </w:tcPr>
          <w:p w14:paraId="7679F841" w14:textId="1D2B4D5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0.87 (0.71;1.06)</w:t>
            </w:r>
          </w:p>
        </w:tc>
        <w:tc>
          <w:tcPr>
            <w:tcW w:w="1440" w:type="dxa"/>
            <w:tcBorders>
              <w:top w:val="nil"/>
              <w:left w:val="nil"/>
              <w:bottom w:val="nil"/>
              <w:right w:val="nil"/>
            </w:tcBorders>
            <w:shd w:val="clear" w:color="auto" w:fill="D9D9D9" w:themeFill="background1" w:themeFillShade="D9"/>
            <w:vAlign w:val="bottom"/>
          </w:tcPr>
          <w:p w14:paraId="4035BFDD" w14:textId="2143958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0.93 (0.77;1.13)</w:t>
            </w:r>
          </w:p>
        </w:tc>
        <w:tc>
          <w:tcPr>
            <w:tcW w:w="1530" w:type="dxa"/>
            <w:tcBorders>
              <w:top w:val="nil"/>
              <w:left w:val="nil"/>
              <w:bottom w:val="nil"/>
              <w:right w:val="nil"/>
            </w:tcBorders>
            <w:shd w:val="clear" w:color="auto" w:fill="D9D9D9" w:themeFill="background1" w:themeFillShade="D9"/>
            <w:vAlign w:val="bottom"/>
          </w:tcPr>
          <w:p w14:paraId="690E4AA3" w14:textId="38CBD3A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(0.68;1.42)</w:t>
            </w:r>
          </w:p>
        </w:tc>
        <w:tc>
          <w:tcPr>
            <w:tcW w:w="1625" w:type="dxa"/>
            <w:tcBorders>
              <w:top w:val="nil"/>
              <w:left w:val="nil"/>
              <w:bottom w:val="nil"/>
              <w:right w:val="nil"/>
            </w:tcBorders>
            <w:shd w:val="clear" w:color="auto" w:fill="D9D9D9" w:themeFill="background1" w:themeFillShade="D9"/>
            <w:vAlign w:val="bottom"/>
          </w:tcPr>
          <w:p w14:paraId="645248BF" w14:textId="7E837A5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(0.86;1.25)</w:t>
            </w:r>
          </w:p>
        </w:tc>
        <w:tc>
          <w:tcPr>
            <w:tcW w:w="625" w:type="dxa"/>
            <w:tcBorders>
              <w:top w:val="nil"/>
              <w:left w:val="nil"/>
              <w:bottom w:val="nil"/>
              <w:right w:val="nil"/>
            </w:tcBorders>
            <w:shd w:val="clear" w:color="auto" w:fill="D9D9D9" w:themeFill="background1" w:themeFillShade="D9"/>
            <w:vAlign w:val="bottom"/>
            <w:hideMark/>
          </w:tcPr>
          <w:p w14:paraId="43BDB90E" w14:textId="19BA1F5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0.278</w:t>
            </w:r>
          </w:p>
        </w:tc>
      </w:tr>
      <w:tr w:rsidR="0044357B" w:rsidRPr="001D5FC9" w14:paraId="18825FFF" w14:textId="77777777" w:rsidTr="0044357B">
        <w:trPr>
          <w:cantSplit/>
          <w:trHeight w:val="144"/>
        </w:trPr>
        <w:tc>
          <w:tcPr>
            <w:tcW w:w="641" w:type="dxa"/>
            <w:vMerge/>
            <w:tcBorders>
              <w:top w:val="nil"/>
              <w:left w:val="nil"/>
              <w:bottom w:val="single" w:sz="4" w:space="0" w:color="auto"/>
              <w:right w:val="nil"/>
            </w:tcBorders>
            <w:vAlign w:val="center"/>
            <w:hideMark/>
          </w:tcPr>
          <w:p w14:paraId="6D7D7EA4"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auto"/>
            <w:vAlign w:val="center"/>
            <w:hideMark/>
          </w:tcPr>
          <w:p w14:paraId="02705237" w14:textId="0521EE90"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Dichlorodiphenyltrichloroethane (DDT)</w:t>
            </w:r>
          </w:p>
        </w:tc>
        <w:tc>
          <w:tcPr>
            <w:tcW w:w="1440" w:type="dxa"/>
            <w:tcBorders>
              <w:top w:val="nil"/>
              <w:left w:val="nil"/>
              <w:bottom w:val="nil"/>
              <w:right w:val="nil"/>
            </w:tcBorders>
            <w:shd w:val="clear" w:color="auto" w:fill="auto"/>
            <w:vAlign w:val="bottom"/>
            <w:hideMark/>
          </w:tcPr>
          <w:p w14:paraId="14C9ABB2" w14:textId="343FDAB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(0.91; 1.12)</w:t>
            </w:r>
          </w:p>
        </w:tc>
        <w:tc>
          <w:tcPr>
            <w:tcW w:w="725" w:type="dxa"/>
            <w:tcBorders>
              <w:top w:val="nil"/>
              <w:left w:val="nil"/>
              <w:bottom w:val="nil"/>
              <w:right w:val="nil"/>
            </w:tcBorders>
            <w:shd w:val="clear" w:color="auto" w:fill="auto"/>
            <w:vAlign w:val="bottom"/>
            <w:hideMark/>
          </w:tcPr>
          <w:p w14:paraId="17CC82D0" w14:textId="57B0A77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0.899</w:t>
            </w:r>
          </w:p>
        </w:tc>
        <w:tc>
          <w:tcPr>
            <w:tcW w:w="630" w:type="dxa"/>
            <w:tcBorders>
              <w:top w:val="nil"/>
              <w:left w:val="nil"/>
              <w:bottom w:val="nil"/>
              <w:right w:val="nil"/>
            </w:tcBorders>
            <w:vAlign w:val="bottom"/>
          </w:tcPr>
          <w:p w14:paraId="4F320AB5" w14:textId="3E5B674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auto"/>
            <w:vAlign w:val="bottom"/>
          </w:tcPr>
          <w:p w14:paraId="2A9838C9" w14:textId="14510D32"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1.15 (0.90;1.47)</w:t>
            </w:r>
          </w:p>
        </w:tc>
        <w:tc>
          <w:tcPr>
            <w:tcW w:w="1440" w:type="dxa"/>
            <w:tcBorders>
              <w:top w:val="nil"/>
              <w:left w:val="nil"/>
              <w:bottom w:val="nil"/>
              <w:right w:val="nil"/>
            </w:tcBorders>
            <w:shd w:val="clear" w:color="auto" w:fill="auto"/>
            <w:vAlign w:val="bottom"/>
          </w:tcPr>
          <w:p w14:paraId="2CC7313E" w14:textId="047400A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(0.80;1.16)</w:t>
            </w:r>
          </w:p>
        </w:tc>
        <w:tc>
          <w:tcPr>
            <w:tcW w:w="1440" w:type="dxa"/>
            <w:tcBorders>
              <w:top w:val="nil"/>
              <w:left w:val="nil"/>
              <w:bottom w:val="nil"/>
              <w:right w:val="nil"/>
            </w:tcBorders>
            <w:shd w:val="clear" w:color="auto" w:fill="auto"/>
            <w:vAlign w:val="bottom"/>
          </w:tcPr>
          <w:p w14:paraId="70B8D02B" w14:textId="714A813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(0.81;1.27)</w:t>
            </w:r>
          </w:p>
        </w:tc>
        <w:tc>
          <w:tcPr>
            <w:tcW w:w="1530" w:type="dxa"/>
            <w:tcBorders>
              <w:top w:val="nil"/>
              <w:left w:val="nil"/>
              <w:bottom w:val="nil"/>
              <w:right w:val="nil"/>
            </w:tcBorders>
            <w:shd w:val="clear" w:color="auto" w:fill="auto"/>
            <w:vAlign w:val="bottom"/>
          </w:tcPr>
          <w:p w14:paraId="7D16E7BF" w14:textId="524C777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(0.74;1.38)</w:t>
            </w:r>
          </w:p>
        </w:tc>
        <w:tc>
          <w:tcPr>
            <w:tcW w:w="1625" w:type="dxa"/>
            <w:tcBorders>
              <w:top w:val="nil"/>
              <w:left w:val="nil"/>
              <w:bottom w:val="nil"/>
              <w:right w:val="nil"/>
            </w:tcBorders>
            <w:shd w:val="clear" w:color="auto" w:fill="auto"/>
            <w:vAlign w:val="bottom"/>
          </w:tcPr>
          <w:p w14:paraId="72C57A67" w14:textId="5A910C7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0.93 (0.77;1.11)</w:t>
            </w:r>
          </w:p>
        </w:tc>
        <w:tc>
          <w:tcPr>
            <w:tcW w:w="625" w:type="dxa"/>
            <w:tcBorders>
              <w:top w:val="nil"/>
              <w:left w:val="nil"/>
              <w:bottom w:val="nil"/>
              <w:right w:val="nil"/>
            </w:tcBorders>
            <w:shd w:val="clear" w:color="auto" w:fill="auto"/>
            <w:vAlign w:val="bottom"/>
            <w:hideMark/>
          </w:tcPr>
          <w:p w14:paraId="1CF5B08A" w14:textId="502BDF3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65B6AF42" w14:textId="77777777" w:rsidTr="0044357B">
        <w:trPr>
          <w:cantSplit/>
          <w:trHeight w:val="144"/>
        </w:trPr>
        <w:tc>
          <w:tcPr>
            <w:tcW w:w="641" w:type="dxa"/>
            <w:vMerge/>
            <w:tcBorders>
              <w:top w:val="nil"/>
              <w:left w:val="nil"/>
              <w:bottom w:val="single" w:sz="4" w:space="0" w:color="auto"/>
              <w:right w:val="nil"/>
            </w:tcBorders>
            <w:vAlign w:val="center"/>
            <w:hideMark/>
          </w:tcPr>
          <w:p w14:paraId="5CA98683"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D9D9D9" w:themeFill="background1" w:themeFillShade="D9"/>
            <w:vAlign w:val="center"/>
            <w:hideMark/>
          </w:tcPr>
          <w:p w14:paraId="6E9A375D"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Hexachlorobenzene (HCB)</w:t>
            </w:r>
          </w:p>
        </w:tc>
        <w:tc>
          <w:tcPr>
            <w:tcW w:w="1440" w:type="dxa"/>
            <w:tcBorders>
              <w:top w:val="nil"/>
              <w:left w:val="nil"/>
              <w:bottom w:val="nil"/>
              <w:right w:val="nil"/>
            </w:tcBorders>
            <w:shd w:val="clear" w:color="auto" w:fill="D9D9D9" w:themeFill="background1" w:themeFillShade="D9"/>
            <w:vAlign w:val="bottom"/>
            <w:hideMark/>
          </w:tcPr>
          <w:p w14:paraId="2BB039E8" w14:textId="1164892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(0.87; 1.07)</w:t>
            </w:r>
          </w:p>
        </w:tc>
        <w:tc>
          <w:tcPr>
            <w:tcW w:w="725" w:type="dxa"/>
            <w:tcBorders>
              <w:top w:val="nil"/>
              <w:left w:val="nil"/>
              <w:bottom w:val="nil"/>
              <w:right w:val="nil"/>
            </w:tcBorders>
            <w:shd w:val="clear" w:color="auto" w:fill="D9D9D9" w:themeFill="background1" w:themeFillShade="D9"/>
            <w:vAlign w:val="bottom"/>
            <w:hideMark/>
          </w:tcPr>
          <w:p w14:paraId="22AA4077" w14:textId="6DC91AC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0.531</w:t>
            </w:r>
          </w:p>
        </w:tc>
        <w:tc>
          <w:tcPr>
            <w:tcW w:w="630" w:type="dxa"/>
            <w:tcBorders>
              <w:top w:val="nil"/>
              <w:left w:val="nil"/>
              <w:bottom w:val="nil"/>
              <w:right w:val="nil"/>
            </w:tcBorders>
            <w:shd w:val="clear" w:color="auto" w:fill="D9D9D9" w:themeFill="background1" w:themeFillShade="D9"/>
            <w:vAlign w:val="bottom"/>
          </w:tcPr>
          <w:p w14:paraId="7EFCF45C" w14:textId="7B9A745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2991B471" w14:textId="3E1F2FE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1.49 (0.74;2.97)</w:t>
            </w:r>
          </w:p>
        </w:tc>
        <w:tc>
          <w:tcPr>
            <w:tcW w:w="1440" w:type="dxa"/>
            <w:tcBorders>
              <w:top w:val="nil"/>
              <w:left w:val="nil"/>
              <w:bottom w:val="nil"/>
              <w:right w:val="nil"/>
            </w:tcBorders>
            <w:shd w:val="clear" w:color="auto" w:fill="D9D9D9" w:themeFill="background1" w:themeFillShade="D9"/>
            <w:vAlign w:val="bottom"/>
          </w:tcPr>
          <w:p w14:paraId="55C410B7" w14:textId="4D7C779F"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0.91 (0.79;1.06)</w:t>
            </w:r>
          </w:p>
        </w:tc>
        <w:tc>
          <w:tcPr>
            <w:tcW w:w="1440" w:type="dxa"/>
            <w:tcBorders>
              <w:top w:val="nil"/>
              <w:left w:val="nil"/>
              <w:bottom w:val="nil"/>
              <w:right w:val="nil"/>
            </w:tcBorders>
            <w:shd w:val="clear" w:color="auto" w:fill="D9D9D9" w:themeFill="background1" w:themeFillShade="D9"/>
            <w:vAlign w:val="bottom"/>
          </w:tcPr>
          <w:p w14:paraId="5DC22920" w14:textId="3B05E10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(0.83;1.16)</w:t>
            </w:r>
          </w:p>
        </w:tc>
        <w:tc>
          <w:tcPr>
            <w:tcW w:w="1530" w:type="dxa"/>
            <w:tcBorders>
              <w:top w:val="nil"/>
              <w:left w:val="nil"/>
              <w:bottom w:val="nil"/>
              <w:right w:val="nil"/>
            </w:tcBorders>
            <w:shd w:val="clear" w:color="auto" w:fill="D9D9D9" w:themeFill="background1" w:themeFillShade="D9"/>
            <w:vAlign w:val="bottom"/>
          </w:tcPr>
          <w:p w14:paraId="7CB098FF" w14:textId="6B96DAA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(0.66;1.37)</w:t>
            </w:r>
          </w:p>
        </w:tc>
        <w:tc>
          <w:tcPr>
            <w:tcW w:w="1625" w:type="dxa"/>
            <w:tcBorders>
              <w:top w:val="nil"/>
              <w:left w:val="nil"/>
              <w:bottom w:val="nil"/>
              <w:right w:val="nil"/>
            </w:tcBorders>
            <w:shd w:val="clear" w:color="auto" w:fill="D9D9D9" w:themeFill="background1" w:themeFillShade="D9"/>
            <w:vAlign w:val="bottom"/>
          </w:tcPr>
          <w:p w14:paraId="1DEA6FD1" w14:textId="155018D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1.06 (0.84;1.34)</w:t>
            </w:r>
          </w:p>
        </w:tc>
        <w:tc>
          <w:tcPr>
            <w:tcW w:w="625" w:type="dxa"/>
            <w:tcBorders>
              <w:top w:val="nil"/>
              <w:left w:val="nil"/>
              <w:bottom w:val="nil"/>
              <w:right w:val="nil"/>
            </w:tcBorders>
            <w:shd w:val="clear" w:color="auto" w:fill="D9D9D9" w:themeFill="background1" w:themeFillShade="D9"/>
            <w:vAlign w:val="bottom"/>
            <w:hideMark/>
          </w:tcPr>
          <w:p w14:paraId="45D05E19" w14:textId="6388322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52C26BCE" w14:textId="77777777" w:rsidTr="0044357B">
        <w:trPr>
          <w:cantSplit/>
          <w:trHeight w:val="144"/>
        </w:trPr>
        <w:tc>
          <w:tcPr>
            <w:tcW w:w="641" w:type="dxa"/>
            <w:vMerge/>
            <w:tcBorders>
              <w:top w:val="nil"/>
              <w:left w:val="nil"/>
              <w:bottom w:val="single" w:sz="4" w:space="0" w:color="auto"/>
              <w:right w:val="nil"/>
            </w:tcBorders>
            <w:vAlign w:val="center"/>
            <w:hideMark/>
          </w:tcPr>
          <w:p w14:paraId="2C6E7070"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auto"/>
            <w:vAlign w:val="center"/>
            <w:hideMark/>
          </w:tcPr>
          <w:p w14:paraId="23DC3D06"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Polychlorinated biphenyl-118 (PCB-118)</w:t>
            </w:r>
          </w:p>
        </w:tc>
        <w:tc>
          <w:tcPr>
            <w:tcW w:w="1440" w:type="dxa"/>
            <w:tcBorders>
              <w:top w:val="nil"/>
              <w:left w:val="nil"/>
              <w:bottom w:val="nil"/>
              <w:right w:val="nil"/>
            </w:tcBorders>
            <w:shd w:val="clear" w:color="auto" w:fill="auto"/>
            <w:vAlign w:val="bottom"/>
            <w:hideMark/>
          </w:tcPr>
          <w:p w14:paraId="3B874D40" w14:textId="69D0215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(0.77; 1.17)</w:t>
            </w:r>
          </w:p>
        </w:tc>
        <w:tc>
          <w:tcPr>
            <w:tcW w:w="725" w:type="dxa"/>
            <w:tcBorders>
              <w:top w:val="nil"/>
              <w:left w:val="nil"/>
              <w:bottom w:val="nil"/>
              <w:right w:val="nil"/>
            </w:tcBorders>
            <w:shd w:val="clear" w:color="auto" w:fill="auto"/>
            <w:vAlign w:val="bottom"/>
            <w:hideMark/>
          </w:tcPr>
          <w:p w14:paraId="50AB660B" w14:textId="4EC97CC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0.595</w:t>
            </w:r>
          </w:p>
        </w:tc>
        <w:tc>
          <w:tcPr>
            <w:tcW w:w="630" w:type="dxa"/>
            <w:tcBorders>
              <w:top w:val="nil"/>
              <w:left w:val="nil"/>
              <w:bottom w:val="nil"/>
              <w:right w:val="nil"/>
            </w:tcBorders>
            <w:vAlign w:val="bottom"/>
          </w:tcPr>
          <w:p w14:paraId="6D1F542F" w14:textId="4F03BC2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auto"/>
            <w:vAlign w:val="bottom"/>
          </w:tcPr>
          <w:p w14:paraId="110C7DD7" w14:textId="7AF8FE0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1.42 (0.46;4.39)</w:t>
            </w:r>
          </w:p>
        </w:tc>
        <w:tc>
          <w:tcPr>
            <w:tcW w:w="1440" w:type="dxa"/>
            <w:tcBorders>
              <w:top w:val="nil"/>
              <w:left w:val="nil"/>
              <w:bottom w:val="nil"/>
              <w:right w:val="nil"/>
            </w:tcBorders>
            <w:shd w:val="clear" w:color="auto" w:fill="auto"/>
            <w:vAlign w:val="bottom"/>
          </w:tcPr>
          <w:p w14:paraId="27445B1A" w14:textId="3D360FAF"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(0.66;1.40)</w:t>
            </w:r>
          </w:p>
        </w:tc>
        <w:tc>
          <w:tcPr>
            <w:tcW w:w="1440" w:type="dxa"/>
            <w:tcBorders>
              <w:top w:val="nil"/>
              <w:left w:val="nil"/>
              <w:bottom w:val="nil"/>
              <w:right w:val="nil"/>
            </w:tcBorders>
            <w:shd w:val="clear" w:color="auto" w:fill="auto"/>
            <w:vAlign w:val="bottom"/>
          </w:tcPr>
          <w:p w14:paraId="0467BE8E" w14:textId="5E048EC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0.91 (0.67;1.23)</w:t>
            </w:r>
          </w:p>
        </w:tc>
        <w:tc>
          <w:tcPr>
            <w:tcW w:w="1530" w:type="dxa"/>
            <w:tcBorders>
              <w:top w:val="nil"/>
              <w:left w:val="nil"/>
              <w:bottom w:val="nil"/>
              <w:right w:val="nil"/>
            </w:tcBorders>
            <w:shd w:val="clear" w:color="auto" w:fill="auto"/>
            <w:vAlign w:val="bottom"/>
          </w:tcPr>
          <w:p w14:paraId="1B05F35A" w14:textId="6FE753B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0.93 (0.54;1.61)</w:t>
            </w:r>
          </w:p>
        </w:tc>
        <w:tc>
          <w:tcPr>
            <w:tcW w:w="1625" w:type="dxa"/>
            <w:tcBorders>
              <w:top w:val="nil"/>
              <w:left w:val="nil"/>
              <w:bottom w:val="nil"/>
              <w:right w:val="nil"/>
            </w:tcBorders>
            <w:shd w:val="clear" w:color="auto" w:fill="auto"/>
            <w:vAlign w:val="bottom"/>
          </w:tcPr>
          <w:p w14:paraId="4E558C27" w14:textId="1882ABD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1.09 (0.75;1.58)</w:t>
            </w:r>
          </w:p>
        </w:tc>
        <w:tc>
          <w:tcPr>
            <w:tcW w:w="625" w:type="dxa"/>
            <w:tcBorders>
              <w:top w:val="nil"/>
              <w:left w:val="nil"/>
              <w:bottom w:val="nil"/>
              <w:right w:val="nil"/>
            </w:tcBorders>
            <w:shd w:val="clear" w:color="auto" w:fill="auto"/>
            <w:vAlign w:val="bottom"/>
            <w:hideMark/>
          </w:tcPr>
          <w:p w14:paraId="42EE8072" w14:textId="0CBBCA7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3ED84F15" w14:textId="77777777" w:rsidTr="0044357B">
        <w:trPr>
          <w:cantSplit/>
          <w:trHeight w:val="144"/>
        </w:trPr>
        <w:tc>
          <w:tcPr>
            <w:tcW w:w="641" w:type="dxa"/>
            <w:vMerge/>
            <w:tcBorders>
              <w:top w:val="nil"/>
              <w:left w:val="nil"/>
              <w:bottom w:val="single" w:sz="4" w:space="0" w:color="auto"/>
              <w:right w:val="nil"/>
            </w:tcBorders>
            <w:vAlign w:val="center"/>
            <w:hideMark/>
          </w:tcPr>
          <w:p w14:paraId="07AEA83D"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D9D9D9" w:themeFill="background1" w:themeFillShade="D9"/>
            <w:vAlign w:val="center"/>
            <w:hideMark/>
          </w:tcPr>
          <w:p w14:paraId="5278DCF0"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Polychlorinated biphenyl-138 (PCB-138)</w:t>
            </w:r>
          </w:p>
        </w:tc>
        <w:tc>
          <w:tcPr>
            <w:tcW w:w="1440" w:type="dxa"/>
            <w:tcBorders>
              <w:top w:val="nil"/>
              <w:left w:val="nil"/>
              <w:bottom w:val="nil"/>
              <w:right w:val="nil"/>
            </w:tcBorders>
            <w:shd w:val="clear" w:color="auto" w:fill="D9D9D9" w:themeFill="background1" w:themeFillShade="D9"/>
            <w:vAlign w:val="bottom"/>
            <w:hideMark/>
          </w:tcPr>
          <w:p w14:paraId="5B8D96CA" w14:textId="6441536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(0.83; 1.11)</w:t>
            </w:r>
          </w:p>
        </w:tc>
        <w:tc>
          <w:tcPr>
            <w:tcW w:w="725" w:type="dxa"/>
            <w:tcBorders>
              <w:top w:val="nil"/>
              <w:left w:val="nil"/>
              <w:bottom w:val="nil"/>
              <w:right w:val="nil"/>
            </w:tcBorders>
            <w:shd w:val="clear" w:color="auto" w:fill="D9D9D9" w:themeFill="background1" w:themeFillShade="D9"/>
            <w:vAlign w:val="bottom"/>
            <w:hideMark/>
          </w:tcPr>
          <w:p w14:paraId="61DEAA7C" w14:textId="5DCB320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0.577</w:t>
            </w:r>
          </w:p>
        </w:tc>
        <w:tc>
          <w:tcPr>
            <w:tcW w:w="630" w:type="dxa"/>
            <w:tcBorders>
              <w:top w:val="nil"/>
              <w:left w:val="nil"/>
              <w:bottom w:val="nil"/>
              <w:right w:val="nil"/>
            </w:tcBorders>
            <w:shd w:val="clear" w:color="auto" w:fill="D9D9D9" w:themeFill="background1" w:themeFillShade="D9"/>
            <w:vAlign w:val="bottom"/>
          </w:tcPr>
          <w:p w14:paraId="644E17BE" w14:textId="14DAAB0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3459C293" w14:textId="1B51EC8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(0.60;1.54)</w:t>
            </w:r>
          </w:p>
        </w:tc>
        <w:tc>
          <w:tcPr>
            <w:tcW w:w="1440" w:type="dxa"/>
            <w:tcBorders>
              <w:top w:val="nil"/>
              <w:left w:val="nil"/>
              <w:bottom w:val="nil"/>
              <w:right w:val="nil"/>
            </w:tcBorders>
            <w:shd w:val="clear" w:color="auto" w:fill="D9D9D9" w:themeFill="background1" w:themeFillShade="D9"/>
            <w:vAlign w:val="bottom"/>
          </w:tcPr>
          <w:p w14:paraId="728A4609" w14:textId="30ECAA1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(0.75;1.20)</w:t>
            </w:r>
          </w:p>
        </w:tc>
        <w:tc>
          <w:tcPr>
            <w:tcW w:w="1440" w:type="dxa"/>
            <w:tcBorders>
              <w:top w:val="nil"/>
              <w:left w:val="nil"/>
              <w:bottom w:val="nil"/>
              <w:right w:val="nil"/>
            </w:tcBorders>
            <w:shd w:val="clear" w:color="auto" w:fill="D9D9D9" w:themeFill="background1" w:themeFillShade="D9"/>
            <w:vAlign w:val="bottom"/>
          </w:tcPr>
          <w:p w14:paraId="3DADAFCC" w14:textId="024668D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0.89 (0.69;1.14)</w:t>
            </w:r>
          </w:p>
        </w:tc>
        <w:tc>
          <w:tcPr>
            <w:tcW w:w="1530" w:type="dxa"/>
            <w:tcBorders>
              <w:top w:val="nil"/>
              <w:left w:val="nil"/>
              <w:bottom w:val="nil"/>
              <w:right w:val="nil"/>
            </w:tcBorders>
            <w:shd w:val="clear" w:color="auto" w:fill="D9D9D9" w:themeFill="background1" w:themeFillShade="D9"/>
            <w:vAlign w:val="bottom"/>
          </w:tcPr>
          <w:p w14:paraId="4B3DE792" w14:textId="6231895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(0.64;1.56)</w:t>
            </w:r>
          </w:p>
        </w:tc>
        <w:tc>
          <w:tcPr>
            <w:tcW w:w="1625" w:type="dxa"/>
            <w:tcBorders>
              <w:top w:val="nil"/>
              <w:left w:val="nil"/>
              <w:bottom w:val="nil"/>
              <w:right w:val="nil"/>
            </w:tcBorders>
            <w:shd w:val="clear" w:color="auto" w:fill="D9D9D9" w:themeFill="background1" w:themeFillShade="D9"/>
            <w:vAlign w:val="bottom"/>
          </w:tcPr>
          <w:p w14:paraId="20E9AA4D" w14:textId="216F1BD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(0.79;1.35)</w:t>
            </w:r>
          </w:p>
        </w:tc>
        <w:tc>
          <w:tcPr>
            <w:tcW w:w="625" w:type="dxa"/>
            <w:tcBorders>
              <w:top w:val="nil"/>
              <w:left w:val="nil"/>
              <w:bottom w:val="nil"/>
              <w:right w:val="nil"/>
            </w:tcBorders>
            <w:shd w:val="clear" w:color="auto" w:fill="D9D9D9" w:themeFill="background1" w:themeFillShade="D9"/>
            <w:vAlign w:val="bottom"/>
            <w:hideMark/>
          </w:tcPr>
          <w:p w14:paraId="3F3712C8" w14:textId="1228704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30FCC588" w14:textId="77777777" w:rsidTr="0044357B">
        <w:trPr>
          <w:cantSplit/>
          <w:trHeight w:val="144"/>
        </w:trPr>
        <w:tc>
          <w:tcPr>
            <w:tcW w:w="641" w:type="dxa"/>
            <w:vMerge/>
            <w:tcBorders>
              <w:top w:val="nil"/>
              <w:left w:val="nil"/>
              <w:bottom w:val="single" w:sz="4" w:space="0" w:color="auto"/>
              <w:right w:val="nil"/>
            </w:tcBorders>
            <w:vAlign w:val="center"/>
            <w:hideMark/>
          </w:tcPr>
          <w:p w14:paraId="0B5EBCF6"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auto"/>
            <w:vAlign w:val="center"/>
            <w:hideMark/>
          </w:tcPr>
          <w:p w14:paraId="4C83E529"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Polychlorinated biphenyl-153 (PCB-153)</w:t>
            </w:r>
          </w:p>
        </w:tc>
        <w:tc>
          <w:tcPr>
            <w:tcW w:w="1440" w:type="dxa"/>
            <w:tcBorders>
              <w:top w:val="nil"/>
              <w:left w:val="nil"/>
              <w:bottom w:val="nil"/>
              <w:right w:val="nil"/>
            </w:tcBorders>
            <w:shd w:val="clear" w:color="auto" w:fill="auto"/>
            <w:vAlign w:val="bottom"/>
            <w:hideMark/>
          </w:tcPr>
          <w:p w14:paraId="11185456" w14:textId="77F2EF2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(0.81; 1.14)</w:t>
            </w:r>
          </w:p>
        </w:tc>
        <w:tc>
          <w:tcPr>
            <w:tcW w:w="725" w:type="dxa"/>
            <w:tcBorders>
              <w:top w:val="nil"/>
              <w:left w:val="nil"/>
              <w:bottom w:val="nil"/>
              <w:right w:val="nil"/>
            </w:tcBorders>
            <w:shd w:val="clear" w:color="auto" w:fill="auto"/>
            <w:vAlign w:val="bottom"/>
            <w:hideMark/>
          </w:tcPr>
          <w:p w14:paraId="6D681253" w14:textId="34FE0AA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0.657</w:t>
            </w:r>
          </w:p>
        </w:tc>
        <w:tc>
          <w:tcPr>
            <w:tcW w:w="630" w:type="dxa"/>
            <w:tcBorders>
              <w:top w:val="nil"/>
              <w:left w:val="nil"/>
              <w:bottom w:val="nil"/>
              <w:right w:val="nil"/>
            </w:tcBorders>
            <w:vAlign w:val="bottom"/>
          </w:tcPr>
          <w:p w14:paraId="31F1AC0C" w14:textId="2E0A425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auto"/>
            <w:vAlign w:val="bottom"/>
          </w:tcPr>
          <w:p w14:paraId="60C50BBD" w14:textId="34690A8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1.36 (0.79;2.33)</w:t>
            </w:r>
          </w:p>
        </w:tc>
        <w:tc>
          <w:tcPr>
            <w:tcW w:w="1440" w:type="dxa"/>
            <w:tcBorders>
              <w:top w:val="nil"/>
              <w:left w:val="nil"/>
              <w:bottom w:val="nil"/>
              <w:right w:val="nil"/>
            </w:tcBorders>
            <w:shd w:val="clear" w:color="auto" w:fill="auto"/>
            <w:vAlign w:val="bottom"/>
          </w:tcPr>
          <w:p w14:paraId="02602A3B" w14:textId="3CC5744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(0.73;1.25)</w:t>
            </w:r>
          </w:p>
        </w:tc>
        <w:tc>
          <w:tcPr>
            <w:tcW w:w="1440" w:type="dxa"/>
            <w:tcBorders>
              <w:top w:val="nil"/>
              <w:left w:val="nil"/>
              <w:bottom w:val="nil"/>
              <w:right w:val="nil"/>
            </w:tcBorders>
            <w:shd w:val="clear" w:color="auto" w:fill="auto"/>
            <w:vAlign w:val="bottom"/>
          </w:tcPr>
          <w:p w14:paraId="3E40C15F" w14:textId="7E0A60B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0.88 (0.68;1.13)</w:t>
            </w:r>
          </w:p>
        </w:tc>
        <w:tc>
          <w:tcPr>
            <w:tcW w:w="1530" w:type="dxa"/>
            <w:tcBorders>
              <w:top w:val="nil"/>
              <w:left w:val="nil"/>
              <w:bottom w:val="nil"/>
              <w:right w:val="nil"/>
            </w:tcBorders>
            <w:shd w:val="clear" w:color="auto" w:fill="auto"/>
            <w:vAlign w:val="bottom"/>
          </w:tcPr>
          <w:p w14:paraId="55472C3C" w14:textId="6F2E458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(0.58;1.61)</w:t>
            </w:r>
          </w:p>
        </w:tc>
        <w:tc>
          <w:tcPr>
            <w:tcW w:w="1625" w:type="dxa"/>
            <w:tcBorders>
              <w:top w:val="nil"/>
              <w:left w:val="nil"/>
              <w:bottom w:val="nil"/>
              <w:right w:val="nil"/>
            </w:tcBorders>
            <w:shd w:val="clear" w:color="auto" w:fill="auto"/>
            <w:vAlign w:val="bottom"/>
          </w:tcPr>
          <w:p w14:paraId="2678D8A8" w14:textId="5D2DD9C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(0.76;1.38)</w:t>
            </w:r>
          </w:p>
        </w:tc>
        <w:tc>
          <w:tcPr>
            <w:tcW w:w="625" w:type="dxa"/>
            <w:tcBorders>
              <w:top w:val="nil"/>
              <w:left w:val="nil"/>
              <w:bottom w:val="nil"/>
              <w:right w:val="nil"/>
            </w:tcBorders>
            <w:shd w:val="clear" w:color="auto" w:fill="auto"/>
            <w:vAlign w:val="bottom"/>
            <w:hideMark/>
          </w:tcPr>
          <w:p w14:paraId="051C7D3A" w14:textId="1734C44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10CA30C6" w14:textId="77777777" w:rsidTr="0044357B">
        <w:trPr>
          <w:cantSplit/>
          <w:trHeight w:val="144"/>
        </w:trPr>
        <w:tc>
          <w:tcPr>
            <w:tcW w:w="641" w:type="dxa"/>
            <w:vMerge/>
            <w:tcBorders>
              <w:top w:val="nil"/>
              <w:left w:val="nil"/>
              <w:bottom w:val="single" w:sz="4" w:space="0" w:color="auto"/>
              <w:right w:val="nil"/>
            </w:tcBorders>
            <w:vAlign w:val="center"/>
            <w:hideMark/>
          </w:tcPr>
          <w:p w14:paraId="6C32B35E"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D9D9D9" w:themeFill="background1" w:themeFillShade="D9"/>
            <w:vAlign w:val="center"/>
            <w:hideMark/>
          </w:tcPr>
          <w:p w14:paraId="7018097E"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Polychlorinated biphenyl-170 (PCB-170)</w:t>
            </w:r>
          </w:p>
        </w:tc>
        <w:tc>
          <w:tcPr>
            <w:tcW w:w="1440" w:type="dxa"/>
            <w:tcBorders>
              <w:top w:val="nil"/>
              <w:left w:val="nil"/>
              <w:bottom w:val="nil"/>
              <w:right w:val="nil"/>
            </w:tcBorders>
            <w:shd w:val="clear" w:color="auto" w:fill="D9D9D9" w:themeFill="background1" w:themeFillShade="D9"/>
            <w:vAlign w:val="bottom"/>
            <w:hideMark/>
          </w:tcPr>
          <w:p w14:paraId="27B72D55" w14:textId="3620D8C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(0.84; 1.12)</w:t>
            </w:r>
          </w:p>
        </w:tc>
        <w:tc>
          <w:tcPr>
            <w:tcW w:w="725" w:type="dxa"/>
            <w:tcBorders>
              <w:top w:val="nil"/>
              <w:left w:val="nil"/>
              <w:bottom w:val="nil"/>
              <w:right w:val="nil"/>
            </w:tcBorders>
            <w:shd w:val="clear" w:color="auto" w:fill="D9D9D9" w:themeFill="background1" w:themeFillShade="D9"/>
            <w:vAlign w:val="bottom"/>
            <w:hideMark/>
          </w:tcPr>
          <w:p w14:paraId="3952CC47" w14:textId="3F2C788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0.663</w:t>
            </w:r>
          </w:p>
        </w:tc>
        <w:tc>
          <w:tcPr>
            <w:tcW w:w="630" w:type="dxa"/>
            <w:tcBorders>
              <w:top w:val="nil"/>
              <w:left w:val="nil"/>
              <w:bottom w:val="nil"/>
              <w:right w:val="nil"/>
            </w:tcBorders>
            <w:shd w:val="clear" w:color="auto" w:fill="D9D9D9" w:themeFill="background1" w:themeFillShade="D9"/>
            <w:vAlign w:val="bottom"/>
          </w:tcPr>
          <w:p w14:paraId="0F48D86C" w14:textId="313D6F7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451BF60F" w14:textId="5E5AA4E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1.13 (0.72;1.78)</w:t>
            </w:r>
          </w:p>
        </w:tc>
        <w:tc>
          <w:tcPr>
            <w:tcW w:w="1440" w:type="dxa"/>
            <w:tcBorders>
              <w:top w:val="nil"/>
              <w:left w:val="nil"/>
              <w:bottom w:val="nil"/>
              <w:right w:val="nil"/>
            </w:tcBorders>
            <w:shd w:val="clear" w:color="auto" w:fill="D9D9D9" w:themeFill="background1" w:themeFillShade="D9"/>
            <w:vAlign w:val="bottom"/>
          </w:tcPr>
          <w:p w14:paraId="5CBB7A49" w14:textId="5674BB82"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(0.78;1.21)</w:t>
            </w:r>
          </w:p>
        </w:tc>
        <w:tc>
          <w:tcPr>
            <w:tcW w:w="1440" w:type="dxa"/>
            <w:tcBorders>
              <w:top w:val="nil"/>
              <w:left w:val="nil"/>
              <w:bottom w:val="nil"/>
              <w:right w:val="nil"/>
            </w:tcBorders>
            <w:shd w:val="clear" w:color="auto" w:fill="D9D9D9" w:themeFill="background1" w:themeFillShade="D9"/>
            <w:vAlign w:val="bottom"/>
          </w:tcPr>
          <w:p w14:paraId="1F4F1E62" w14:textId="574A4DA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(0.77;1.20)</w:t>
            </w:r>
          </w:p>
        </w:tc>
        <w:tc>
          <w:tcPr>
            <w:tcW w:w="1530" w:type="dxa"/>
            <w:tcBorders>
              <w:top w:val="nil"/>
              <w:left w:val="nil"/>
              <w:bottom w:val="nil"/>
              <w:right w:val="nil"/>
            </w:tcBorders>
            <w:shd w:val="clear" w:color="auto" w:fill="D9D9D9" w:themeFill="background1" w:themeFillShade="D9"/>
            <w:vAlign w:val="bottom"/>
          </w:tcPr>
          <w:p w14:paraId="394D639A" w14:textId="5892014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(0.70;1.38)</w:t>
            </w:r>
          </w:p>
        </w:tc>
        <w:tc>
          <w:tcPr>
            <w:tcW w:w="1625" w:type="dxa"/>
            <w:tcBorders>
              <w:top w:val="nil"/>
              <w:left w:val="nil"/>
              <w:bottom w:val="nil"/>
              <w:right w:val="nil"/>
            </w:tcBorders>
            <w:shd w:val="clear" w:color="auto" w:fill="D9D9D9" w:themeFill="background1" w:themeFillShade="D9"/>
            <w:vAlign w:val="bottom"/>
          </w:tcPr>
          <w:p w14:paraId="68F2E827" w14:textId="74487D3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0.90 (0.66;1.23)</w:t>
            </w:r>
          </w:p>
        </w:tc>
        <w:tc>
          <w:tcPr>
            <w:tcW w:w="625" w:type="dxa"/>
            <w:tcBorders>
              <w:top w:val="nil"/>
              <w:left w:val="nil"/>
              <w:bottom w:val="nil"/>
              <w:right w:val="nil"/>
            </w:tcBorders>
            <w:shd w:val="clear" w:color="auto" w:fill="D9D9D9" w:themeFill="background1" w:themeFillShade="D9"/>
            <w:vAlign w:val="bottom"/>
            <w:hideMark/>
          </w:tcPr>
          <w:p w14:paraId="49C11EDF" w14:textId="386466CF"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74BA6971" w14:textId="77777777" w:rsidTr="0044357B">
        <w:trPr>
          <w:cantSplit/>
          <w:trHeight w:val="144"/>
        </w:trPr>
        <w:tc>
          <w:tcPr>
            <w:tcW w:w="641" w:type="dxa"/>
            <w:vMerge/>
            <w:tcBorders>
              <w:top w:val="nil"/>
              <w:left w:val="nil"/>
              <w:bottom w:val="single" w:sz="4" w:space="0" w:color="auto"/>
              <w:right w:val="nil"/>
            </w:tcBorders>
            <w:vAlign w:val="center"/>
            <w:hideMark/>
          </w:tcPr>
          <w:p w14:paraId="37BDD4A7"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single" w:sz="4" w:space="0" w:color="auto"/>
              <w:right w:val="nil"/>
            </w:tcBorders>
            <w:shd w:val="clear" w:color="auto" w:fill="auto"/>
            <w:vAlign w:val="center"/>
            <w:hideMark/>
          </w:tcPr>
          <w:p w14:paraId="0893D167"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Polychlorinated biphenyl-180 (PCB-180)</w:t>
            </w:r>
          </w:p>
        </w:tc>
        <w:tc>
          <w:tcPr>
            <w:tcW w:w="1440" w:type="dxa"/>
            <w:tcBorders>
              <w:top w:val="nil"/>
              <w:left w:val="nil"/>
              <w:bottom w:val="single" w:sz="4" w:space="0" w:color="auto"/>
              <w:right w:val="nil"/>
            </w:tcBorders>
            <w:shd w:val="clear" w:color="auto" w:fill="auto"/>
            <w:vAlign w:val="bottom"/>
            <w:hideMark/>
          </w:tcPr>
          <w:p w14:paraId="708176D3" w14:textId="2DAA8A0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(0.80; 1.13)</w:t>
            </w:r>
          </w:p>
        </w:tc>
        <w:tc>
          <w:tcPr>
            <w:tcW w:w="725" w:type="dxa"/>
            <w:tcBorders>
              <w:top w:val="nil"/>
              <w:left w:val="nil"/>
              <w:bottom w:val="single" w:sz="4" w:space="0" w:color="auto"/>
              <w:right w:val="nil"/>
            </w:tcBorders>
            <w:shd w:val="clear" w:color="auto" w:fill="auto"/>
            <w:vAlign w:val="bottom"/>
            <w:hideMark/>
          </w:tcPr>
          <w:p w14:paraId="31B85E6F" w14:textId="4687E2D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0.539</w:t>
            </w:r>
          </w:p>
        </w:tc>
        <w:tc>
          <w:tcPr>
            <w:tcW w:w="630" w:type="dxa"/>
            <w:tcBorders>
              <w:top w:val="nil"/>
              <w:left w:val="nil"/>
              <w:bottom w:val="single" w:sz="4" w:space="0" w:color="auto"/>
              <w:right w:val="nil"/>
            </w:tcBorders>
            <w:vAlign w:val="bottom"/>
          </w:tcPr>
          <w:p w14:paraId="30234F8A" w14:textId="6E9D417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single" w:sz="4" w:space="0" w:color="auto"/>
              <w:right w:val="nil"/>
            </w:tcBorders>
            <w:shd w:val="clear" w:color="auto" w:fill="auto"/>
            <w:vAlign w:val="bottom"/>
          </w:tcPr>
          <w:p w14:paraId="1E983416" w14:textId="7EC8E8C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1.18 (0.80;1.73)</w:t>
            </w:r>
          </w:p>
        </w:tc>
        <w:tc>
          <w:tcPr>
            <w:tcW w:w="1440" w:type="dxa"/>
            <w:tcBorders>
              <w:top w:val="nil"/>
              <w:left w:val="nil"/>
              <w:bottom w:val="single" w:sz="4" w:space="0" w:color="auto"/>
              <w:right w:val="nil"/>
            </w:tcBorders>
            <w:shd w:val="clear" w:color="auto" w:fill="auto"/>
            <w:vAlign w:val="bottom"/>
          </w:tcPr>
          <w:p w14:paraId="5012FB72" w14:textId="7C9691A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(0.76;1.26)</w:t>
            </w:r>
          </w:p>
        </w:tc>
        <w:tc>
          <w:tcPr>
            <w:tcW w:w="1440" w:type="dxa"/>
            <w:tcBorders>
              <w:top w:val="nil"/>
              <w:left w:val="nil"/>
              <w:bottom w:val="single" w:sz="4" w:space="0" w:color="auto"/>
              <w:right w:val="nil"/>
            </w:tcBorders>
            <w:shd w:val="clear" w:color="auto" w:fill="auto"/>
            <w:vAlign w:val="bottom"/>
          </w:tcPr>
          <w:p w14:paraId="03451AE3" w14:textId="375F780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0.82 (0.61;1.11)</w:t>
            </w:r>
          </w:p>
        </w:tc>
        <w:tc>
          <w:tcPr>
            <w:tcW w:w="1530" w:type="dxa"/>
            <w:tcBorders>
              <w:top w:val="nil"/>
              <w:left w:val="nil"/>
              <w:bottom w:val="single" w:sz="4" w:space="0" w:color="auto"/>
              <w:right w:val="nil"/>
            </w:tcBorders>
            <w:shd w:val="clear" w:color="auto" w:fill="auto"/>
            <w:vAlign w:val="bottom"/>
          </w:tcPr>
          <w:p w14:paraId="0D251B1C" w14:textId="648CB12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(0.64;1.47)</w:t>
            </w:r>
          </w:p>
        </w:tc>
        <w:tc>
          <w:tcPr>
            <w:tcW w:w="1625" w:type="dxa"/>
            <w:tcBorders>
              <w:top w:val="nil"/>
              <w:left w:val="nil"/>
              <w:bottom w:val="single" w:sz="4" w:space="0" w:color="auto"/>
              <w:right w:val="nil"/>
            </w:tcBorders>
            <w:shd w:val="clear" w:color="auto" w:fill="auto"/>
            <w:vAlign w:val="bottom"/>
          </w:tcPr>
          <w:p w14:paraId="638DADD4" w14:textId="04762F9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0.86 (0.63;1.19)</w:t>
            </w:r>
          </w:p>
        </w:tc>
        <w:tc>
          <w:tcPr>
            <w:tcW w:w="625" w:type="dxa"/>
            <w:tcBorders>
              <w:top w:val="nil"/>
              <w:left w:val="nil"/>
              <w:bottom w:val="single" w:sz="4" w:space="0" w:color="auto"/>
              <w:right w:val="nil"/>
            </w:tcBorders>
            <w:shd w:val="clear" w:color="auto" w:fill="auto"/>
            <w:vAlign w:val="bottom"/>
            <w:hideMark/>
          </w:tcPr>
          <w:p w14:paraId="4D5298BD" w14:textId="0E8AACF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60585F8B" w14:textId="77777777" w:rsidTr="0044357B">
        <w:trPr>
          <w:cantSplit/>
          <w:trHeight w:val="144"/>
        </w:trPr>
        <w:tc>
          <w:tcPr>
            <w:tcW w:w="641" w:type="dxa"/>
            <w:vMerge w:val="restart"/>
            <w:tcBorders>
              <w:top w:val="nil"/>
              <w:left w:val="nil"/>
              <w:bottom w:val="nil"/>
              <w:right w:val="nil"/>
            </w:tcBorders>
            <w:shd w:val="clear" w:color="auto" w:fill="auto"/>
            <w:textDirection w:val="btLr"/>
            <w:vAlign w:val="center"/>
            <w:hideMark/>
          </w:tcPr>
          <w:p w14:paraId="2E6C0BA3" w14:textId="376E944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OP pesticide metabolites</w:t>
            </w:r>
          </w:p>
        </w:tc>
        <w:tc>
          <w:tcPr>
            <w:tcW w:w="3859" w:type="dxa"/>
            <w:tcBorders>
              <w:top w:val="nil"/>
              <w:left w:val="nil"/>
              <w:bottom w:val="nil"/>
              <w:right w:val="nil"/>
            </w:tcBorders>
            <w:shd w:val="clear" w:color="auto" w:fill="D9D9D9" w:themeFill="background1" w:themeFillShade="D9"/>
            <w:vAlign w:val="center"/>
            <w:hideMark/>
          </w:tcPr>
          <w:p w14:paraId="02074229"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Diethyl phosphate (DEP)</w:t>
            </w:r>
          </w:p>
        </w:tc>
        <w:tc>
          <w:tcPr>
            <w:tcW w:w="1440" w:type="dxa"/>
            <w:tcBorders>
              <w:top w:val="nil"/>
              <w:left w:val="nil"/>
              <w:bottom w:val="nil"/>
              <w:right w:val="nil"/>
            </w:tcBorders>
            <w:shd w:val="clear" w:color="auto" w:fill="D9D9D9" w:themeFill="background1" w:themeFillShade="D9"/>
            <w:vAlign w:val="bottom"/>
            <w:hideMark/>
          </w:tcPr>
          <w:p w14:paraId="7067618D" w14:textId="075908D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(0.93; 1.09)</w:t>
            </w:r>
          </w:p>
        </w:tc>
        <w:tc>
          <w:tcPr>
            <w:tcW w:w="725" w:type="dxa"/>
            <w:tcBorders>
              <w:top w:val="nil"/>
              <w:left w:val="nil"/>
              <w:bottom w:val="nil"/>
              <w:right w:val="nil"/>
            </w:tcBorders>
            <w:shd w:val="clear" w:color="auto" w:fill="D9D9D9" w:themeFill="background1" w:themeFillShade="D9"/>
            <w:vAlign w:val="bottom"/>
            <w:hideMark/>
          </w:tcPr>
          <w:p w14:paraId="49165655" w14:textId="12D423A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0.842</w:t>
            </w:r>
          </w:p>
        </w:tc>
        <w:tc>
          <w:tcPr>
            <w:tcW w:w="630" w:type="dxa"/>
            <w:tcBorders>
              <w:top w:val="nil"/>
              <w:left w:val="nil"/>
              <w:bottom w:val="nil"/>
              <w:right w:val="nil"/>
            </w:tcBorders>
            <w:shd w:val="clear" w:color="auto" w:fill="D9D9D9" w:themeFill="background1" w:themeFillShade="D9"/>
            <w:vAlign w:val="bottom"/>
          </w:tcPr>
          <w:p w14:paraId="39C4AA30" w14:textId="18DFBB0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4ABC5D22" w14:textId="791B4EE2"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1.42 (0.98;2.05)</w:t>
            </w:r>
          </w:p>
        </w:tc>
        <w:tc>
          <w:tcPr>
            <w:tcW w:w="1440" w:type="dxa"/>
            <w:tcBorders>
              <w:top w:val="nil"/>
              <w:left w:val="nil"/>
              <w:bottom w:val="nil"/>
              <w:right w:val="nil"/>
            </w:tcBorders>
            <w:shd w:val="clear" w:color="auto" w:fill="D9D9D9" w:themeFill="background1" w:themeFillShade="D9"/>
            <w:vAlign w:val="bottom"/>
          </w:tcPr>
          <w:p w14:paraId="374DCFDF" w14:textId="27AE204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1.05 (0.90;1.22)</w:t>
            </w:r>
          </w:p>
        </w:tc>
        <w:tc>
          <w:tcPr>
            <w:tcW w:w="1440" w:type="dxa"/>
            <w:tcBorders>
              <w:top w:val="nil"/>
              <w:left w:val="nil"/>
              <w:bottom w:val="nil"/>
              <w:right w:val="nil"/>
            </w:tcBorders>
            <w:shd w:val="clear" w:color="auto" w:fill="D9D9D9" w:themeFill="background1" w:themeFillShade="D9"/>
            <w:vAlign w:val="bottom"/>
          </w:tcPr>
          <w:p w14:paraId="3F2C74C7" w14:textId="5E19E88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(0.84;1.06)</w:t>
            </w:r>
          </w:p>
        </w:tc>
        <w:tc>
          <w:tcPr>
            <w:tcW w:w="1530" w:type="dxa"/>
            <w:tcBorders>
              <w:top w:val="nil"/>
              <w:left w:val="nil"/>
              <w:bottom w:val="nil"/>
              <w:right w:val="nil"/>
            </w:tcBorders>
            <w:shd w:val="clear" w:color="auto" w:fill="D9D9D9" w:themeFill="background1" w:themeFillShade="D9"/>
            <w:vAlign w:val="bottom"/>
          </w:tcPr>
          <w:p w14:paraId="2788DD2C" w14:textId="22FAC35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1.05 (0.79;1.39)</w:t>
            </w:r>
          </w:p>
        </w:tc>
        <w:tc>
          <w:tcPr>
            <w:tcW w:w="1625" w:type="dxa"/>
            <w:tcBorders>
              <w:top w:val="nil"/>
              <w:left w:val="nil"/>
              <w:bottom w:val="nil"/>
              <w:right w:val="nil"/>
            </w:tcBorders>
            <w:shd w:val="clear" w:color="auto" w:fill="D9D9D9" w:themeFill="background1" w:themeFillShade="D9"/>
            <w:vAlign w:val="bottom"/>
          </w:tcPr>
          <w:p w14:paraId="4899A385" w14:textId="09238AF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(0.86;1.18)</w:t>
            </w:r>
          </w:p>
        </w:tc>
        <w:tc>
          <w:tcPr>
            <w:tcW w:w="625" w:type="dxa"/>
            <w:tcBorders>
              <w:top w:val="nil"/>
              <w:left w:val="nil"/>
              <w:bottom w:val="nil"/>
              <w:right w:val="nil"/>
            </w:tcBorders>
            <w:shd w:val="clear" w:color="auto" w:fill="D9D9D9" w:themeFill="background1" w:themeFillShade="D9"/>
            <w:vAlign w:val="bottom"/>
            <w:hideMark/>
          </w:tcPr>
          <w:p w14:paraId="49230A8B" w14:textId="6067E132"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1E78E7EC" w14:textId="77777777" w:rsidTr="0044357B">
        <w:trPr>
          <w:cantSplit/>
          <w:trHeight w:val="144"/>
        </w:trPr>
        <w:tc>
          <w:tcPr>
            <w:tcW w:w="641" w:type="dxa"/>
            <w:vMerge/>
            <w:tcBorders>
              <w:top w:val="nil"/>
              <w:left w:val="nil"/>
              <w:bottom w:val="nil"/>
              <w:right w:val="nil"/>
            </w:tcBorders>
            <w:vAlign w:val="center"/>
            <w:hideMark/>
          </w:tcPr>
          <w:p w14:paraId="39564AA9"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auto"/>
            <w:vAlign w:val="center"/>
            <w:hideMark/>
          </w:tcPr>
          <w:p w14:paraId="3E7B1634"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Diethyl thiophosphate (DETP)</w:t>
            </w:r>
          </w:p>
        </w:tc>
        <w:tc>
          <w:tcPr>
            <w:tcW w:w="1440" w:type="dxa"/>
            <w:tcBorders>
              <w:top w:val="nil"/>
              <w:left w:val="nil"/>
              <w:bottom w:val="nil"/>
              <w:right w:val="nil"/>
            </w:tcBorders>
            <w:shd w:val="clear" w:color="auto" w:fill="auto"/>
            <w:vAlign w:val="bottom"/>
            <w:hideMark/>
          </w:tcPr>
          <w:p w14:paraId="580B46D0" w14:textId="49A322DF"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1.11 (1.00; 1.24)</w:t>
            </w:r>
          </w:p>
        </w:tc>
        <w:tc>
          <w:tcPr>
            <w:tcW w:w="725" w:type="dxa"/>
            <w:tcBorders>
              <w:top w:val="nil"/>
              <w:left w:val="nil"/>
              <w:bottom w:val="nil"/>
              <w:right w:val="nil"/>
            </w:tcBorders>
            <w:shd w:val="clear" w:color="auto" w:fill="auto"/>
            <w:vAlign w:val="bottom"/>
            <w:hideMark/>
          </w:tcPr>
          <w:p w14:paraId="43A88AA1" w14:textId="7849A29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0.053</w:t>
            </w:r>
          </w:p>
        </w:tc>
        <w:tc>
          <w:tcPr>
            <w:tcW w:w="630" w:type="dxa"/>
            <w:tcBorders>
              <w:top w:val="nil"/>
              <w:left w:val="nil"/>
              <w:bottom w:val="nil"/>
              <w:right w:val="nil"/>
            </w:tcBorders>
            <w:vAlign w:val="bottom"/>
          </w:tcPr>
          <w:p w14:paraId="4D4BF5B5" w14:textId="0302465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auto"/>
            <w:vAlign w:val="bottom"/>
          </w:tcPr>
          <w:p w14:paraId="78676DD9" w14:textId="0C371AA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2.04 (1.33;3.12)</w:t>
            </w:r>
          </w:p>
        </w:tc>
        <w:tc>
          <w:tcPr>
            <w:tcW w:w="1440" w:type="dxa"/>
            <w:tcBorders>
              <w:top w:val="nil"/>
              <w:left w:val="nil"/>
              <w:bottom w:val="nil"/>
              <w:right w:val="nil"/>
            </w:tcBorders>
            <w:shd w:val="clear" w:color="auto" w:fill="auto"/>
            <w:vAlign w:val="bottom"/>
          </w:tcPr>
          <w:p w14:paraId="32EE1378" w14:textId="39052F5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1.12 (0.91;1.36)</w:t>
            </w:r>
          </w:p>
        </w:tc>
        <w:tc>
          <w:tcPr>
            <w:tcW w:w="1440" w:type="dxa"/>
            <w:tcBorders>
              <w:top w:val="nil"/>
              <w:left w:val="nil"/>
              <w:bottom w:val="nil"/>
              <w:right w:val="nil"/>
            </w:tcBorders>
            <w:shd w:val="clear" w:color="auto" w:fill="auto"/>
            <w:vAlign w:val="bottom"/>
          </w:tcPr>
          <w:p w14:paraId="726DC353" w14:textId="16F5CD7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(0.81;1.18)</w:t>
            </w:r>
          </w:p>
        </w:tc>
        <w:tc>
          <w:tcPr>
            <w:tcW w:w="1530" w:type="dxa"/>
            <w:tcBorders>
              <w:top w:val="nil"/>
              <w:left w:val="nil"/>
              <w:bottom w:val="nil"/>
              <w:right w:val="nil"/>
            </w:tcBorders>
            <w:shd w:val="clear" w:color="auto" w:fill="auto"/>
            <w:vAlign w:val="bottom"/>
          </w:tcPr>
          <w:p w14:paraId="77EB3418" w14:textId="6ED7EBD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1.15 (0.78;1.67)</w:t>
            </w:r>
          </w:p>
        </w:tc>
        <w:tc>
          <w:tcPr>
            <w:tcW w:w="1625" w:type="dxa"/>
            <w:tcBorders>
              <w:top w:val="nil"/>
              <w:left w:val="nil"/>
              <w:bottom w:val="nil"/>
              <w:right w:val="nil"/>
            </w:tcBorders>
            <w:shd w:val="clear" w:color="auto" w:fill="auto"/>
            <w:vAlign w:val="bottom"/>
          </w:tcPr>
          <w:p w14:paraId="153A811F" w14:textId="6C7EF43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1.11 (0.92;1.33)</w:t>
            </w:r>
          </w:p>
        </w:tc>
        <w:tc>
          <w:tcPr>
            <w:tcW w:w="625" w:type="dxa"/>
            <w:tcBorders>
              <w:top w:val="nil"/>
              <w:left w:val="nil"/>
              <w:bottom w:val="nil"/>
              <w:right w:val="nil"/>
            </w:tcBorders>
            <w:shd w:val="clear" w:color="auto" w:fill="auto"/>
            <w:vAlign w:val="bottom"/>
            <w:hideMark/>
          </w:tcPr>
          <w:p w14:paraId="0078343E" w14:textId="62E3F0B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0.612</w:t>
            </w:r>
          </w:p>
        </w:tc>
      </w:tr>
      <w:tr w:rsidR="0044357B" w:rsidRPr="001D5FC9" w14:paraId="5784D706" w14:textId="77777777" w:rsidTr="0044357B">
        <w:trPr>
          <w:cantSplit/>
          <w:trHeight w:val="144"/>
        </w:trPr>
        <w:tc>
          <w:tcPr>
            <w:tcW w:w="641" w:type="dxa"/>
            <w:vMerge/>
            <w:tcBorders>
              <w:top w:val="nil"/>
              <w:left w:val="nil"/>
              <w:bottom w:val="nil"/>
              <w:right w:val="nil"/>
            </w:tcBorders>
            <w:vAlign w:val="center"/>
            <w:hideMark/>
          </w:tcPr>
          <w:p w14:paraId="1F660175"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D9D9D9" w:themeFill="background1" w:themeFillShade="D9"/>
            <w:vAlign w:val="center"/>
            <w:hideMark/>
          </w:tcPr>
          <w:p w14:paraId="2752B7BD"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Dimethyl dithiophosphate (DMDTP)</w:t>
            </w:r>
          </w:p>
        </w:tc>
        <w:tc>
          <w:tcPr>
            <w:tcW w:w="1440" w:type="dxa"/>
            <w:tcBorders>
              <w:top w:val="nil"/>
              <w:left w:val="nil"/>
              <w:bottom w:val="nil"/>
              <w:right w:val="nil"/>
            </w:tcBorders>
            <w:shd w:val="clear" w:color="auto" w:fill="D9D9D9" w:themeFill="background1" w:themeFillShade="D9"/>
            <w:vAlign w:val="bottom"/>
            <w:hideMark/>
          </w:tcPr>
          <w:p w14:paraId="0ECDC512" w14:textId="0D8F0C8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(0.86; 1.09)</w:t>
            </w:r>
          </w:p>
        </w:tc>
        <w:tc>
          <w:tcPr>
            <w:tcW w:w="725" w:type="dxa"/>
            <w:tcBorders>
              <w:top w:val="nil"/>
              <w:left w:val="nil"/>
              <w:bottom w:val="nil"/>
              <w:right w:val="nil"/>
            </w:tcBorders>
            <w:shd w:val="clear" w:color="auto" w:fill="D9D9D9" w:themeFill="background1" w:themeFillShade="D9"/>
            <w:vAlign w:val="bottom"/>
            <w:hideMark/>
          </w:tcPr>
          <w:p w14:paraId="070DEBBE" w14:textId="1975C8D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0.577</w:t>
            </w:r>
          </w:p>
        </w:tc>
        <w:tc>
          <w:tcPr>
            <w:tcW w:w="630" w:type="dxa"/>
            <w:tcBorders>
              <w:top w:val="nil"/>
              <w:left w:val="nil"/>
              <w:bottom w:val="nil"/>
              <w:right w:val="nil"/>
            </w:tcBorders>
            <w:shd w:val="clear" w:color="auto" w:fill="D9D9D9" w:themeFill="background1" w:themeFillShade="D9"/>
            <w:vAlign w:val="bottom"/>
          </w:tcPr>
          <w:p w14:paraId="77292AA1" w14:textId="41558F9F"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3AC03278" w14:textId="5D97925F"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1.28 (0.75;2.20)</w:t>
            </w:r>
          </w:p>
        </w:tc>
        <w:tc>
          <w:tcPr>
            <w:tcW w:w="1440" w:type="dxa"/>
            <w:tcBorders>
              <w:top w:val="nil"/>
              <w:left w:val="nil"/>
              <w:bottom w:val="nil"/>
              <w:right w:val="nil"/>
            </w:tcBorders>
            <w:shd w:val="clear" w:color="auto" w:fill="D9D9D9" w:themeFill="background1" w:themeFillShade="D9"/>
            <w:vAlign w:val="bottom"/>
          </w:tcPr>
          <w:p w14:paraId="7A5D0832" w14:textId="1AD72F3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1.05 (0.86;1.30)</w:t>
            </w:r>
          </w:p>
        </w:tc>
        <w:tc>
          <w:tcPr>
            <w:tcW w:w="1440" w:type="dxa"/>
            <w:tcBorders>
              <w:top w:val="nil"/>
              <w:left w:val="nil"/>
              <w:bottom w:val="nil"/>
              <w:right w:val="nil"/>
            </w:tcBorders>
            <w:shd w:val="clear" w:color="auto" w:fill="D9D9D9" w:themeFill="background1" w:themeFillShade="D9"/>
            <w:vAlign w:val="bottom"/>
          </w:tcPr>
          <w:p w14:paraId="5E1067DD" w14:textId="4C3A14C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0.86 (0.70;1.04)</w:t>
            </w:r>
          </w:p>
        </w:tc>
        <w:tc>
          <w:tcPr>
            <w:tcW w:w="1530" w:type="dxa"/>
            <w:tcBorders>
              <w:top w:val="nil"/>
              <w:left w:val="nil"/>
              <w:bottom w:val="nil"/>
              <w:right w:val="nil"/>
            </w:tcBorders>
            <w:shd w:val="clear" w:color="auto" w:fill="D9D9D9" w:themeFill="background1" w:themeFillShade="D9"/>
            <w:vAlign w:val="bottom"/>
          </w:tcPr>
          <w:p w14:paraId="366D734F" w14:textId="6B3B4BE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(0.70;1.43)</w:t>
            </w:r>
          </w:p>
        </w:tc>
        <w:tc>
          <w:tcPr>
            <w:tcW w:w="1625" w:type="dxa"/>
            <w:tcBorders>
              <w:top w:val="nil"/>
              <w:left w:val="nil"/>
              <w:bottom w:val="nil"/>
              <w:right w:val="nil"/>
            </w:tcBorders>
            <w:shd w:val="clear" w:color="auto" w:fill="D9D9D9" w:themeFill="background1" w:themeFillShade="D9"/>
            <w:vAlign w:val="bottom"/>
          </w:tcPr>
          <w:p w14:paraId="1FED785D" w14:textId="5CDB358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(0.76;1.22)</w:t>
            </w:r>
          </w:p>
        </w:tc>
        <w:tc>
          <w:tcPr>
            <w:tcW w:w="625" w:type="dxa"/>
            <w:tcBorders>
              <w:top w:val="nil"/>
              <w:left w:val="nil"/>
              <w:bottom w:val="nil"/>
              <w:right w:val="nil"/>
            </w:tcBorders>
            <w:shd w:val="clear" w:color="auto" w:fill="D9D9D9" w:themeFill="background1" w:themeFillShade="D9"/>
            <w:vAlign w:val="bottom"/>
            <w:hideMark/>
          </w:tcPr>
          <w:p w14:paraId="742F5961" w14:textId="08907F8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2E33E6B7" w14:textId="77777777" w:rsidTr="0044357B">
        <w:trPr>
          <w:cantSplit/>
          <w:trHeight w:val="144"/>
        </w:trPr>
        <w:tc>
          <w:tcPr>
            <w:tcW w:w="641" w:type="dxa"/>
            <w:vMerge/>
            <w:tcBorders>
              <w:top w:val="nil"/>
              <w:left w:val="nil"/>
              <w:bottom w:val="nil"/>
              <w:right w:val="nil"/>
            </w:tcBorders>
            <w:vAlign w:val="center"/>
            <w:hideMark/>
          </w:tcPr>
          <w:p w14:paraId="1E39D387"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auto"/>
            <w:vAlign w:val="center"/>
            <w:hideMark/>
          </w:tcPr>
          <w:p w14:paraId="2B74AD6C"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Dimethyl phosphate (DMP)</w:t>
            </w:r>
          </w:p>
        </w:tc>
        <w:tc>
          <w:tcPr>
            <w:tcW w:w="1440" w:type="dxa"/>
            <w:tcBorders>
              <w:top w:val="nil"/>
              <w:left w:val="nil"/>
              <w:bottom w:val="nil"/>
              <w:right w:val="nil"/>
            </w:tcBorders>
            <w:shd w:val="clear" w:color="auto" w:fill="auto"/>
            <w:vAlign w:val="bottom"/>
            <w:hideMark/>
          </w:tcPr>
          <w:p w14:paraId="17BA166D" w14:textId="123B163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(0.95; 1.08)</w:t>
            </w:r>
          </w:p>
        </w:tc>
        <w:tc>
          <w:tcPr>
            <w:tcW w:w="725" w:type="dxa"/>
            <w:tcBorders>
              <w:top w:val="nil"/>
              <w:left w:val="nil"/>
              <w:bottom w:val="nil"/>
              <w:right w:val="nil"/>
            </w:tcBorders>
            <w:shd w:val="clear" w:color="auto" w:fill="auto"/>
            <w:vAlign w:val="bottom"/>
            <w:hideMark/>
          </w:tcPr>
          <w:p w14:paraId="58FAFFE1" w14:textId="7F4EF6B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0.753</w:t>
            </w:r>
          </w:p>
        </w:tc>
        <w:tc>
          <w:tcPr>
            <w:tcW w:w="630" w:type="dxa"/>
            <w:tcBorders>
              <w:top w:val="nil"/>
              <w:left w:val="nil"/>
              <w:bottom w:val="nil"/>
              <w:right w:val="nil"/>
            </w:tcBorders>
            <w:vAlign w:val="bottom"/>
          </w:tcPr>
          <w:p w14:paraId="426A810D" w14:textId="5E90B56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auto"/>
            <w:vAlign w:val="bottom"/>
          </w:tcPr>
          <w:p w14:paraId="52EB6C4A" w14:textId="2A79C36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1.40 (1.02;1.93)</w:t>
            </w:r>
          </w:p>
        </w:tc>
        <w:tc>
          <w:tcPr>
            <w:tcW w:w="1440" w:type="dxa"/>
            <w:tcBorders>
              <w:top w:val="nil"/>
              <w:left w:val="nil"/>
              <w:bottom w:val="nil"/>
              <w:right w:val="nil"/>
            </w:tcBorders>
            <w:shd w:val="clear" w:color="auto" w:fill="auto"/>
            <w:vAlign w:val="bottom"/>
          </w:tcPr>
          <w:p w14:paraId="2CA62382" w14:textId="1C49F9F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(0.87;1.10)</w:t>
            </w:r>
          </w:p>
        </w:tc>
        <w:tc>
          <w:tcPr>
            <w:tcW w:w="1440" w:type="dxa"/>
            <w:tcBorders>
              <w:top w:val="nil"/>
              <w:left w:val="nil"/>
              <w:bottom w:val="nil"/>
              <w:right w:val="nil"/>
            </w:tcBorders>
            <w:shd w:val="clear" w:color="auto" w:fill="auto"/>
            <w:vAlign w:val="bottom"/>
          </w:tcPr>
          <w:p w14:paraId="7CACF6C8" w14:textId="5D0777B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(0.91;1.13)</w:t>
            </w:r>
          </w:p>
        </w:tc>
        <w:tc>
          <w:tcPr>
            <w:tcW w:w="1530" w:type="dxa"/>
            <w:tcBorders>
              <w:top w:val="nil"/>
              <w:left w:val="nil"/>
              <w:bottom w:val="nil"/>
              <w:right w:val="nil"/>
            </w:tcBorders>
            <w:shd w:val="clear" w:color="auto" w:fill="auto"/>
            <w:vAlign w:val="bottom"/>
          </w:tcPr>
          <w:p w14:paraId="12845E94" w14:textId="02893C92"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(0.79;1.38)</w:t>
            </w:r>
          </w:p>
        </w:tc>
        <w:tc>
          <w:tcPr>
            <w:tcW w:w="1625" w:type="dxa"/>
            <w:tcBorders>
              <w:top w:val="nil"/>
              <w:left w:val="nil"/>
              <w:bottom w:val="nil"/>
              <w:right w:val="nil"/>
            </w:tcBorders>
            <w:shd w:val="clear" w:color="auto" w:fill="auto"/>
            <w:vAlign w:val="bottom"/>
          </w:tcPr>
          <w:p w14:paraId="7B2D1A6B" w14:textId="65E5554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(0.86;1.12)</w:t>
            </w:r>
          </w:p>
        </w:tc>
        <w:tc>
          <w:tcPr>
            <w:tcW w:w="625" w:type="dxa"/>
            <w:tcBorders>
              <w:top w:val="nil"/>
              <w:left w:val="nil"/>
              <w:bottom w:val="nil"/>
              <w:right w:val="nil"/>
            </w:tcBorders>
            <w:shd w:val="clear" w:color="auto" w:fill="auto"/>
            <w:vAlign w:val="bottom"/>
            <w:hideMark/>
          </w:tcPr>
          <w:p w14:paraId="0C5B8617" w14:textId="2868D3E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4C80F02F" w14:textId="77777777" w:rsidTr="0044357B">
        <w:trPr>
          <w:cantSplit/>
          <w:trHeight w:val="144"/>
        </w:trPr>
        <w:tc>
          <w:tcPr>
            <w:tcW w:w="641" w:type="dxa"/>
            <w:vMerge/>
            <w:tcBorders>
              <w:top w:val="nil"/>
              <w:left w:val="nil"/>
              <w:bottom w:val="nil"/>
              <w:right w:val="nil"/>
            </w:tcBorders>
            <w:vAlign w:val="center"/>
            <w:hideMark/>
          </w:tcPr>
          <w:p w14:paraId="1826C377"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D9D9D9" w:themeFill="background1" w:themeFillShade="D9"/>
            <w:vAlign w:val="center"/>
            <w:hideMark/>
          </w:tcPr>
          <w:p w14:paraId="22255C90"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Dimethyl thiophosphate (DMTP)</w:t>
            </w:r>
          </w:p>
        </w:tc>
        <w:tc>
          <w:tcPr>
            <w:tcW w:w="1440" w:type="dxa"/>
            <w:tcBorders>
              <w:top w:val="nil"/>
              <w:left w:val="nil"/>
              <w:bottom w:val="nil"/>
              <w:right w:val="nil"/>
            </w:tcBorders>
            <w:shd w:val="clear" w:color="auto" w:fill="D9D9D9" w:themeFill="background1" w:themeFillShade="D9"/>
            <w:vAlign w:val="bottom"/>
            <w:hideMark/>
          </w:tcPr>
          <w:p w14:paraId="1652F395" w14:textId="30D7FBF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(0.97; 1.11)</w:t>
            </w:r>
          </w:p>
        </w:tc>
        <w:tc>
          <w:tcPr>
            <w:tcW w:w="725" w:type="dxa"/>
            <w:tcBorders>
              <w:top w:val="nil"/>
              <w:left w:val="nil"/>
              <w:bottom w:val="nil"/>
              <w:right w:val="nil"/>
            </w:tcBorders>
            <w:shd w:val="clear" w:color="auto" w:fill="D9D9D9" w:themeFill="background1" w:themeFillShade="D9"/>
            <w:vAlign w:val="bottom"/>
            <w:hideMark/>
          </w:tcPr>
          <w:p w14:paraId="0757599F" w14:textId="0E43369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0.259</w:t>
            </w:r>
          </w:p>
        </w:tc>
        <w:tc>
          <w:tcPr>
            <w:tcW w:w="630" w:type="dxa"/>
            <w:tcBorders>
              <w:top w:val="nil"/>
              <w:left w:val="nil"/>
              <w:bottom w:val="nil"/>
              <w:right w:val="nil"/>
            </w:tcBorders>
            <w:shd w:val="clear" w:color="auto" w:fill="D9D9D9" w:themeFill="background1" w:themeFillShade="D9"/>
            <w:vAlign w:val="bottom"/>
          </w:tcPr>
          <w:p w14:paraId="25878EE5" w14:textId="589621A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0D7D8181" w14:textId="5896B80F"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1.50 (1.20;1.86)</w:t>
            </w:r>
          </w:p>
        </w:tc>
        <w:tc>
          <w:tcPr>
            <w:tcW w:w="1440" w:type="dxa"/>
            <w:tcBorders>
              <w:top w:val="nil"/>
              <w:left w:val="nil"/>
              <w:bottom w:val="nil"/>
              <w:right w:val="nil"/>
            </w:tcBorders>
            <w:shd w:val="clear" w:color="auto" w:fill="D9D9D9" w:themeFill="background1" w:themeFillShade="D9"/>
            <w:vAlign w:val="bottom"/>
          </w:tcPr>
          <w:p w14:paraId="22DDEA70" w14:textId="2920018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1.08 (0.95;1.22)</w:t>
            </w:r>
          </w:p>
        </w:tc>
        <w:tc>
          <w:tcPr>
            <w:tcW w:w="1440" w:type="dxa"/>
            <w:tcBorders>
              <w:top w:val="nil"/>
              <w:left w:val="nil"/>
              <w:bottom w:val="nil"/>
              <w:right w:val="nil"/>
            </w:tcBorders>
            <w:shd w:val="clear" w:color="auto" w:fill="D9D9D9" w:themeFill="background1" w:themeFillShade="D9"/>
            <w:vAlign w:val="bottom"/>
          </w:tcPr>
          <w:p w14:paraId="3677837C" w14:textId="4BE8397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(0.89;1.08)</w:t>
            </w:r>
          </w:p>
        </w:tc>
        <w:tc>
          <w:tcPr>
            <w:tcW w:w="1530" w:type="dxa"/>
            <w:tcBorders>
              <w:top w:val="nil"/>
              <w:left w:val="nil"/>
              <w:bottom w:val="nil"/>
              <w:right w:val="nil"/>
            </w:tcBorders>
            <w:shd w:val="clear" w:color="auto" w:fill="D9D9D9" w:themeFill="background1" w:themeFillShade="D9"/>
            <w:vAlign w:val="bottom"/>
          </w:tcPr>
          <w:p w14:paraId="21FBF9C0" w14:textId="26F2644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(0.75;1.29)</w:t>
            </w:r>
          </w:p>
        </w:tc>
        <w:tc>
          <w:tcPr>
            <w:tcW w:w="1625" w:type="dxa"/>
            <w:tcBorders>
              <w:top w:val="nil"/>
              <w:left w:val="nil"/>
              <w:bottom w:val="nil"/>
              <w:right w:val="nil"/>
            </w:tcBorders>
            <w:shd w:val="clear" w:color="auto" w:fill="D9D9D9" w:themeFill="background1" w:themeFillShade="D9"/>
            <w:vAlign w:val="bottom"/>
          </w:tcPr>
          <w:p w14:paraId="5AA8FC16" w14:textId="3BFCBE0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(0.83;1.13)</w:t>
            </w:r>
          </w:p>
        </w:tc>
        <w:tc>
          <w:tcPr>
            <w:tcW w:w="625" w:type="dxa"/>
            <w:tcBorders>
              <w:top w:val="nil"/>
              <w:left w:val="nil"/>
              <w:bottom w:val="nil"/>
              <w:right w:val="nil"/>
            </w:tcBorders>
            <w:shd w:val="clear" w:color="auto" w:fill="D9D9D9" w:themeFill="background1" w:themeFillShade="D9"/>
            <w:vAlign w:val="bottom"/>
            <w:hideMark/>
          </w:tcPr>
          <w:p w14:paraId="1FDBC0D2" w14:textId="0E1B653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0.766</w:t>
            </w:r>
          </w:p>
        </w:tc>
      </w:tr>
      <w:tr w:rsidR="0044357B" w:rsidRPr="001D5FC9" w14:paraId="104BC8A7" w14:textId="77777777" w:rsidTr="0044357B">
        <w:trPr>
          <w:cantSplit/>
          <w:trHeight w:val="144"/>
        </w:trPr>
        <w:tc>
          <w:tcPr>
            <w:tcW w:w="641" w:type="dxa"/>
            <w:vMerge w:val="restart"/>
            <w:tcBorders>
              <w:top w:val="single" w:sz="4" w:space="0" w:color="auto"/>
              <w:left w:val="nil"/>
              <w:bottom w:val="single" w:sz="4" w:space="0" w:color="auto"/>
              <w:right w:val="nil"/>
            </w:tcBorders>
            <w:shd w:val="clear" w:color="F3F3F3" w:fill="FFFFFF"/>
            <w:noWrap/>
            <w:textDirection w:val="btLr"/>
            <w:vAlign w:val="center"/>
            <w:hideMark/>
          </w:tcPr>
          <w:p w14:paraId="098B2840" w14:textId="7777777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PBDEs</w:t>
            </w:r>
          </w:p>
        </w:tc>
        <w:tc>
          <w:tcPr>
            <w:tcW w:w="3859" w:type="dxa"/>
            <w:tcBorders>
              <w:top w:val="single" w:sz="4" w:space="0" w:color="auto"/>
              <w:left w:val="nil"/>
              <w:bottom w:val="nil"/>
              <w:right w:val="nil"/>
            </w:tcBorders>
            <w:shd w:val="clear" w:color="auto" w:fill="auto"/>
            <w:vAlign w:val="center"/>
            <w:hideMark/>
          </w:tcPr>
          <w:p w14:paraId="3A93C550"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Polybrominated diphenyl ether-153 (PBDE-153)</w:t>
            </w:r>
          </w:p>
        </w:tc>
        <w:tc>
          <w:tcPr>
            <w:tcW w:w="1440" w:type="dxa"/>
            <w:tcBorders>
              <w:top w:val="single" w:sz="4" w:space="0" w:color="auto"/>
              <w:left w:val="nil"/>
              <w:bottom w:val="nil"/>
              <w:right w:val="nil"/>
            </w:tcBorders>
            <w:shd w:val="clear" w:color="auto" w:fill="auto"/>
            <w:vAlign w:val="bottom"/>
            <w:hideMark/>
          </w:tcPr>
          <w:p w14:paraId="3602487C" w14:textId="0DBAE78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1.05 (0.92; 1.21)</w:t>
            </w:r>
          </w:p>
        </w:tc>
        <w:tc>
          <w:tcPr>
            <w:tcW w:w="725" w:type="dxa"/>
            <w:tcBorders>
              <w:top w:val="single" w:sz="4" w:space="0" w:color="auto"/>
              <w:left w:val="nil"/>
              <w:bottom w:val="nil"/>
              <w:right w:val="nil"/>
            </w:tcBorders>
            <w:shd w:val="clear" w:color="auto" w:fill="auto"/>
            <w:vAlign w:val="bottom"/>
            <w:hideMark/>
          </w:tcPr>
          <w:p w14:paraId="10A394F1" w14:textId="70A55AD2"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0.473</w:t>
            </w:r>
          </w:p>
        </w:tc>
        <w:tc>
          <w:tcPr>
            <w:tcW w:w="630" w:type="dxa"/>
            <w:tcBorders>
              <w:top w:val="single" w:sz="4" w:space="0" w:color="auto"/>
              <w:left w:val="nil"/>
              <w:bottom w:val="nil"/>
              <w:right w:val="nil"/>
            </w:tcBorders>
            <w:vAlign w:val="bottom"/>
          </w:tcPr>
          <w:p w14:paraId="73901E5C" w14:textId="3F5735C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single" w:sz="4" w:space="0" w:color="auto"/>
              <w:left w:val="nil"/>
              <w:bottom w:val="nil"/>
              <w:right w:val="nil"/>
            </w:tcBorders>
            <w:shd w:val="clear" w:color="auto" w:fill="auto"/>
            <w:vAlign w:val="bottom"/>
          </w:tcPr>
          <w:p w14:paraId="7BE1DAF2" w14:textId="4C0699F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0.93 (0.58;1.49)</w:t>
            </w:r>
          </w:p>
        </w:tc>
        <w:tc>
          <w:tcPr>
            <w:tcW w:w="1440" w:type="dxa"/>
            <w:tcBorders>
              <w:top w:val="single" w:sz="4" w:space="0" w:color="auto"/>
              <w:left w:val="nil"/>
              <w:bottom w:val="nil"/>
              <w:right w:val="nil"/>
            </w:tcBorders>
            <w:shd w:val="clear" w:color="auto" w:fill="auto"/>
            <w:vAlign w:val="bottom"/>
          </w:tcPr>
          <w:p w14:paraId="229960D7" w14:textId="344E62C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1.18 (0.94;1.50)</w:t>
            </w:r>
          </w:p>
        </w:tc>
        <w:tc>
          <w:tcPr>
            <w:tcW w:w="1440" w:type="dxa"/>
            <w:tcBorders>
              <w:top w:val="single" w:sz="4" w:space="0" w:color="auto"/>
              <w:left w:val="nil"/>
              <w:bottom w:val="nil"/>
              <w:right w:val="nil"/>
            </w:tcBorders>
            <w:shd w:val="clear" w:color="auto" w:fill="auto"/>
            <w:vAlign w:val="bottom"/>
          </w:tcPr>
          <w:p w14:paraId="7124D35F" w14:textId="3E30BE1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(0.80;1.34)</w:t>
            </w:r>
          </w:p>
        </w:tc>
        <w:tc>
          <w:tcPr>
            <w:tcW w:w="1530" w:type="dxa"/>
            <w:tcBorders>
              <w:top w:val="single" w:sz="4" w:space="0" w:color="auto"/>
              <w:left w:val="nil"/>
              <w:bottom w:val="nil"/>
              <w:right w:val="nil"/>
            </w:tcBorders>
            <w:shd w:val="clear" w:color="auto" w:fill="auto"/>
            <w:vAlign w:val="bottom"/>
          </w:tcPr>
          <w:p w14:paraId="2CCDD75A" w14:textId="6EF968F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(0.65;1.51)</w:t>
            </w:r>
          </w:p>
        </w:tc>
        <w:tc>
          <w:tcPr>
            <w:tcW w:w="1625" w:type="dxa"/>
            <w:tcBorders>
              <w:top w:val="single" w:sz="4" w:space="0" w:color="auto"/>
              <w:left w:val="nil"/>
              <w:bottom w:val="nil"/>
              <w:right w:val="nil"/>
            </w:tcBorders>
            <w:shd w:val="clear" w:color="auto" w:fill="auto"/>
            <w:vAlign w:val="bottom"/>
          </w:tcPr>
          <w:p w14:paraId="6FCB6AA3" w14:textId="713CF28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(0.76;1.43)</w:t>
            </w:r>
          </w:p>
        </w:tc>
        <w:tc>
          <w:tcPr>
            <w:tcW w:w="625" w:type="dxa"/>
            <w:tcBorders>
              <w:top w:val="single" w:sz="4" w:space="0" w:color="auto"/>
              <w:left w:val="nil"/>
              <w:bottom w:val="nil"/>
              <w:right w:val="nil"/>
            </w:tcBorders>
            <w:shd w:val="clear" w:color="auto" w:fill="auto"/>
            <w:vAlign w:val="bottom"/>
            <w:hideMark/>
          </w:tcPr>
          <w:p w14:paraId="69C6F256" w14:textId="4B1DE40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30B26D29" w14:textId="77777777" w:rsidTr="0044357B">
        <w:trPr>
          <w:cantSplit/>
          <w:trHeight w:val="144"/>
        </w:trPr>
        <w:tc>
          <w:tcPr>
            <w:tcW w:w="641" w:type="dxa"/>
            <w:vMerge/>
            <w:tcBorders>
              <w:top w:val="single" w:sz="4" w:space="0" w:color="auto"/>
              <w:left w:val="nil"/>
              <w:bottom w:val="single" w:sz="4" w:space="0" w:color="auto"/>
              <w:right w:val="nil"/>
            </w:tcBorders>
            <w:vAlign w:val="center"/>
            <w:hideMark/>
          </w:tcPr>
          <w:p w14:paraId="465D685D"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D9D9D9" w:themeFill="background1" w:themeFillShade="D9"/>
            <w:vAlign w:val="center"/>
            <w:hideMark/>
          </w:tcPr>
          <w:p w14:paraId="08798C62"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Polybrominated diphenyl ether-47 (PBDE-47)</w:t>
            </w:r>
          </w:p>
        </w:tc>
        <w:tc>
          <w:tcPr>
            <w:tcW w:w="1440" w:type="dxa"/>
            <w:tcBorders>
              <w:top w:val="nil"/>
              <w:left w:val="nil"/>
              <w:bottom w:val="nil"/>
              <w:right w:val="nil"/>
            </w:tcBorders>
            <w:shd w:val="clear" w:color="auto" w:fill="D9D9D9" w:themeFill="background1" w:themeFillShade="D9"/>
            <w:vAlign w:val="bottom"/>
            <w:hideMark/>
          </w:tcPr>
          <w:p w14:paraId="5CEA0F27" w14:textId="79EA498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(0.90; 1.08)</w:t>
            </w:r>
          </w:p>
        </w:tc>
        <w:tc>
          <w:tcPr>
            <w:tcW w:w="725" w:type="dxa"/>
            <w:tcBorders>
              <w:top w:val="nil"/>
              <w:left w:val="nil"/>
              <w:bottom w:val="nil"/>
              <w:right w:val="nil"/>
            </w:tcBorders>
            <w:shd w:val="clear" w:color="auto" w:fill="D9D9D9" w:themeFill="background1" w:themeFillShade="D9"/>
            <w:vAlign w:val="bottom"/>
            <w:hideMark/>
          </w:tcPr>
          <w:p w14:paraId="1A542589" w14:textId="646B39B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0.800</w:t>
            </w:r>
          </w:p>
        </w:tc>
        <w:tc>
          <w:tcPr>
            <w:tcW w:w="630" w:type="dxa"/>
            <w:tcBorders>
              <w:top w:val="nil"/>
              <w:left w:val="nil"/>
              <w:bottom w:val="nil"/>
              <w:right w:val="nil"/>
            </w:tcBorders>
            <w:shd w:val="clear" w:color="auto" w:fill="D9D9D9" w:themeFill="background1" w:themeFillShade="D9"/>
            <w:vAlign w:val="bottom"/>
          </w:tcPr>
          <w:p w14:paraId="6F010187" w14:textId="2234C5D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4BA2FAAE" w14:textId="54C1FB5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0.92 (0.68;1.23)</w:t>
            </w:r>
          </w:p>
        </w:tc>
        <w:tc>
          <w:tcPr>
            <w:tcW w:w="1440" w:type="dxa"/>
            <w:tcBorders>
              <w:top w:val="nil"/>
              <w:left w:val="nil"/>
              <w:bottom w:val="nil"/>
              <w:right w:val="nil"/>
            </w:tcBorders>
            <w:shd w:val="clear" w:color="auto" w:fill="D9D9D9" w:themeFill="background1" w:themeFillShade="D9"/>
            <w:vAlign w:val="bottom"/>
          </w:tcPr>
          <w:p w14:paraId="4677B60F" w14:textId="30D4432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(0.80;1.12)</w:t>
            </w:r>
          </w:p>
        </w:tc>
        <w:tc>
          <w:tcPr>
            <w:tcW w:w="1440" w:type="dxa"/>
            <w:tcBorders>
              <w:top w:val="nil"/>
              <w:left w:val="nil"/>
              <w:bottom w:val="nil"/>
              <w:right w:val="nil"/>
            </w:tcBorders>
            <w:shd w:val="clear" w:color="auto" w:fill="D9D9D9" w:themeFill="background1" w:themeFillShade="D9"/>
            <w:vAlign w:val="bottom"/>
          </w:tcPr>
          <w:p w14:paraId="799036E9" w14:textId="5A20DD0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(0.86;1.21)</w:t>
            </w:r>
          </w:p>
        </w:tc>
        <w:tc>
          <w:tcPr>
            <w:tcW w:w="1530" w:type="dxa"/>
            <w:tcBorders>
              <w:top w:val="nil"/>
              <w:left w:val="nil"/>
              <w:bottom w:val="nil"/>
              <w:right w:val="nil"/>
            </w:tcBorders>
            <w:shd w:val="clear" w:color="auto" w:fill="D9D9D9" w:themeFill="background1" w:themeFillShade="D9"/>
            <w:vAlign w:val="bottom"/>
          </w:tcPr>
          <w:p w14:paraId="2C978434" w14:textId="39CC0F5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(0.79;1.29)</w:t>
            </w:r>
          </w:p>
        </w:tc>
        <w:tc>
          <w:tcPr>
            <w:tcW w:w="1625" w:type="dxa"/>
            <w:tcBorders>
              <w:top w:val="nil"/>
              <w:left w:val="nil"/>
              <w:bottom w:val="nil"/>
              <w:right w:val="nil"/>
            </w:tcBorders>
            <w:shd w:val="clear" w:color="auto" w:fill="D9D9D9" w:themeFill="background1" w:themeFillShade="D9"/>
            <w:vAlign w:val="bottom"/>
          </w:tcPr>
          <w:p w14:paraId="4BB78699" w14:textId="64744B9F"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(0.84;1.15)</w:t>
            </w:r>
          </w:p>
        </w:tc>
        <w:tc>
          <w:tcPr>
            <w:tcW w:w="625" w:type="dxa"/>
            <w:tcBorders>
              <w:top w:val="nil"/>
              <w:left w:val="nil"/>
              <w:bottom w:val="nil"/>
              <w:right w:val="nil"/>
            </w:tcBorders>
            <w:shd w:val="clear" w:color="auto" w:fill="D9D9D9" w:themeFill="background1" w:themeFillShade="D9"/>
            <w:vAlign w:val="bottom"/>
            <w:hideMark/>
          </w:tcPr>
          <w:p w14:paraId="5AB36EE7" w14:textId="1E5EA1B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7B63F52B" w14:textId="77777777" w:rsidTr="0044357B">
        <w:trPr>
          <w:cantSplit/>
          <w:trHeight w:val="144"/>
        </w:trPr>
        <w:tc>
          <w:tcPr>
            <w:tcW w:w="641" w:type="dxa"/>
            <w:vMerge w:val="restart"/>
            <w:tcBorders>
              <w:top w:val="nil"/>
              <w:left w:val="nil"/>
              <w:bottom w:val="single" w:sz="4" w:space="0" w:color="auto"/>
              <w:right w:val="nil"/>
            </w:tcBorders>
            <w:shd w:val="clear" w:color="F3F3F3" w:fill="FFFFFF"/>
            <w:noWrap/>
            <w:textDirection w:val="btLr"/>
            <w:vAlign w:val="center"/>
            <w:hideMark/>
          </w:tcPr>
          <w:p w14:paraId="48127E2F" w14:textId="7777777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PFASs</w:t>
            </w:r>
          </w:p>
        </w:tc>
        <w:tc>
          <w:tcPr>
            <w:tcW w:w="3859" w:type="dxa"/>
            <w:tcBorders>
              <w:top w:val="single" w:sz="4" w:space="0" w:color="auto"/>
              <w:left w:val="nil"/>
              <w:bottom w:val="nil"/>
              <w:right w:val="nil"/>
            </w:tcBorders>
            <w:shd w:val="clear" w:color="auto" w:fill="auto"/>
            <w:vAlign w:val="center"/>
            <w:hideMark/>
          </w:tcPr>
          <w:p w14:paraId="087FA513"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Perfluorohexane sulfonate (PFHxS)</w:t>
            </w:r>
          </w:p>
        </w:tc>
        <w:tc>
          <w:tcPr>
            <w:tcW w:w="1440" w:type="dxa"/>
            <w:tcBorders>
              <w:top w:val="single" w:sz="4" w:space="0" w:color="auto"/>
              <w:left w:val="nil"/>
              <w:bottom w:val="nil"/>
              <w:right w:val="nil"/>
            </w:tcBorders>
            <w:shd w:val="clear" w:color="auto" w:fill="auto"/>
            <w:vAlign w:val="bottom"/>
            <w:hideMark/>
          </w:tcPr>
          <w:p w14:paraId="40623D21" w14:textId="6A70DFC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0.93 (0.84; 1.03)</w:t>
            </w:r>
          </w:p>
        </w:tc>
        <w:tc>
          <w:tcPr>
            <w:tcW w:w="725" w:type="dxa"/>
            <w:tcBorders>
              <w:top w:val="single" w:sz="4" w:space="0" w:color="auto"/>
              <w:left w:val="nil"/>
              <w:bottom w:val="nil"/>
              <w:right w:val="nil"/>
            </w:tcBorders>
            <w:shd w:val="clear" w:color="auto" w:fill="auto"/>
            <w:vAlign w:val="bottom"/>
            <w:hideMark/>
          </w:tcPr>
          <w:p w14:paraId="13CFF25C" w14:textId="2180283F"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0.176</w:t>
            </w:r>
          </w:p>
        </w:tc>
        <w:tc>
          <w:tcPr>
            <w:tcW w:w="630" w:type="dxa"/>
            <w:tcBorders>
              <w:top w:val="single" w:sz="4" w:space="0" w:color="auto"/>
              <w:left w:val="nil"/>
              <w:bottom w:val="nil"/>
              <w:right w:val="nil"/>
            </w:tcBorders>
            <w:vAlign w:val="bottom"/>
          </w:tcPr>
          <w:p w14:paraId="0937FD39" w14:textId="7E911E5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single" w:sz="4" w:space="0" w:color="auto"/>
              <w:left w:val="nil"/>
              <w:bottom w:val="nil"/>
              <w:right w:val="nil"/>
            </w:tcBorders>
            <w:shd w:val="clear" w:color="auto" w:fill="auto"/>
            <w:vAlign w:val="bottom"/>
          </w:tcPr>
          <w:p w14:paraId="02F4A4F0" w14:textId="2F6F59C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0.66 (0.46;0.93)</w:t>
            </w:r>
          </w:p>
        </w:tc>
        <w:tc>
          <w:tcPr>
            <w:tcW w:w="1440" w:type="dxa"/>
            <w:tcBorders>
              <w:top w:val="single" w:sz="4" w:space="0" w:color="auto"/>
              <w:left w:val="nil"/>
              <w:bottom w:val="nil"/>
              <w:right w:val="nil"/>
            </w:tcBorders>
            <w:shd w:val="clear" w:color="auto" w:fill="auto"/>
            <w:vAlign w:val="bottom"/>
          </w:tcPr>
          <w:p w14:paraId="7E684D0C" w14:textId="5DD3EEC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(0.80;1.21)</w:t>
            </w:r>
          </w:p>
        </w:tc>
        <w:tc>
          <w:tcPr>
            <w:tcW w:w="1440" w:type="dxa"/>
            <w:tcBorders>
              <w:top w:val="single" w:sz="4" w:space="0" w:color="auto"/>
              <w:left w:val="nil"/>
              <w:bottom w:val="nil"/>
              <w:right w:val="nil"/>
            </w:tcBorders>
            <w:shd w:val="clear" w:color="auto" w:fill="auto"/>
            <w:vAlign w:val="bottom"/>
          </w:tcPr>
          <w:p w14:paraId="0260B89B" w14:textId="267C06B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(0.85;1.15)</w:t>
            </w:r>
          </w:p>
        </w:tc>
        <w:tc>
          <w:tcPr>
            <w:tcW w:w="1530" w:type="dxa"/>
            <w:tcBorders>
              <w:top w:val="single" w:sz="4" w:space="0" w:color="auto"/>
              <w:left w:val="nil"/>
              <w:bottom w:val="nil"/>
              <w:right w:val="nil"/>
            </w:tcBorders>
            <w:shd w:val="clear" w:color="auto" w:fill="auto"/>
            <w:vAlign w:val="bottom"/>
          </w:tcPr>
          <w:p w14:paraId="5396C46F" w14:textId="7F1A335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0.91 (0.62;1.34)</w:t>
            </w:r>
          </w:p>
        </w:tc>
        <w:tc>
          <w:tcPr>
            <w:tcW w:w="1625" w:type="dxa"/>
            <w:tcBorders>
              <w:top w:val="single" w:sz="4" w:space="0" w:color="auto"/>
              <w:left w:val="nil"/>
              <w:bottom w:val="nil"/>
              <w:right w:val="nil"/>
            </w:tcBorders>
            <w:shd w:val="clear" w:color="auto" w:fill="auto"/>
            <w:vAlign w:val="bottom"/>
          </w:tcPr>
          <w:p w14:paraId="59FAC405" w14:textId="2B310F9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0.91 (0.67;1.24)</w:t>
            </w:r>
          </w:p>
        </w:tc>
        <w:tc>
          <w:tcPr>
            <w:tcW w:w="625" w:type="dxa"/>
            <w:tcBorders>
              <w:top w:val="single" w:sz="4" w:space="0" w:color="auto"/>
              <w:left w:val="nil"/>
              <w:bottom w:val="nil"/>
              <w:right w:val="nil"/>
            </w:tcBorders>
            <w:shd w:val="clear" w:color="auto" w:fill="auto"/>
            <w:vAlign w:val="bottom"/>
            <w:hideMark/>
          </w:tcPr>
          <w:p w14:paraId="043EE1AA" w14:textId="08B6D14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74D62E20" w14:textId="77777777" w:rsidTr="0044357B">
        <w:trPr>
          <w:cantSplit/>
          <w:trHeight w:val="144"/>
        </w:trPr>
        <w:tc>
          <w:tcPr>
            <w:tcW w:w="641" w:type="dxa"/>
            <w:vMerge/>
            <w:tcBorders>
              <w:top w:val="nil"/>
              <w:left w:val="nil"/>
              <w:bottom w:val="single" w:sz="4" w:space="0" w:color="auto"/>
              <w:right w:val="nil"/>
            </w:tcBorders>
            <w:vAlign w:val="center"/>
            <w:hideMark/>
          </w:tcPr>
          <w:p w14:paraId="44C17E96"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D9D9D9" w:themeFill="background1" w:themeFillShade="D9"/>
            <w:vAlign w:val="center"/>
            <w:hideMark/>
          </w:tcPr>
          <w:p w14:paraId="4E222605"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Perfluorononanoate (PFNA)</w:t>
            </w:r>
          </w:p>
        </w:tc>
        <w:tc>
          <w:tcPr>
            <w:tcW w:w="1440" w:type="dxa"/>
            <w:tcBorders>
              <w:top w:val="nil"/>
              <w:left w:val="nil"/>
              <w:bottom w:val="nil"/>
              <w:right w:val="nil"/>
            </w:tcBorders>
            <w:shd w:val="clear" w:color="auto" w:fill="D9D9D9" w:themeFill="background1" w:themeFillShade="D9"/>
            <w:vAlign w:val="bottom"/>
            <w:hideMark/>
          </w:tcPr>
          <w:p w14:paraId="5D5F818E" w14:textId="514E102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(0.90; 1.02)</w:t>
            </w:r>
          </w:p>
        </w:tc>
        <w:tc>
          <w:tcPr>
            <w:tcW w:w="725" w:type="dxa"/>
            <w:tcBorders>
              <w:top w:val="nil"/>
              <w:left w:val="nil"/>
              <w:bottom w:val="nil"/>
              <w:right w:val="nil"/>
            </w:tcBorders>
            <w:shd w:val="clear" w:color="auto" w:fill="D9D9D9" w:themeFill="background1" w:themeFillShade="D9"/>
            <w:vAlign w:val="bottom"/>
            <w:hideMark/>
          </w:tcPr>
          <w:p w14:paraId="33FA06E5" w14:textId="178AD28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0.147</w:t>
            </w:r>
          </w:p>
        </w:tc>
        <w:tc>
          <w:tcPr>
            <w:tcW w:w="630" w:type="dxa"/>
            <w:tcBorders>
              <w:top w:val="nil"/>
              <w:left w:val="nil"/>
              <w:bottom w:val="nil"/>
              <w:right w:val="nil"/>
            </w:tcBorders>
            <w:shd w:val="clear" w:color="auto" w:fill="D9D9D9" w:themeFill="background1" w:themeFillShade="D9"/>
            <w:vAlign w:val="bottom"/>
          </w:tcPr>
          <w:p w14:paraId="709292AA" w14:textId="16A6F85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575B871A" w14:textId="6887489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0.78 (0.64;0.94)</w:t>
            </w:r>
          </w:p>
        </w:tc>
        <w:tc>
          <w:tcPr>
            <w:tcW w:w="1440" w:type="dxa"/>
            <w:tcBorders>
              <w:top w:val="nil"/>
              <w:left w:val="nil"/>
              <w:bottom w:val="nil"/>
              <w:right w:val="nil"/>
            </w:tcBorders>
            <w:shd w:val="clear" w:color="auto" w:fill="D9D9D9" w:themeFill="background1" w:themeFillShade="D9"/>
            <w:vAlign w:val="bottom"/>
          </w:tcPr>
          <w:p w14:paraId="6D5AC2A4" w14:textId="28F9953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1.08 (0.90;1.29)</w:t>
            </w:r>
          </w:p>
        </w:tc>
        <w:tc>
          <w:tcPr>
            <w:tcW w:w="1440" w:type="dxa"/>
            <w:tcBorders>
              <w:top w:val="nil"/>
              <w:left w:val="nil"/>
              <w:bottom w:val="nil"/>
              <w:right w:val="nil"/>
            </w:tcBorders>
            <w:shd w:val="clear" w:color="auto" w:fill="D9D9D9" w:themeFill="background1" w:themeFillShade="D9"/>
            <w:vAlign w:val="bottom"/>
          </w:tcPr>
          <w:p w14:paraId="4DE9F162" w14:textId="09DF15B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(0.90;1.05)</w:t>
            </w:r>
          </w:p>
        </w:tc>
        <w:tc>
          <w:tcPr>
            <w:tcW w:w="1530" w:type="dxa"/>
            <w:tcBorders>
              <w:top w:val="nil"/>
              <w:left w:val="nil"/>
              <w:bottom w:val="nil"/>
              <w:right w:val="nil"/>
            </w:tcBorders>
            <w:shd w:val="clear" w:color="auto" w:fill="D9D9D9" w:themeFill="background1" w:themeFillShade="D9"/>
            <w:vAlign w:val="bottom"/>
          </w:tcPr>
          <w:p w14:paraId="22DE1458" w14:textId="4E50A4B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0.83 (0.65;1.05)</w:t>
            </w:r>
          </w:p>
        </w:tc>
        <w:tc>
          <w:tcPr>
            <w:tcW w:w="1625" w:type="dxa"/>
            <w:tcBorders>
              <w:top w:val="nil"/>
              <w:left w:val="nil"/>
              <w:bottom w:val="nil"/>
              <w:right w:val="nil"/>
            </w:tcBorders>
            <w:shd w:val="clear" w:color="auto" w:fill="D9D9D9" w:themeFill="background1" w:themeFillShade="D9"/>
            <w:vAlign w:val="bottom"/>
          </w:tcPr>
          <w:p w14:paraId="3CBF4258" w14:textId="06CB996F"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1.06 (0.85;1.32)</w:t>
            </w:r>
          </w:p>
        </w:tc>
        <w:tc>
          <w:tcPr>
            <w:tcW w:w="625" w:type="dxa"/>
            <w:tcBorders>
              <w:top w:val="nil"/>
              <w:left w:val="nil"/>
              <w:bottom w:val="nil"/>
              <w:right w:val="nil"/>
            </w:tcBorders>
            <w:shd w:val="clear" w:color="auto" w:fill="D9D9D9" w:themeFill="background1" w:themeFillShade="D9"/>
            <w:vAlign w:val="bottom"/>
            <w:hideMark/>
          </w:tcPr>
          <w:p w14:paraId="106103A9" w14:textId="1F0D4BF2"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0.573</w:t>
            </w:r>
          </w:p>
        </w:tc>
      </w:tr>
      <w:tr w:rsidR="0044357B" w:rsidRPr="001D5FC9" w14:paraId="145BD952" w14:textId="77777777" w:rsidTr="0044357B">
        <w:trPr>
          <w:cantSplit/>
          <w:trHeight w:val="144"/>
        </w:trPr>
        <w:tc>
          <w:tcPr>
            <w:tcW w:w="641" w:type="dxa"/>
            <w:vMerge/>
            <w:tcBorders>
              <w:top w:val="nil"/>
              <w:left w:val="nil"/>
              <w:bottom w:val="single" w:sz="4" w:space="0" w:color="auto"/>
              <w:right w:val="nil"/>
            </w:tcBorders>
            <w:vAlign w:val="center"/>
            <w:hideMark/>
          </w:tcPr>
          <w:p w14:paraId="57B4899E"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auto"/>
            <w:vAlign w:val="center"/>
            <w:hideMark/>
          </w:tcPr>
          <w:p w14:paraId="44106650" w14:textId="77777777" w:rsidR="0044357B" w:rsidRPr="001D5FC9" w:rsidRDefault="0044357B" w:rsidP="004748BF">
            <w:pPr>
              <w:spacing w:line="276" w:lineRule="auto"/>
              <w:rPr>
                <w:rFonts w:eastAsia="Times New Roman" w:cs="Times New Roman"/>
                <w:szCs w:val="20"/>
                <w:lang w:eastAsia="en-US" w:bidi="ar-SA"/>
              </w:rPr>
            </w:pPr>
            <w:proofErr w:type="spellStart"/>
            <w:r w:rsidRPr="001D5FC9">
              <w:rPr>
                <w:rFonts w:eastAsia="Times New Roman" w:cs="Times New Roman"/>
                <w:szCs w:val="20"/>
                <w:lang w:eastAsia="en-US" w:bidi="ar-SA"/>
              </w:rPr>
              <w:t>Perfluorooctanoate</w:t>
            </w:r>
            <w:proofErr w:type="spellEnd"/>
            <w:r w:rsidRPr="001D5FC9">
              <w:rPr>
                <w:rFonts w:eastAsia="Times New Roman" w:cs="Times New Roman"/>
                <w:szCs w:val="20"/>
                <w:lang w:eastAsia="en-US" w:bidi="ar-SA"/>
              </w:rPr>
              <w:t xml:space="preserve"> (PFOA)</w:t>
            </w:r>
          </w:p>
        </w:tc>
        <w:tc>
          <w:tcPr>
            <w:tcW w:w="1440" w:type="dxa"/>
            <w:tcBorders>
              <w:top w:val="nil"/>
              <w:left w:val="nil"/>
              <w:bottom w:val="nil"/>
              <w:right w:val="nil"/>
            </w:tcBorders>
            <w:shd w:val="clear" w:color="auto" w:fill="auto"/>
            <w:vAlign w:val="bottom"/>
            <w:hideMark/>
          </w:tcPr>
          <w:p w14:paraId="492463B8" w14:textId="36F39F1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(0.90; 1.04)</w:t>
            </w:r>
          </w:p>
        </w:tc>
        <w:tc>
          <w:tcPr>
            <w:tcW w:w="725" w:type="dxa"/>
            <w:tcBorders>
              <w:top w:val="nil"/>
              <w:left w:val="nil"/>
              <w:bottom w:val="nil"/>
              <w:right w:val="nil"/>
            </w:tcBorders>
            <w:shd w:val="clear" w:color="auto" w:fill="auto"/>
            <w:vAlign w:val="bottom"/>
            <w:hideMark/>
          </w:tcPr>
          <w:p w14:paraId="1412675B" w14:textId="5C51A62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0.406</w:t>
            </w:r>
          </w:p>
        </w:tc>
        <w:tc>
          <w:tcPr>
            <w:tcW w:w="630" w:type="dxa"/>
            <w:tcBorders>
              <w:top w:val="nil"/>
              <w:left w:val="nil"/>
              <w:bottom w:val="nil"/>
              <w:right w:val="nil"/>
            </w:tcBorders>
            <w:vAlign w:val="bottom"/>
          </w:tcPr>
          <w:p w14:paraId="3200C892" w14:textId="6A4B484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auto"/>
            <w:vAlign w:val="bottom"/>
          </w:tcPr>
          <w:p w14:paraId="11E848EC" w14:textId="5C273F9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0.67 (0.47;0.98)</w:t>
            </w:r>
          </w:p>
        </w:tc>
        <w:tc>
          <w:tcPr>
            <w:tcW w:w="1440" w:type="dxa"/>
            <w:tcBorders>
              <w:top w:val="nil"/>
              <w:left w:val="nil"/>
              <w:bottom w:val="nil"/>
              <w:right w:val="nil"/>
            </w:tcBorders>
            <w:shd w:val="clear" w:color="auto" w:fill="auto"/>
            <w:vAlign w:val="bottom"/>
          </w:tcPr>
          <w:p w14:paraId="17423FF5" w14:textId="68BFFC1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(0.78;1.20)</w:t>
            </w:r>
          </w:p>
        </w:tc>
        <w:tc>
          <w:tcPr>
            <w:tcW w:w="1440" w:type="dxa"/>
            <w:tcBorders>
              <w:top w:val="nil"/>
              <w:left w:val="nil"/>
              <w:bottom w:val="nil"/>
              <w:right w:val="nil"/>
            </w:tcBorders>
            <w:shd w:val="clear" w:color="auto" w:fill="auto"/>
            <w:vAlign w:val="bottom"/>
          </w:tcPr>
          <w:p w14:paraId="639C52A6" w14:textId="2836F5F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(0.89;1.07)</w:t>
            </w:r>
          </w:p>
        </w:tc>
        <w:tc>
          <w:tcPr>
            <w:tcW w:w="1530" w:type="dxa"/>
            <w:tcBorders>
              <w:top w:val="nil"/>
              <w:left w:val="nil"/>
              <w:bottom w:val="nil"/>
              <w:right w:val="nil"/>
            </w:tcBorders>
            <w:shd w:val="clear" w:color="auto" w:fill="auto"/>
            <w:vAlign w:val="bottom"/>
          </w:tcPr>
          <w:p w14:paraId="7F1B906E" w14:textId="5F85F47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0.94 (0.74;1.19)</w:t>
            </w:r>
          </w:p>
        </w:tc>
        <w:tc>
          <w:tcPr>
            <w:tcW w:w="1625" w:type="dxa"/>
            <w:tcBorders>
              <w:top w:val="nil"/>
              <w:left w:val="nil"/>
              <w:bottom w:val="nil"/>
              <w:right w:val="nil"/>
            </w:tcBorders>
            <w:shd w:val="clear" w:color="auto" w:fill="auto"/>
            <w:vAlign w:val="bottom"/>
          </w:tcPr>
          <w:p w14:paraId="5F80BBE7" w14:textId="31016CB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1.06 (0.86;1.31)</w:t>
            </w:r>
          </w:p>
        </w:tc>
        <w:tc>
          <w:tcPr>
            <w:tcW w:w="625" w:type="dxa"/>
            <w:tcBorders>
              <w:top w:val="nil"/>
              <w:left w:val="nil"/>
              <w:bottom w:val="nil"/>
              <w:right w:val="nil"/>
            </w:tcBorders>
            <w:shd w:val="clear" w:color="auto" w:fill="auto"/>
            <w:vAlign w:val="bottom"/>
            <w:hideMark/>
          </w:tcPr>
          <w:p w14:paraId="68B57524" w14:textId="1CC4EB0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31B7DB6B" w14:textId="77777777" w:rsidTr="0044357B">
        <w:trPr>
          <w:cantSplit/>
          <w:trHeight w:val="144"/>
        </w:trPr>
        <w:tc>
          <w:tcPr>
            <w:tcW w:w="641" w:type="dxa"/>
            <w:vMerge/>
            <w:tcBorders>
              <w:top w:val="nil"/>
              <w:left w:val="nil"/>
              <w:bottom w:val="single" w:sz="4" w:space="0" w:color="auto"/>
              <w:right w:val="nil"/>
            </w:tcBorders>
            <w:vAlign w:val="center"/>
            <w:hideMark/>
          </w:tcPr>
          <w:p w14:paraId="22ACE034"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D9D9D9" w:themeFill="background1" w:themeFillShade="D9"/>
            <w:vAlign w:val="center"/>
            <w:hideMark/>
          </w:tcPr>
          <w:p w14:paraId="5D21F452"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Perfluorooctane sulfonate (PFOS)</w:t>
            </w:r>
          </w:p>
        </w:tc>
        <w:tc>
          <w:tcPr>
            <w:tcW w:w="1440" w:type="dxa"/>
            <w:tcBorders>
              <w:top w:val="nil"/>
              <w:left w:val="nil"/>
              <w:bottom w:val="nil"/>
              <w:right w:val="nil"/>
            </w:tcBorders>
            <w:shd w:val="clear" w:color="auto" w:fill="D9D9D9" w:themeFill="background1" w:themeFillShade="D9"/>
            <w:vAlign w:val="bottom"/>
            <w:hideMark/>
          </w:tcPr>
          <w:p w14:paraId="6B50BCA4" w14:textId="44FCFD8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0.92 (0.85; 1.00)</w:t>
            </w:r>
          </w:p>
        </w:tc>
        <w:tc>
          <w:tcPr>
            <w:tcW w:w="725" w:type="dxa"/>
            <w:tcBorders>
              <w:top w:val="nil"/>
              <w:left w:val="nil"/>
              <w:bottom w:val="nil"/>
              <w:right w:val="nil"/>
            </w:tcBorders>
            <w:shd w:val="clear" w:color="auto" w:fill="D9D9D9" w:themeFill="background1" w:themeFillShade="D9"/>
            <w:vAlign w:val="bottom"/>
            <w:hideMark/>
          </w:tcPr>
          <w:p w14:paraId="1361CF00" w14:textId="70C4C9CF"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0.037</w:t>
            </w:r>
          </w:p>
        </w:tc>
        <w:tc>
          <w:tcPr>
            <w:tcW w:w="630" w:type="dxa"/>
            <w:tcBorders>
              <w:top w:val="nil"/>
              <w:left w:val="nil"/>
              <w:bottom w:val="nil"/>
              <w:right w:val="nil"/>
            </w:tcBorders>
            <w:shd w:val="clear" w:color="auto" w:fill="D9D9D9" w:themeFill="background1" w:themeFillShade="D9"/>
            <w:vAlign w:val="bottom"/>
          </w:tcPr>
          <w:p w14:paraId="2AC75945" w14:textId="4D573C3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30822145" w14:textId="4978952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0.68 (0.51;0.91)</w:t>
            </w:r>
          </w:p>
        </w:tc>
        <w:tc>
          <w:tcPr>
            <w:tcW w:w="1440" w:type="dxa"/>
            <w:tcBorders>
              <w:top w:val="nil"/>
              <w:left w:val="nil"/>
              <w:bottom w:val="nil"/>
              <w:right w:val="nil"/>
            </w:tcBorders>
            <w:shd w:val="clear" w:color="auto" w:fill="D9D9D9" w:themeFill="background1" w:themeFillShade="D9"/>
            <w:vAlign w:val="bottom"/>
          </w:tcPr>
          <w:p w14:paraId="0B4316FB" w14:textId="31FEC27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(0.87;1.19)</w:t>
            </w:r>
          </w:p>
        </w:tc>
        <w:tc>
          <w:tcPr>
            <w:tcW w:w="1440" w:type="dxa"/>
            <w:tcBorders>
              <w:top w:val="nil"/>
              <w:left w:val="nil"/>
              <w:bottom w:val="nil"/>
              <w:right w:val="nil"/>
            </w:tcBorders>
            <w:shd w:val="clear" w:color="auto" w:fill="D9D9D9" w:themeFill="background1" w:themeFillShade="D9"/>
            <w:vAlign w:val="bottom"/>
          </w:tcPr>
          <w:p w14:paraId="27D55687" w14:textId="157681F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0.94 (0.85;1.05)</w:t>
            </w:r>
          </w:p>
        </w:tc>
        <w:tc>
          <w:tcPr>
            <w:tcW w:w="1530" w:type="dxa"/>
            <w:tcBorders>
              <w:top w:val="nil"/>
              <w:left w:val="nil"/>
              <w:bottom w:val="nil"/>
              <w:right w:val="nil"/>
            </w:tcBorders>
            <w:shd w:val="clear" w:color="auto" w:fill="D9D9D9" w:themeFill="background1" w:themeFillShade="D9"/>
            <w:vAlign w:val="bottom"/>
          </w:tcPr>
          <w:p w14:paraId="3E654D7D" w14:textId="7E65499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0.75 (0.58;0.98)</w:t>
            </w:r>
          </w:p>
        </w:tc>
        <w:tc>
          <w:tcPr>
            <w:tcW w:w="1625" w:type="dxa"/>
            <w:tcBorders>
              <w:top w:val="nil"/>
              <w:left w:val="nil"/>
              <w:bottom w:val="nil"/>
              <w:right w:val="nil"/>
            </w:tcBorders>
            <w:shd w:val="clear" w:color="auto" w:fill="D9D9D9" w:themeFill="background1" w:themeFillShade="D9"/>
            <w:vAlign w:val="bottom"/>
          </w:tcPr>
          <w:p w14:paraId="4F5A8316" w14:textId="0EC5ADD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(0.76;1.27)</w:t>
            </w:r>
          </w:p>
        </w:tc>
        <w:tc>
          <w:tcPr>
            <w:tcW w:w="625" w:type="dxa"/>
            <w:tcBorders>
              <w:top w:val="nil"/>
              <w:left w:val="nil"/>
              <w:bottom w:val="nil"/>
              <w:right w:val="nil"/>
            </w:tcBorders>
            <w:shd w:val="clear" w:color="auto" w:fill="D9D9D9" w:themeFill="background1" w:themeFillShade="D9"/>
            <w:vAlign w:val="bottom"/>
            <w:hideMark/>
          </w:tcPr>
          <w:p w14:paraId="5E63B231" w14:textId="3651E36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0.569</w:t>
            </w:r>
          </w:p>
        </w:tc>
      </w:tr>
      <w:tr w:rsidR="0044357B" w:rsidRPr="001D5FC9" w14:paraId="035AF893" w14:textId="77777777" w:rsidTr="0044357B">
        <w:trPr>
          <w:cantSplit/>
          <w:trHeight w:val="144"/>
        </w:trPr>
        <w:tc>
          <w:tcPr>
            <w:tcW w:w="641" w:type="dxa"/>
            <w:vMerge/>
            <w:tcBorders>
              <w:top w:val="nil"/>
              <w:left w:val="nil"/>
              <w:bottom w:val="single" w:sz="4" w:space="0" w:color="auto"/>
              <w:right w:val="nil"/>
            </w:tcBorders>
            <w:vAlign w:val="center"/>
            <w:hideMark/>
          </w:tcPr>
          <w:p w14:paraId="756954A3"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single" w:sz="4" w:space="0" w:color="auto"/>
              <w:right w:val="nil"/>
            </w:tcBorders>
            <w:shd w:val="clear" w:color="auto" w:fill="auto"/>
            <w:vAlign w:val="center"/>
            <w:hideMark/>
          </w:tcPr>
          <w:p w14:paraId="64E0D6F7"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Perfluoroundecanoate (PFUnDA)</w:t>
            </w:r>
          </w:p>
        </w:tc>
        <w:tc>
          <w:tcPr>
            <w:tcW w:w="1440" w:type="dxa"/>
            <w:tcBorders>
              <w:top w:val="nil"/>
              <w:left w:val="nil"/>
              <w:bottom w:val="single" w:sz="4" w:space="0" w:color="auto"/>
              <w:right w:val="nil"/>
            </w:tcBorders>
            <w:shd w:val="clear" w:color="auto" w:fill="auto"/>
            <w:vAlign w:val="bottom"/>
            <w:hideMark/>
          </w:tcPr>
          <w:p w14:paraId="4370D539" w14:textId="167A825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0.93 (0.84; 1.03)</w:t>
            </w:r>
          </w:p>
        </w:tc>
        <w:tc>
          <w:tcPr>
            <w:tcW w:w="725" w:type="dxa"/>
            <w:tcBorders>
              <w:top w:val="nil"/>
              <w:left w:val="nil"/>
              <w:bottom w:val="single" w:sz="4" w:space="0" w:color="auto"/>
              <w:right w:val="nil"/>
            </w:tcBorders>
            <w:shd w:val="clear" w:color="auto" w:fill="auto"/>
            <w:vAlign w:val="bottom"/>
            <w:hideMark/>
          </w:tcPr>
          <w:p w14:paraId="5AB0C6E5" w14:textId="7CCA146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0.161</w:t>
            </w:r>
          </w:p>
        </w:tc>
        <w:tc>
          <w:tcPr>
            <w:tcW w:w="630" w:type="dxa"/>
            <w:tcBorders>
              <w:top w:val="nil"/>
              <w:left w:val="nil"/>
              <w:bottom w:val="single" w:sz="4" w:space="0" w:color="auto"/>
              <w:right w:val="nil"/>
            </w:tcBorders>
            <w:vAlign w:val="bottom"/>
          </w:tcPr>
          <w:p w14:paraId="0907FFBB" w14:textId="3D537DB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single" w:sz="4" w:space="0" w:color="auto"/>
              <w:right w:val="nil"/>
            </w:tcBorders>
            <w:shd w:val="clear" w:color="auto" w:fill="auto"/>
            <w:vAlign w:val="bottom"/>
          </w:tcPr>
          <w:p w14:paraId="6CDF75D3" w14:textId="7E8DCB3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1.06 (0.85;1.31)</w:t>
            </w:r>
          </w:p>
        </w:tc>
        <w:tc>
          <w:tcPr>
            <w:tcW w:w="1440" w:type="dxa"/>
            <w:tcBorders>
              <w:top w:val="nil"/>
              <w:left w:val="nil"/>
              <w:bottom w:val="single" w:sz="4" w:space="0" w:color="auto"/>
              <w:right w:val="nil"/>
            </w:tcBorders>
            <w:shd w:val="clear" w:color="auto" w:fill="auto"/>
            <w:vAlign w:val="bottom"/>
          </w:tcPr>
          <w:p w14:paraId="53B81AFC" w14:textId="20B922C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(0.83;1.21)</w:t>
            </w:r>
          </w:p>
        </w:tc>
        <w:tc>
          <w:tcPr>
            <w:tcW w:w="1440" w:type="dxa"/>
            <w:tcBorders>
              <w:top w:val="nil"/>
              <w:left w:val="nil"/>
              <w:bottom w:val="single" w:sz="4" w:space="0" w:color="auto"/>
              <w:right w:val="nil"/>
            </w:tcBorders>
            <w:shd w:val="clear" w:color="auto" w:fill="auto"/>
            <w:vAlign w:val="bottom"/>
          </w:tcPr>
          <w:p w14:paraId="58F00EC9" w14:textId="79779EB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0.87 (0.73;1.03)</w:t>
            </w:r>
          </w:p>
        </w:tc>
        <w:tc>
          <w:tcPr>
            <w:tcW w:w="1530" w:type="dxa"/>
            <w:tcBorders>
              <w:top w:val="nil"/>
              <w:left w:val="nil"/>
              <w:bottom w:val="single" w:sz="4" w:space="0" w:color="auto"/>
              <w:right w:val="nil"/>
            </w:tcBorders>
            <w:shd w:val="clear" w:color="auto" w:fill="auto"/>
            <w:vAlign w:val="bottom"/>
          </w:tcPr>
          <w:p w14:paraId="0C741BAD" w14:textId="7D114A7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0.68 (0.49;0.95)</w:t>
            </w:r>
          </w:p>
        </w:tc>
        <w:tc>
          <w:tcPr>
            <w:tcW w:w="1625" w:type="dxa"/>
            <w:tcBorders>
              <w:top w:val="nil"/>
              <w:left w:val="nil"/>
              <w:bottom w:val="single" w:sz="4" w:space="0" w:color="auto"/>
              <w:right w:val="nil"/>
            </w:tcBorders>
            <w:shd w:val="clear" w:color="auto" w:fill="auto"/>
            <w:vAlign w:val="bottom"/>
          </w:tcPr>
          <w:p w14:paraId="5D56697A" w14:textId="1B63A69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(0.79;1.37)</w:t>
            </w:r>
          </w:p>
        </w:tc>
        <w:tc>
          <w:tcPr>
            <w:tcW w:w="625" w:type="dxa"/>
            <w:tcBorders>
              <w:top w:val="nil"/>
              <w:left w:val="nil"/>
              <w:bottom w:val="single" w:sz="4" w:space="0" w:color="auto"/>
              <w:right w:val="nil"/>
            </w:tcBorders>
            <w:shd w:val="clear" w:color="auto" w:fill="auto"/>
            <w:vAlign w:val="bottom"/>
            <w:hideMark/>
          </w:tcPr>
          <w:p w14:paraId="57195EE9" w14:textId="3C8FB8E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0.274</w:t>
            </w:r>
          </w:p>
        </w:tc>
      </w:tr>
      <w:tr w:rsidR="0044357B" w:rsidRPr="001D5FC9" w14:paraId="1941C93E" w14:textId="77777777" w:rsidTr="0044357B">
        <w:trPr>
          <w:cantSplit/>
          <w:trHeight w:val="144"/>
        </w:trPr>
        <w:tc>
          <w:tcPr>
            <w:tcW w:w="641" w:type="dxa"/>
            <w:vMerge w:val="restart"/>
            <w:tcBorders>
              <w:top w:val="nil"/>
              <w:left w:val="nil"/>
              <w:bottom w:val="single" w:sz="4" w:space="0" w:color="auto"/>
              <w:right w:val="nil"/>
            </w:tcBorders>
            <w:shd w:val="clear" w:color="F3F3F3" w:fill="FFFFFF"/>
            <w:noWrap/>
            <w:textDirection w:val="btLr"/>
            <w:vAlign w:val="center"/>
            <w:hideMark/>
          </w:tcPr>
          <w:p w14:paraId="53FED068" w14:textId="7777777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lastRenderedPageBreak/>
              <w:t>Phenols</w:t>
            </w:r>
          </w:p>
        </w:tc>
        <w:tc>
          <w:tcPr>
            <w:tcW w:w="3859" w:type="dxa"/>
            <w:tcBorders>
              <w:top w:val="nil"/>
              <w:left w:val="nil"/>
              <w:bottom w:val="nil"/>
              <w:right w:val="nil"/>
            </w:tcBorders>
            <w:shd w:val="clear" w:color="auto" w:fill="D9D9D9" w:themeFill="background1" w:themeFillShade="D9"/>
            <w:vAlign w:val="center"/>
            <w:hideMark/>
          </w:tcPr>
          <w:p w14:paraId="718DF7AD"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Bisphenol A (BPA)</w:t>
            </w:r>
          </w:p>
        </w:tc>
        <w:tc>
          <w:tcPr>
            <w:tcW w:w="1440" w:type="dxa"/>
            <w:tcBorders>
              <w:top w:val="nil"/>
              <w:left w:val="nil"/>
              <w:bottom w:val="nil"/>
              <w:right w:val="nil"/>
            </w:tcBorders>
            <w:shd w:val="clear" w:color="auto" w:fill="D9D9D9" w:themeFill="background1" w:themeFillShade="D9"/>
            <w:vAlign w:val="bottom"/>
            <w:hideMark/>
          </w:tcPr>
          <w:p w14:paraId="7D83CB4D" w14:textId="0F178022"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(0.98; 1.12)</w:t>
            </w:r>
          </w:p>
        </w:tc>
        <w:tc>
          <w:tcPr>
            <w:tcW w:w="725" w:type="dxa"/>
            <w:tcBorders>
              <w:top w:val="nil"/>
              <w:left w:val="nil"/>
              <w:bottom w:val="nil"/>
              <w:right w:val="nil"/>
            </w:tcBorders>
            <w:shd w:val="clear" w:color="auto" w:fill="D9D9D9" w:themeFill="background1" w:themeFillShade="D9"/>
            <w:vAlign w:val="bottom"/>
            <w:hideMark/>
          </w:tcPr>
          <w:p w14:paraId="441B3C4A" w14:textId="48C7098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0.209</w:t>
            </w:r>
          </w:p>
        </w:tc>
        <w:tc>
          <w:tcPr>
            <w:tcW w:w="630" w:type="dxa"/>
            <w:tcBorders>
              <w:top w:val="nil"/>
              <w:left w:val="nil"/>
              <w:bottom w:val="nil"/>
              <w:right w:val="nil"/>
            </w:tcBorders>
            <w:shd w:val="clear" w:color="auto" w:fill="D9D9D9" w:themeFill="background1" w:themeFillShade="D9"/>
            <w:vAlign w:val="bottom"/>
          </w:tcPr>
          <w:p w14:paraId="44BF901E" w14:textId="3134C9C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568DF4E2" w14:textId="70B4F9E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1.14 (0.83;1.55)</w:t>
            </w:r>
          </w:p>
        </w:tc>
        <w:tc>
          <w:tcPr>
            <w:tcW w:w="1440" w:type="dxa"/>
            <w:tcBorders>
              <w:top w:val="nil"/>
              <w:left w:val="nil"/>
              <w:bottom w:val="nil"/>
              <w:right w:val="nil"/>
            </w:tcBorders>
            <w:shd w:val="clear" w:color="auto" w:fill="D9D9D9" w:themeFill="background1" w:themeFillShade="D9"/>
            <w:vAlign w:val="bottom"/>
          </w:tcPr>
          <w:p w14:paraId="1EF8587F" w14:textId="69E36B5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1.16 (0.98;1.36)</w:t>
            </w:r>
          </w:p>
        </w:tc>
        <w:tc>
          <w:tcPr>
            <w:tcW w:w="1440" w:type="dxa"/>
            <w:tcBorders>
              <w:top w:val="nil"/>
              <w:left w:val="nil"/>
              <w:bottom w:val="nil"/>
              <w:right w:val="nil"/>
            </w:tcBorders>
            <w:shd w:val="clear" w:color="auto" w:fill="D9D9D9" w:themeFill="background1" w:themeFillShade="D9"/>
            <w:vAlign w:val="bottom"/>
          </w:tcPr>
          <w:p w14:paraId="3867C42C" w14:textId="549A5F7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(0.93;1.13)</w:t>
            </w:r>
          </w:p>
        </w:tc>
        <w:tc>
          <w:tcPr>
            <w:tcW w:w="1530" w:type="dxa"/>
            <w:tcBorders>
              <w:top w:val="nil"/>
              <w:left w:val="nil"/>
              <w:bottom w:val="nil"/>
              <w:right w:val="nil"/>
            </w:tcBorders>
            <w:shd w:val="clear" w:color="auto" w:fill="D9D9D9" w:themeFill="background1" w:themeFillShade="D9"/>
            <w:vAlign w:val="bottom"/>
          </w:tcPr>
          <w:p w14:paraId="7FDDA31F" w14:textId="414E520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(0.78;1.23)</w:t>
            </w:r>
          </w:p>
        </w:tc>
        <w:tc>
          <w:tcPr>
            <w:tcW w:w="1625" w:type="dxa"/>
            <w:tcBorders>
              <w:top w:val="nil"/>
              <w:left w:val="nil"/>
              <w:bottom w:val="nil"/>
              <w:right w:val="nil"/>
            </w:tcBorders>
            <w:shd w:val="clear" w:color="auto" w:fill="D9D9D9" w:themeFill="background1" w:themeFillShade="D9"/>
            <w:vAlign w:val="bottom"/>
          </w:tcPr>
          <w:p w14:paraId="74C7E5FA" w14:textId="74AD5D3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(0.92;1.19)</w:t>
            </w:r>
          </w:p>
        </w:tc>
        <w:tc>
          <w:tcPr>
            <w:tcW w:w="625" w:type="dxa"/>
            <w:tcBorders>
              <w:top w:val="nil"/>
              <w:left w:val="nil"/>
              <w:bottom w:val="nil"/>
              <w:right w:val="nil"/>
            </w:tcBorders>
            <w:shd w:val="clear" w:color="auto" w:fill="D9D9D9" w:themeFill="background1" w:themeFillShade="D9"/>
            <w:vAlign w:val="bottom"/>
            <w:hideMark/>
          </w:tcPr>
          <w:p w14:paraId="33CEA2A1" w14:textId="0B3B413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235BF552" w14:textId="77777777" w:rsidTr="0044357B">
        <w:trPr>
          <w:cantSplit/>
          <w:trHeight w:val="144"/>
        </w:trPr>
        <w:tc>
          <w:tcPr>
            <w:tcW w:w="641" w:type="dxa"/>
            <w:vMerge/>
            <w:tcBorders>
              <w:top w:val="nil"/>
              <w:left w:val="nil"/>
              <w:bottom w:val="single" w:sz="4" w:space="0" w:color="auto"/>
              <w:right w:val="nil"/>
            </w:tcBorders>
            <w:vAlign w:val="center"/>
            <w:hideMark/>
          </w:tcPr>
          <w:p w14:paraId="0BD1FF55"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auto"/>
            <w:vAlign w:val="center"/>
            <w:hideMark/>
          </w:tcPr>
          <w:p w14:paraId="123D0F03"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N-butyl paraben (BUPA)</w:t>
            </w:r>
          </w:p>
        </w:tc>
        <w:tc>
          <w:tcPr>
            <w:tcW w:w="1440" w:type="dxa"/>
            <w:tcBorders>
              <w:top w:val="nil"/>
              <w:left w:val="nil"/>
              <w:bottom w:val="nil"/>
              <w:right w:val="nil"/>
            </w:tcBorders>
            <w:shd w:val="clear" w:color="auto" w:fill="auto"/>
            <w:vAlign w:val="bottom"/>
            <w:hideMark/>
          </w:tcPr>
          <w:p w14:paraId="7B03F0A9" w14:textId="0375697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1.09 (0.98; 1.21)</w:t>
            </w:r>
          </w:p>
        </w:tc>
        <w:tc>
          <w:tcPr>
            <w:tcW w:w="725" w:type="dxa"/>
            <w:tcBorders>
              <w:top w:val="nil"/>
              <w:left w:val="nil"/>
              <w:bottom w:val="nil"/>
              <w:right w:val="nil"/>
            </w:tcBorders>
            <w:shd w:val="clear" w:color="auto" w:fill="auto"/>
            <w:vAlign w:val="bottom"/>
            <w:hideMark/>
          </w:tcPr>
          <w:p w14:paraId="6134889E" w14:textId="4FD5509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0.121</w:t>
            </w:r>
          </w:p>
        </w:tc>
        <w:tc>
          <w:tcPr>
            <w:tcW w:w="630" w:type="dxa"/>
            <w:tcBorders>
              <w:top w:val="nil"/>
              <w:left w:val="nil"/>
              <w:bottom w:val="nil"/>
              <w:right w:val="nil"/>
            </w:tcBorders>
            <w:vAlign w:val="bottom"/>
          </w:tcPr>
          <w:p w14:paraId="5AD990DB" w14:textId="75C94FE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auto"/>
            <w:vAlign w:val="bottom"/>
          </w:tcPr>
          <w:p w14:paraId="75D24B6A" w14:textId="7B407C7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1.24 (0.89;1.72)</w:t>
            </w:r>
          </w:p>
        </w:tc>
        <w:tc>
          <w:tcPr>
            <w:tcW w:w="1440" w:type="dxa"/>
            <w:tcBorders>
              <w:top w:val="nil"/>
              <w:left w:val="nil"/>
              <w:bottom w:val="nil"/>
              <w:right w:val="nil"/>
            </w:tcBorders>
            <w:shd w:val="clear" w:color="auto" w:fill="auto"/>
            <w:vAlign w:val="bottom"/>
          </w:tcPr>
          <w:p w14:paraId="1FA426F5" w14:textId="73F2E91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(0.83;1.27)</w:t>
            </w:r>
          </w:p>
        </w:tc>
        <w:tc>
          <w:tcPr>
            <w:tcW w:w="1440" w:type="dxa"/>
            <w:tcBorders>
              <w:top w:val="nil"/>
              <w:left w:val="nil"/>
              <w:bottom w:val="nil"/>
              <w:right w:val="nil"/>
            </w:tcBorders>
            <w:shd w:val="clear" w:color="auto" w:fill="auto"/>
            <w:vAlign w:val="bottom"/>
          </w:tcPr>
          <w:p w14:paraId="77774BCF" w14:textId="48E61DA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1.24 (1.02;1.51)</w:t>
            </w:r>
          </w:p>
        </w:tc>
        <w:tc>
          <w:tcPr>
            <w:tcW w:w="1530" w:type="dxa"/>
            <w:tcBorders>
              <w:top w:val="nil"/>
              <w:left w:val="nil"/>
              <w:bottom w:val="nil"/>
              <w:right w:val="nil"/>
            </w:tcBorders>
            <w:shd w:val="clear" w:color="auto" w:fill="auto"/>
            <w:vAlign w:val="bottom"/>
          </w:tcPr>
          <w:p w14:paraId="36A436FE" w14:textId="3F0C965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(0.67;1.46)</w:t>
            </w:r>
          </w:p>
        </w:tc>
        <w:tc>
          <w:tcPr>
            <w:tcW w:w="1625" w:type="dxa"/>
            <w:tcBorders>
              <w:top w:val="nil"/>
              <w:left w:val="nil"/>
              <w:bottom w:val="nil"/>
              <w:right w:val="nil"/>
            </w:tcBorders>
            <w:shd w:val="clear" w:color="auto" w:fill="auto"/>
            <w:vAlign w:val="bottom"/>
          </w:tcPr>
          <w:p w14:paraId="54DE6C3D" w14:textId="60EF648F"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(0.82;1.21)</w:t>
            </w:r>
          </w:p>
        </w:tc>
        <w:tc>
          <w:tcPr>
            <w:tcW w:w="625" w:type="dxa"/>
            <w:tcBorders>
              <w:top w:val="nil"/>
              <w:left w:val="nil"/>
              <w:bottom w:val="nil"/>
              <w:right w:val="nil"/>
            </w:tcBorders>
            <w:shd w:val="clear" w:color="auto" w:fill="auto"/>
            <w:vAlign w:val="bottom"/>
            <w:hideMark/>
          </w:tcPr>
          <w:p w14:paraId="73EB4250" w14:textId="0642346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0.111</w:t>
            </w:r>
          </w:p>
        </w:tc>
      </w:tr>
      <w:tr w:rsidR="0044357B" w:rsidRPr="001D5FC9" w14:paraId="123CD2CF" w14:textId="77777777" w:rsidTr="0044357B">
        <w:trPr>
          <w:cantSplit/>
          <w:trHeight w:val="144"/>
        </w:trPr>
        <w:tc>
          <w:tcPr>
            <w:tcW w:w="641" w:type="dxa"/>
            <w:vMerge/>
            <w:tcBorders>
              <w:top w:val="nil"/>
              <w:left w:val="nil"/>
              <w:bottom w:val="single" w:sz="4" w:space="0" w:color="auto"/>
              <w:right w:val="nil"/>
            </w:tcBorders>
            <w:vAlign w:val="center"/>
            <w:hideMark/>
          </w:tcPr>
          <w:p w14:paraId="19DF00D1"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D9D9D9" w:themeFill="background1" w:themeFillShade="D9"/>
            <w:vAlign w:val="center"/>
            <w:hideMark/>
          </w:tcPr>
          <w:p w14:paraId="1B2F03FB"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Ethyl paraben (ETPA)</w:t>
            </w:r>
          </w:p>
        </w:tc>
        <w:tc>
          <w:tcPr>
            <w:tcW w:w="1440" w:type="dxa"/>
            <w:tcBorders>
              <w:top w:val="nil"/>
              <w:left w:val="nil"/>
              <w:bottom w:val="nil"/>
              <w:right w:val="nil"/>
            </w:tcBorders>
            <w:shd w:val="clear" w:color="auto" w:fill="D9D9D9" w:themeFill="background1" w:themeFillShade="D9"/>
            <w:vAlign w:val="bottom"/>
            <w:hideMark/>
          </w:tcPr>
          <w:p w14:paraId="405BF9D3" w14:textId="7193A0E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(0.94; 1.15)</w:t>
            </w:r>
          </w:p>
        </w:tc>
        <w:tc>
          <w:tcPr>
            <w:tcW w:w="725" w:type="dxa"/>
            <w:tcBorders>
              <w:top w:val="nil"/>
              <w:left w:val="nil"/>
              <w:bottom w:val="nil"/>
              <w:right w:val="nil"/>
            </w:tcBorders>
            <w:shd w:val="clear" w:color="auto" w:fill="D9D9D9" w:themeFill="background1" w:themeFillShade="D9"/>
            <w:vAlign w:val="bottom"/>
            <w:hideMark/>
          </w:tcPr>
          <w:p w14:paraId="238BDAE9" w14:textId="7E23B9B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0.475</w:t>
            </w:r>
          </w:p>
        </w:tc>
        <w:tc>
          <w:tcPr>
            <w:tcW w:w="630" w:type="dxa"/>
            <w:tcBorders>
              <w:top w:val="nil"/>
              <w:left w:val="nil"/>
              <w:bottom w:val="nil"/>
              <w:right w:val="nil"/>
            </w:tcBorders>
            <w:shd w:val="clear" w:color="auto" w:fill="D9D9D9" w:themeFill="background1" w:themeFillShade="D9"/>
            <w:vAlign w:val="bottom"/>
          </w:tcPr>
          <w:p w14:paraId="2A843832" w14:textId="79856FD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5FD375EB" w14:textId="34E0D67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1.21 (0.88;1.68)</w:t>
            </w:r>
          </w:p>
        </w:tc>
        <w:tc>
          <w:tcPr>
            <w:tcW w:w="1440" w:type="dxa"/>
            <w:tcBorders>
              <w:top w:val="nil"/>
              <w:left w:val="nil"/>
              <w:bottom w:val="nil"/>
              <w:right w:val="nil"/>
            </w:tcBorders>
            <w:shd w:val="clear" w:color="auto" w:fill="D9D9D9" w:themeFill="background1" w:themeFillShade="D9"/>
            <w:vAlign w:val="bottom"/>
          </w:tcPr>
          <w:p w14:paraId="4E5F9CC6" w14:textId="3091646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(0.83;1.25)</w:t>
            </w:r>
          </w:p>
        </w:tc>
        <w:tc>
          <w:tcPr>
            <w:tcW w:w="1440" w:type="dxa"/>
            <w:tcBorders>
              <w:top w:val="nil"/>
              <w:left w:val="nil"/>
              <w:bottom w:val="nil"/>
              <w:right w:val="nil"/>
            </w:tcBorders>
            <w:shd w:val="clear" w:color="auto" w:fill="D9D9D9" w:themeFill="background1" w:themeFillShade="D9"/>
            <w:vAlign w:val="bottom"/>
          </w:tcPr>
          <w:p w14:paraId="450E410E" w14:textId="54C5D24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1.10 (0.91;1.31)</w:t>
            </w:r>
          </w:p>
        </w:tc>
        <w:tc>
          <w:tcPr>
            <w:tcW w:w="1530" w:type="dxa"/>
            <w:tcBorders>
              <w:top w:val="nil"/>
              <w:left w:val="nil"/>
              <w:bottom w:val="nil"/>
              <w:right w:val="nil"/>
            </w:tcBorders>
            <w:shd w:val="clear" w:color="auto" w:fill="D9D9D9" w:themeFill="background1" w:themeFillShade="D9"/>
            <w:vAlign w:val="bottom"/>
          </w:tcPr>
          <w:p w14:paraId="4EE289DB" w14:textId="4421E31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(0.67;1.34)</w:t>
            </w:r>
          </w:p>
        </w:tc>
        <w:tc>
          <w:tcPr>
            <w:tcW w:w="1625" w:type="dxa"/>
            <w:tcBorders>
              <w:top w:val="nil"/>
              <w:left w:val="nil"/>
              <w:bottom w:val="nil"/>
              <w:right w:val="nil"/>
            </w:tcBorders>
            <w:shd w:val="clear" w:color="auto" w:fill="D9D9D9" w:themeFill="background1" w:themeFillShade="D9"/>
            <w:vAlign w:val="bottom"/>
          </w:tcPr>
          <w:p w14:paraId="63CF733E" w14:textId="63119A4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(0.82;1.21)</w:t>
            </w:r>
          </w:p>
        </w:tc>
        <w:tc>
          <w:tcPr>
            <w:tcW w:w="625" w:type="dxa"/>
            <w:tcBorders>
              <w:top w:val="nil"/>
              <w:left w:val="nil"/>
              <w:bottom w:val="nil"/>
              <w:right w:val="nil"/>
            </w:tcBorders>
            <w:shd w:val="clear" w:color="auto" w:fill="D9D9D9" w:themeFill="background1" w:themeFillShade="D9"/>
            <w:vAlign w:val="bottom"/>
            <w:hideMark/>
          </w:tcPr>
          <w:p w14:paraId="288505D0" w14:textId="2602E0D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6598AE57" w14:textId="77777777" w:rsidTr="0044357B">
        <w:trPr>
          <w:cantSplit/>
          <w:trHeight w:val="144"/>
        </w:trPr>
        <w:tc>
          <w:tcPr>
            <w:tcW w:w="641" w:type="dxa"/>
            <w:vMerge/>
            <w:tcBorders>
              <w:top w:val="nil"/>
              <w:left w:val="nil"/>
              <w:bottom w:val="single" w:sz="4" w:space="0" w:color="auto"/>
              <w:right w:val="nil"/>
            </w:tcBorders>
            <w:vAlign w:val="center"/>
            <w:hideMark/>
          </w:tcPr>
          <w:p w14:paraId="4270054C"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auto"/>
            <w:vAlign w:val="center"/>
            <w:hideMark/>
          </w:tcPr>
          <w:p w14:paraId="5E8813FE"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Methyl paraben (MEPA)</w:t>
            </w:r>
          </w:p>
        </w:tc>
        <w:tc>
          <w:tcPr>
            <w:tcW w:w="1440" w:type="dxa"/>
            <w:tcBorders>
              <w:top w:val="nil"/>
              <w:left w:val="nil"/>
              <w:bottom w:val="nil"/>
              <w:right w:val="nil"/>
            </w:tcBorders>
            <w:shd w:val="clear" w:color="auto" w:fill="auto"/>
            <w:vAlign w:val="bottom"/>
            <w:hideMark/>
          </w:tcPr>
          <w:p w14:paraId="687A6813" w14:textId="74A6014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(0.90; 1.07)</w:t>
            </w:r>
          </w:p>
        </w:tc>
        <w:tc>
          <w:tcPr>
            <w:tcW w:w="725" w:type="dxa"/>
            <w:tcBorders>
              <w:top w:val="nil"/>
              <w:left w:val="nil"/>
              <w:bottom w:val="nil"/>
              <w:right w:val="nil"/>
            </w:tcBorders>
            <w:shd w:val="clear" w:color="auto" w:fill="auto"/>
            <w:vAlign w:val="bottom"/>
            <w:hideMark/>
          </w:tcPr>
          <w:p w14:paraId="3AF78ADA" w14:textId="702D9E2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0.697</w:t>
            </w:r>
          </w:p>
        </w:tc>
        <w:tc>
          <w:tcPr>
            <w:tcW w:w="630" w:type="dxa"/>
            <w:tcBorders>
              <w:top w:val="nil"/>
              <w:left w:val="nil"/>
              <w:bottom w:val="nil"/>
              <w:right w:val="nil"/>
            </w:tcBorders>
            <w:vAlign w:val="bottom"/>
          </w:tcPr>
          <w:p w14:paraId="3CC5D241" w14:textId="7E335E0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auto"/>
            <w:vAlign w:val="bottom"/>
          </w:tcPr>
          <w:p w14:paraId="3EA7208C" w14:textId="57780CD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(0.68;1.33)</w:t>
            </w:r>
          </w:p>
        </w:tc>
        <w:tc>
          <w:tcPr>
            <w:tcW w:w="1440" w:type="dxa"/>
            <w:tcBorders>
              <w:top w:val="nil"/>
              <w:left w:val="nil"/>
              <w:bottom w:val="nil"/>
              <w:right w:val="nil"/>
            </w:tcBorders>
            <w:shd w:val="clear" w:color="auto" w:fill="auto"/>
            <w:vAlign w:val="bottom"/>
          </w:tcPr>
          <w:p w14:paraId="2C986CE8" w14:textId="3392710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(0.80;1.12)</w:t>
            </w:r>
          </w:p>
        </w:tc>
        <w:tc>
          <w:tcPr>
            <w:tcW w:w="1440" w:type="dxa"/>
            <w:tcBorders>
              <w:top w:val="nil"/>
              <w:left w:val="nil"/>
              <w:bottom w:val="nil"/>
              <w:right w:val="nil"/>
            </w:tcBorders>
            <w:shd w:val="clear" w:color="auto" w:fill="auto"/>
            <w:vAlign w:val="bottom"/>
          </w:tcPr>
          <w:p w14:paraId="6E96D626" w14:textId="1407AF6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(0.88;1.22)</w:t>
            </w:r>
          </w:p>
        </w:tc>
        <w:tc>
          <w:tcPr>
            <w:tcW w:w="1530" w:type="dxa"/>
            <w:tcBorders>
              <w:top w:val="nil"/>
              <w:left w:val="nil"/>
              <w:bottom w:val="nil"/>
              <w:right w:val="nil"/>
            </w:tcBorders>
            <w:shd w:val="clear" w:color="auto" w:fill="auto"/>
            <w:vAlign w:val="bottom"/>
          </w:tcPr>
          <w:p w14:paraId="2BA24FCA" w14:textId="05DFE3C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(0.76;1.31)</w:t>
            </w:r>
          </w:p>
        </w:tc>
        <w:tc>
          <w:tcPr>
            <w:tcW w:w="1625" w:type="dxa"/>
            <w:tcBorders>
              <w:top w:val="nil"/>
              <w:left w:val="nil"/>
              <w:bottom w:val="nil"/>
              <w:right w:val="nil"/>
            </w:tcBorders>
            <w:shd w:val="clear" w:color="auto" w:fill="auto"/>
            <w:vAlign w:val="bottom"/>
          </w:tcPr>
          <w:p w14:paraId="0CDBC616" w14:textId="7932CE7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(0.84;1.11)</w:t>
            </w:r>
          </w:p>
        </w:tc>
        <w:tc>
          <w:tcPr>
            <w:tcW w:w="625" w:type="dxa"/>
            <w:tcBorders>
              <w:top w:val="nil"/>
              <w:left w:val="nil"/>
              <w:bottom w:val="nil"/>
              <w:right w:val="nil"/>
            </w:tcBorders>
            <w:shd w:val="clear" w:color="auto" w:fill="auto"/>
            <w:vAlign w:val="bottom"/>
            <w:hideMark/>
          </w:tcPr>
          <w:p w14:paraId="664AFB54" w14:textId="098C389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0C31E4C5" w14:textId="77777777" w:rsidTr="0044357B">
        <w:trPr>
          <w:cantSplit/>
          <w:trHeight w:val="144"/>
        </w:trPr>
        <w:tc>
          <w:tcPr>
            <w:tcW w:w="641" w:type="dxa"/>
            <w:vMerge/>
            <w:tcBorders>
              <w:top w:val="nil"/>
              <w:left w:val="nil"/>
              <w:bottom w:val="single" w:sz="4" w:space="0" w:color="auto"/>
              <w:right w:val="nil"/>
            </w:tcBorders>
            <w:vAlign w:val="center"/>
            <w:hideMark/>
          </w:tcPr>
          <w:p w14:paraId="2D651DDE"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D9D9D9" w:themeFill="background1" w:themeFillShade="D9"/>
            <w:vAlign w:val="center"/>
            <w:hideMark/>
          </w:tcPr>
          <w:p w14:paraId="1B379475"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Oxybenzone (OXBE)</w:t>
            </w:r>
          </w:p>
        </w:tc>
        <w:tc>
          <w:tcPr>
            <w:tcW w:w="1440" w:type="dxa"/>
            <w:tcBorders>
              <w:top w:val="nil"/>
              <w:left w:val="nil"/>
              <w:bottom w:val="nil"/>
              <w:right w:val="nil"/>
            </w:tcBorders>
            <w:shd w:val="clear" w:color="auto" w:fill="D9D9D9" w:themeFill="background1" w:themeFillShade="D9"/>
            <w:vAlign w:val="bottom"/>
            <w:hideMark/>
          </w:tcPr>
          <w:p w14:paraId="489446CA" w14:textId="0750C81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(0.92; 1.09)</w:t>
            </w:r>
          </w:p>
        </w:tc>
        <w:tc>
          <w:tcPr>
            <w:tcW w:w="725" w:type="dxa"/>
            <w:tcBorders>
              <w:top w:val="nil"/>
              <w:left w:val="nil"/>
              <w:bottom w:val="nil"/>
              <w:right w:val="nil"/>
            </w:tcBorders>
            <w:shd w:val="clear" w:color="auto" w:fill="D9D9D9" w:themeFill="background1" w:themeFillShade="D9"/>
            <w:vAlign w:val="bottom"/>
            <w:hideMark/>
          </w:tcPr>
          <w:p w14:paraId="7B6C9589" w14:textId="1246C6D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0.924</w:t>
            </w:r>
          </w:p>
        </w:tc>
        <w:tc>
          <w:tcPr>
            <w:tcW w:w="630" w:type="dxa"/>
            <w:tcBorders>
              <w:top w:val="nil"/>
              <w:left w:val="nil"/>
              <w:bottom w:val="nil"/>
              <w:right w:val="nil"/>
            </w:tcBorders>
            <w:shd w:val="clear" w:color="auto" w:fill="D9D9D9" w:themeFill="background1" w:themeFillShade="D9"/>
            <w:vAlign w:val="bottom"/>
          </w:tcPr>
          <w:p w14:paraId="3B13B39A" w14:textId="6441CAB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2D616D91" w14:textId="6363DAD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0.78 (0.57;1.06)</w:t>
            </w:r>
          </w:p>
        </w:tc>
        <w:tc>
          <w:tcPr>
            <w:tcW w:w="1440" w:type="dxa"/>
            <w:tcBorders>
              <w:top w:val="nil"/>
              <w:left w:val="nil"/>
              <w:bottom w:val="nil"/>
              <w:right w:val="nil"/>
            </w:tcBorders>
            <w:shd w:val="clear" w:color="auto" w:fill="D9D9D9" w:themeFill="background1" w:themeFillShade="D9"/>
            <w:vAlign w:val="bottom"/>
          </w:tcPr>
          <w:p w14:paraId="0DB52C18" w14:textId="08D01A3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0.94 (0.79;1.13)</w:t>
            </w:r>
          </w:p>
        </w:tc>
        <w:tc>
          <w:tcPr>
            <w:tcW w:w="1440" w:type="dxa"/>
            <w:tcBorders>
              <w:top w:val="nil"/>
              <w:left w:val="nil"/>
              <w:bottom w:val="nil"/>
              <w:right w:val="nil"/>
            </w:tcBorders>
            <w:shd w:val="clear" w:color="auto" w:fill="D9D9D9" w:themeFill="background1" w:themeFillShade="D9"/>
            <w:vAlign w:val="bottom"/>
          </w:tcPr>
          <w:p w14:paraId="7A695514" w14:textId="328B7AB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1.10 (0.96;1.26)</w:t>
            </w:r>
          </w:p>
        </w:tc>
        <w:tc>
          <w:tcPr>
            <w:tcW w:w="1530" w:type="dxa"/>
            <w:tcBorders>
              <w:top w:val="nil"/>
              <w:left w:val="nil"/>
              <w:bottom w:val="nil"/>
              <w:right w:val="nil"/>
            </w:tcBorders>
            <w:shd w:val="clear" w:color="auto" w:fill="D9D9D9" w:themeFill="background1" w:themeFillShade="D9"/>
            <w:vAlign w:val="bottom"/>
          </w:tcPr>
          <w:p w14:paraId="35F1E198" w14:textId="2BEF8F2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(0.77;1.26)</w:t>
            </w:r>
          </w:p>
        </w:tc>
        <w:tc>
          <w:tcPr>
            <w:tcW w:w="1625" w:type="dxa"/>
            <w:tcBorders>
              <w:top w:val="nil"/>
              <w:left w:val="nil"/>
              <w:bottom w:val="nil"/>
              <w:right w:val="nil"/>
            </w:tcBorders>
            <w:shd w:val="clear" w:color="auto" w:fill="D9D9D9" w:themeFill="background1" w:themeFillShade="D9"/>
            <w:vAlign w:val="bottom"/>
          </w:tcPr>
          <w:p w14:paraId="1B684B7A" w14:textId="2054A33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(0.87;1.20)</w:t>
            </w:r>
          </w:p>
        </w:tc>
        <w:tc>
          <w:tcPr>
            <w:tcW w:w="625" w:type="dxa"/>
            <w:tcBorders>
              <w:top w:val="nil"/>
              <w:left w:val="nil"/>
              <w:bottom w:val="nil"/>
              <w:right w:val="nil"/>
            </w:tcBorders>
            <w:shd w:val="clear" w:color="auto" w:fill="D9D9D9" w:themeFill="background1" w:themeFillShade="D9"/>
            <w:vAlign w:val="bottom"/>
            <w:hideMark/>
          </w:tcPr>
          <w:p w14:paraId="0B245733" w14:textId="32130C7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0.134</w:t>
            </w:r>
          </w:p>
        </w:tc>
      </w:tr>
      <w:tr w:rsidR="0044357B" w:rsidRPr="001D5FC9" w14:paraId="5D9AC77A" w14:textId="77777777" w:rsidTr="0044357B">
        <w:trPr>
          <w:cantSplit/>
          <w:trHeight w:val="144"/>
        </w:trPr>
        <w:tc>
          <w:tcPr>
            <w:tcW w:w="641" w:type="dxa"/>
            <w:vMerge/>
            <w:tcBorders>
              <w:top w:val="nil"/>
              <w:left w:val="nil"/>
              <w:bottom w:val="single" w:sz="4" w:space="0" w:color="auto"/>
              <w:right w:val="nil"/>
            </w:tcBorders>
            <w:vAlign w:val="center"/>
            <w:hideMark/>
          </w:tcPr>
          <w:p w14:paraId="7122179B"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FFFFFF" w:fill="F3F3F3"/>
            <w:vAlign w:val="center"/>
            <w:hideMark/>
          </w:tcPr>
          <w:p w14:paraId="43F07E6F"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Propyl paraben (PRPA)</w:t>
            </w:r>
          </w:p>
        </w:tc>
        <w:tc>
          <w:tcPr>
            <w:tcW w:w="1440" w:type="dxa"/>
            <w:tcBorders>
              <w:top w:val="nil"/>
              <w:left w:val="nil"/>
              <w:bottom w:val="nil"/>
              <w:right w:val="nil"/>
            </w:tcBorders>
            <w:shd w:val="clear" w:color="FFFFFF" w:fill="F3F3F3"/>
            <w:vAlign w:val="bottom"/>
            <w:hideMark/>
          </w:tcPr>
          <w:p w14:paraId="3B242147" w14:textId="5D61BB6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(0.91; 1.07)</w:t>
            </w:r>
          </w:p>
        </w:tc>
        <w:tc>
          <w:tcPr>
            <w:tcW w:w="725" w:type="dxa"/>
            <w:tcBorders>
              <w:top w:val="nil"/>
              <w:left w:val="nil"/>
              <w:bottom w:val="nil"/>
              <w:right w:val="nil"/>
            </w:tcBorders>
            <w:shd w:val="clear" w:color="FFFFFF" w:fill="F3F3F3"/>
            <w:vAlign w:val="bottom"/>
            <w:hideMark/>
          </w:tcPr>
          <w:p w14:paraId="741D6ABF" w14:textId="0204008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0.675</w:t>
            </w:r>
          </w:p>
        </w:tc>
        <w:tc>
          <w:tcPr>
            <w:tcW w:w="630" w:type="dxa"/>
            <w:tcBorders>
              <w:top w:val="nil"/>
              <w:left w:val="nil"/>
              <w:bottom w:val="nil"/>
              <w:right w:val="nil"/>
            </w:tcBorders>
            <w:shd w:val="clear" w:color="FFFFFF" w:fill="F3F3F3"/>
            <w:vAlign w:val="bottom"/>
          </w:tcPr>
          <w:p w14:paraId="465AFC52" w14:textId="3DCEFD4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FFFFFF" w:fill="F3F3F3"/>
            <w:vAlign w:val="bottom"/>
          </w:tcPr>
          <w:p w14:paraId="1B11BF67" w14:textId="1FD204A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0.92 (0.70;1.21)</w:t>
            </w:r>
          </w:p>
        </w:tc>
        <w:tc>
          <w:tcPr>
            <w:tcW w:w="1440" w:type="dxa"/>
            <w:tcBorders>
              <w:top w:val="nil"/>
              <w:left w:val="nil"/>
              <w:bottom w:val="nil"/>
              <w:right w:val="nil"/>
            </w:tcBorders>
            <w:shd w:val="clear" w:color="FFFFFF" w:fill="F3F3F3"/>
            <w:vAlign w:val="bottom"/>
          </w:tcPr>
          <w:p w14:paraId="12E88586" w14:textId="57084E5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0.93 (0.80;1.09)</w:t>
            </w:r>
          </w:p>
        </w:tc>
        <w:tc>
          <w:tcPr>
            <w:tcW w:w="1440" w:type="dxa"/>
            <w:tcBorders>
              <w:top w:val="nil"/>
              <w:left w:val="nil"/>
              <w:bottom w:val="nil"/>
              <w:right w:val="nil"/>
            </w:tcBorders>
            <w:shd w:val="clear" w:color="FFFFFF" w:fill="F3F3F3"/>
            <w:vAlign w:val="bottom"/>
          </w:tcPr>
          <w:p w14:paraId="7D571482" w14:textId="74B1F56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(0.86;1.21)</w:t>
            </w:r>
          </w:p>
        </w:tc>
        <w:tc>
          <w:tcPr>
            <w:tcW w:w="1530" w:type="dxa"/>
            <w:tcBorders>
              <w:top w:val="nil"/>
              <w:left w:val="nil"/>
              <w:bottom w:val="nil"/>
              <w:right w:val="nil"/>
            </w:tcBorders>
            <w:shd w:val="clear" w:color="FFFFFF" w:fill="F3F3F3"/>
            <w:vAlign w:val="bottom"/>
          </w:tcPr>
          <w:p w14:paraId="10BAAD39" w14:textId="6A20918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(0.77;1.30)</w:t>
            </w:r>
          </w:p>
        </w:tc>
        <w:tc>
          <w:tcPr>
            <w:tcW w:w="1625" w:type="dxa"/>
            <w:tcBorders>
              <w:top w:val="nil"/>
              <w:left w:val="nil"/>
              <w:bottom w:val="nil"/>
              <w:right w:val="nil"/>
            </w:tcBorders>
            <w:shd w:val="clear" w:color="FFFFFF" w:fill="F3F3F3"/>
            <w:vAlign w:val="bottom"/>
          </w:tcPr>
          <w:p w14:paraId="6494300F" w14:textId="7E7B3CC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(0.88;1.14)</w:t>
            </w:r>
          </w:p>
        </w:tc>
        <w:tc>
          <w:tcPr>
            <w:tcW w:w="625" w:type="dxa"/>
            <w:tcBorders>
              <w:top w:val="nil"/>
              <w:left w:val="nil"/>
              <w:bottom w:val="nil"/>
              <w:right w:val="nil"/>
            </w:tcBorders>
            <w:shd w:val="clear" w:color="FFFFFF" w:fill="F3F3F3"/>
            <w:vAlign w:val="bottom"/>
            <w:hideMark/>
          </w:tcPr>
          <w:p w14:paraId="24048CD0" w14:textId="0C4303A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5BD55814" w14:textId="77777777" w:rsidTr="0044357B">
        <w:trPr>
          <w:cantSplit/>
          <w:trHeight w:val="144"/>
        </w:trPr>
        <w:tc>
          <w:tcPr>
            <w:tcW w:w="641" w:type="dxa"/>
            <w:vMerge/>
            <w:tcBorders>
              <w:top w:val="nil"/>
              <w:left w:val="nil"/>
              <w:bottom w:val="single" w:sz="4" w:space="0" w:color="auto"/>
              <w:right w:val="nil"/>
            </w:tcBorders>
            <w:vAlign w:val="center"/>
            <w:hideMark/>
          </w:tcPr>
          <w:p w14:paraId="15E36AD7"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single" w:sz="4" w:space="0" w:color="auto"/>
              <w:right w:val="nil"/>
            </w:tcBorders>
            <w:shd w:val="clear" w:color="auto" w:fill="D9D9D9" w:themeFill="background1" w:themeFillShade="D9"/>
            <w:vAlign w:val="center"/>
            <w:hideMark/>
          </w:tcPr>
          <w:p w14:paraId="50867393"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Triclosan (TRCS)</w:t>
            </w:r>
          </w:p>
        </w:tc>
        <w:tc>
          <w:tcPr>
            <w:tcW w:w="1440" w:type="dxa"/>
            <w:tcBorders>
              <w:top w:val="nil"/>
              <w:left w:val="nil"/>
              <w:bottom w:val="single" w:sz="4" w:space="0" w:color="auto"/>
              <w:right w:val="nil"/>
            </w:tcBorders>
            <w:shd w:val="clear" w:color="auto" w:fill="D9D9D9" w:themeFill="background1" w:themeFillShade="D9"/>
            <w:vAlign w:val="bottom"/>
            <w:hideMark/>
          </w:tcPr>
          <w:p w14:paraId="6F73AF1D" w14:textId="05D1DCD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1.08 (0.96; 1.21)</w:t>
            </w:r>
          </w:p>
        </w:tc>
        <w:tc>
          <w:tcPr>
            <w:tcW w:w="725" w:type="dxa"/>
            <w:tcBorders>
              <w:top w:val="nil"/>
              <w:left w:val="nil"/>
              <w:bottom w:val="single" w:sz="4" w:space="0" w:color="auto"/>
              <w:right w:val="nil"/>
            </w:tcBorders>
            <w:shd w:val="clear" w:color="auto" w:fill="D9D9D9" w:themeFill="background1" w:themeFillShade="D9"/>
            <w:vAlign w:val="bottom"/>
            <w:hideMark/>
          </w:tcPr>
          <w:p w14:paraId="4411D7BB" w14:textId="50E3379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0.204</w:t>
            </w:r>
          </w:p>
        </w:tc>
        <w:tc>
          <w:tcPr>
            <w:tcW w:w="630" w:type="dxa"/>
            <w:tcBorders>
              <w:top w:val="nil"/>
              <w:left w:val="nil"/>
              <w:bottom w:val="single" w:sz="4" w:space="0" w:color="auto"/>
              <w:right w:val="nil"/>
            </w:tcBorders>
            <w:shd w:val="clear" w:color="auto" w:fill="D9D9D9" w:themeFill="background1" w:themeFillShade="D9"/>
            <w:vAlign w:val="bottom"/>
          </w:tcPr>
          <w:p w14:paraId="1DD76F70" w14:textId="187B2C4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single" w:sz="4" w:space="0" w:color="auto"/>
              <w:right w:val="nil"/>
            </w:tcBorders>
            <w:shd w:val="clear" w:color="auto" w:fill="D9D9D9" w:themeFill="background1" w:themeFillShade="D9"/>
            <w:vAlign w:val="bottom"/>
          </w:tcPr>
          <w:p w14:paraId="1283BC77" w14:textId="01EFECA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1.83 (1.15;2.90)</w:t>
            </w:r>
          </w:p>
        </w:tc>
        <w:tc>
          <w:tcPr>
            <w:tcW w:w="1440" w:type="dxa"/>
            <w:tcBorders>
              <w:top w:val="nil"/>
              <w:left w:val="nil"/>
              <w:bottom w:val="single" w:sz="4" w:space="0" w:color="auto"/>
              <w:right w:val="nil"/>
            </w:tcBorders>
            <w:shd w:val="clear" w:color="auto" w:fill="D9D9D9" w:themeFill="background1" w:themeFillShade="D9"/>
            <w:vAlign w:val="bottom"/>
          </w:tcPr>
          <w:p w14:paraId="62E1D84D" w14:textId="6C563AA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1.12 (0.91;1.39)</w:t>
            </w:r>
          </w:p>
        </w:tc>
        <w:tc>
          <w:tcPr>
            <w:tcW w:w="1440" w:type="dxa"/>
            <w:tcBorders>
              <w:top w:val="nil"/>
              <w:left w:val="nil"/>
              <w:bottom w:val="single" w:sz="4" w:space="0" w:color="auto"/>
              <w:right w:val="nil"/>
            </w:tcBorders>
            <w:shd w:val="clear" w:color="auto" w:fill="D9D9D9" w:themeFill="background1" w:themeFillShade="D9"/>
            <w:vAlign w:val="bottom"/>
          </w:tcPr>
          <w:p w14:paraId="0D33EF39" w14:textId="4314E1C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(0.81;1.25)</w:t>
            </w:r>
          </w:p>
        </w:tc>
        <w:tc>
          <w:tcPr>
            <w:tcW w:w="1530" w:type="dxa"/>
            <w:tcBorders>
              <w:top w:val="nil"/>
              <w:left w:val="nil"/>
              <w:bottom w:val="single" w:sz="4" w:space="0" w:color="auto"/>
              <w:right w:val="nil"/>
            </w:tcBorders>
            <w:shd w:val="clear" w:color="auto" w:fill="D9D9D9" w:themeFill="background1" w:themeFillShade="D9"/>
            <w:vAlign w:val="bottom"/>
          </w:tcPr>
          <w:p w14:paraId="1C6D0ABE" w14:textId="13274AD2"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(0.69;1.55)</w:t>
            </w:r>
          </w:p>
        </w:tc>
        <w:tc>
          <w:tcPr>
            <w:tcW w:w="1625" w:type="dxa"/>
            <w:tcBorders>
              <w:top w:val="nil"/>
              <w:left w:val="nil"/>
              <w:bottom w:val="single" w:sz="4" w:space="0" w:color="auto"/>
              <w:right w:val="nil"/>
            </w:tcBorders>
            <w:shd w:val="clear" w:color="auto" w:fill="D9D9D9" w:themeFill="background1" w:themeFillShade="D9"/>
            <w:vAlign w:val="bottom"/>
          </w:tcPr>
          <w:p w14:paraId="1E41D4DF" w14:textId="656E097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(0.82;1.25)</w:t>
            </w:r>
          </w:p>
        </w:tc>
        <w:tc>
          <w:tcPr>
            <w:tcW w:w="625" w:type="dxa"/>
            <w:tcBorders>
              <w:top w:val="nil"/>
              <w:left w:val="nil"/>
              <w:bottom w:val="single" w:sz="4" w:space="0" w:color="auto"/>
              <w:right w:val="nil"/>
            </w:tcBorders>
            <w:shd w:val="clear" w:color="auto" w:fill="D9D9D9" w:themeFill="background1" w:themeFillShade="D9"/>
            <w:vAlign w:val="bottom"/>
            <w:hideMark/>
          </w:tcPr>
          <w:p w14:paraId="5E902B2D" w14:textId="44F57BFF"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02A718CA" w14:textId="77777777" w:rsidTr="0044357B">
        <w:trPr>
          <w:cantSplit/>
          <w:trHeight w:val="144"/>
        </w:trPr>
        <w:tc>
          <w:tcPr>
            <w:tcW w:w="641" w:type="dxa"/>
            <w:vMerge w:val="restart"/>
            <w:tcBorders>
              <w:top w:val="nil"/>
              <w:left w:val="nil"/>
              <w:bottom w:val="single" w:sz="4" w:space="0" w:color="000000"/>
              <w:right w:val="nil"/>
            </w:tcBorders>
            <w:shd w:val="clear" w:color="F3F3F3" w:fill="FFFFFF"/>
            <w:noWrap/>
            <w:textDirection w:val="btLr"/>
            <w:vAlign w:val="center"/>
            <w:hideMark/>
          </w:tcPr>
          <w:p w14:paraId="22A0E556" w14:textId="39BE61C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Phthalate metabolites</w:t>
            </w:r>
          </w:p>
        </w:tc>
        <w:tc>
          <w:tcPr>
            <w:tcW w:w="3859" w:type="dxa"/>
            <w:tcBorders>
              <w:top w:val="nil"/>
              <w:left w:val="nil"/>
              <w:bottom w:val="nil"/>
              <w:right w:val="nil"/>
            </w:tcBorders>
            <w:shd w:val="clear" w:color="FFFFFF" w:fill="F3F3F3"/>
            <w:vAlign w:val="center"/>
            <w:hideMark/>
          </w:tcPr>
          <w:p w14:paraId="118AE791"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Mono benzyl phthalate (</w:t>
            </w:r>
            <w:proofErr w:type="spellStart"/>
            <w:r w:rsidRPr="001D5FC9">
              <w:rPr>
                <w:rFonts w:eastAsia="Times New Roman" w:cs="Times New Roman"/>
                <w:szCs w:val="20"/>
                <w:lang w:eastAsia="en-US" w:bidi="ar-SA"/>
              </w:rPr>
              <w:t>MbzP</w:t>
            </w:r>
            <w:proofErr w:type="spellEnd"/>
            <w:r w:rsidRPr="001D5FC9">
              <w:rPr>
                <w:rFonts w:eastAsia="Times New Roman" w:cs="Times New Roman"/>
                <w:szCs w:val="20"/>
                <w:lang w:eastAsia="en-US" w:bidi="ar-SA"/>
              </w:rPr>
              <w:t>)</w:t>
            </w:r>
          </w:p>
        </w:tc>
        <w:tc>
          <w:tcPr>
            <w:tcW w:w="1440" w:type="dxa"/>
            <w:tcBorders>
              <w:top w:val="nil"/>
              <w:left w:val="nil"/>
              <w:bottom w:val="nil"/>
              <w:right w:val="nil"/>
            </w:tcBorders>
            <w:shd w:val="clear" w:color="FFFFFF" w:fill="F3F3F3"/>
            <w:vAlign w:val="bottom"/>
            <w:hideMark/>
          </w:tcPr>
          <w:p w14:paraId="3E6BFFE0" w14:textId="698FE2F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(0.95; 1.14)</w:t>
            </w:r>
          </w:p>
        </w:tc>
        <w:tc>
          <w:tcPr>
            <w:tcW w:w="725" w:type="dxa"/>
            <w:tcBorders>
              <w:top w:val="nil"/>
              <w:left w:val="nil"/>
              <w:bottom w:val="nil"/>
              <w:right w:val="nil"/>
            </w:tcBorders>
            <w:shd w:val="clear" w:color="FFFFFF" w:fill="F3F3F3"/>
            <w:vAlign w:val="bottom"/>
            <w:hideMark/>
          </w:tcPr>
          <w:p w14:paraId="5044085E" w14:textId="44162A1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0.393</w:t>
            </w:r>
          </w:p>
        </w:tc>
        <w:tc>
          <w:tcPr>
            <w:tcW w:w="630" w:type="dxa"/>
            <w:tcBorders>
              <w:top w:val="nil"/>
              <w:left w:val="nil"/>
              <w:bottom w:val="nil"/>
              <w:right w:val="nil"/>
            </w:tcBorders>
            <w:shd w:val="clear" w:color="FFFFFF" w:fill="F3F3F3"/>
            <w:vAlign w:val="bottom"/>
          </w:tcPr>
          <w:p w14:paraId="20F413D0" w14:textId="19F2258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FFFFFF" w:fill="F3F3F3"/>
            <w:vAlign w:val="bottom"/>
          </w:tcPr>
          <w:p w14:paraId="2E570D96" w14:textId="18A2C4E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0.75 (0.49;1.15)</w:t>
            </w:r>
          </w:p>
        </w:tc>
        <w:tc>
          <w:tcPr>
            <w:tcW w:w="1440" w:type="dxa"/>
            <w:tcBorders>
              <w:top w:val="nil"/>
              <w:left w:val="nil"/>
              <w:bottom w:val="nil"/>
              <w:right w:val="nil"/>
            </w:tcBorders>
            <w:shd w:val="clear" w:color="FFFFFF" w:fill="F3F3F3"/>
            <w:vAlign w:val="bottom"/>
          </w:tcPr>
          <w:p w14:paraId="5CB10ADB" w14:textId="376773A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1.12 (0.94;1.33)</w:t>
            </w:r>
          </w:p>
        </w:tc>
        <w:tc>
          <w:tcPr>
            <w:tcW w:w="1440" w:type="dxa"/>
            <w:tcBorders>
              <w:top w:val="nil"/>
              <w:left w:val="nil"/>
              <w:bottom w:val="nil"/>
              <w:right w:val="nil"/>
            </w:tcBorders>
            <w:shd w:val="clear" w:color="FFFFFF" w:fill="F3F3F3"/>
            <w:vAlign w:val="bottom"/>
          </w:tcPr>
          <w:p w14:paraId="0EFA6BD2" w14:textId="16CDBDC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1.15 (0.98;1.35)</w:t>
            </w:r>
          </w:p>
        </w:tc>
        <w:tc>
          <w:tcPr>
            <w:tcW w:w="1530" w:type="dxa"/>
            <w:tcBorders>
              <w:top w:val="nil"/>
              <w:left w:val="nil"/>
              <w:bottom w:val="nil"/>
              <w:right w:val="nil"/>
            </w:tcBorders>
            <w:shd w:val="clear" w:color="FFFFFF" w:fill="F3F3F3"/>
            <w:vAlign w:val="bottom"/>
          </w:tcPr>
          <w:p w14:paraId="38071F39" w14:textId="6DF6D79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(0.78;1.27)</w:t>
            </w:r>
          </w:p>
        </w:tc>
        <w:tc>
          <w:tcPr>
            <w:tcW w:w="1625" w:type="dxa"/>
            <w:tcBorders>
              <w:top w:val="nil"/>
              <w:left w:val="nil"/>
              <w:bottom w:val="nil"/>
              <w:right w:val="nil"/>
            </w:tcBorders>
            <w:shd w:val="clear" w:color="FFFFFF" w:fill="F3F3F3"/>
            <w:vAlign w:val="bottom"/>
          </w:tcPr>
          <w:p w14:paraId="04458F93" w14:textId="31B949D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0.94 (0.79;1.12)</w:t>
            </w:r>
          </w:p>
        </w:tc>
        <w:tc>
          <w:tcPr>
            <w:tcW w:w="625" w:type="dxa"/>
            <w:tcBorders>
              <w:top w:val="nil"/>
              <w:left w:val="nil"/>
              <w:bottom w:val="nil"/>
              <w:right w:val="nil"/>
            </w:tcBorders>
            <w:shd w:val="clear" w:color="FFFFFF" w:fill="F3F3F3"/>
            <w:vAlign w:val="bottom"/>
            <w:hideMark/>
          </w:tcPr>
          <w:p w14:paraId="7BA1A0EA" w14:textId="3BBD394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0.240</w:t>
            </w:r>
          </w:p>
        </w:tc>
      </w:tr>
      <w:tr w:rsidR="0044357B" w:rsidRPr="001D5FC9" w14:paraId="381F483C" w14:textId="77777777" w:rsidTr="0044357B">
        <w:trPr>
          <w:cantSplit/>
          <w:trHeight w:val="144"/>
        </w:trPr>
        <w:tc>
          <w:tcPr>
            <w:tcW w:w="641" w:type="dxa"/>
            <w:vMerge/>
            <w:tcBorders>
              <w:top w:val="nil"/>
              <w:left w:val="nil"/>
              <w:bottom w:val="single" w:sz="4" w:space="0" w:color="000000"/>
              <w:right w:val="nil"/>
            </w:tcBorders>
            <w:vAlign w:val="center"/>
            <w:hideMark/>
          </w:tcPr>
          <w:p w14:paraId="5F6EA086"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D9D9D9" w:themeFill="background1" w:themeFillShade="D9"/>
            <w:vAlign w:val="center"/>
            <w:hideMark/>
          </w:tcPr>
          <w:p w14:paraId="321115CA"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Mono-2-ethyl 5-carboxypentyl phthalate (MECPP)</w:t>
            </w:r>
          </w:p>
        </w:tc>
        <w:tc>
          <w:tcPr>
            <w:tcW w:w="1440" w:type="dxa"/>
            <w:tcBorders>
              <w:top w:val="nil"/>
              <w:left w:val="nil"/>
              <w:bottom w:val="nil"/>
              <w:right w:val="nil"/>
            </w:tcBorders>
            <w:shd w:val="clear" w:color="auto" w:fill="D9D9D9" w:themeFill="background1" w:themeFillShade="D9"/>
            <w:vAlign w:val="bottom"/>
            <w:hideMark/>
          </w:tcPr>
          <w:p w14:paraId="774CBBFD" w14:textId="080F047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(0.93; 1.13)</w:t>
            </w:r>
          </w:p>
        </w:tc>
        <w:tc>
          <w:tcPr>
            <w:tcW w:w="725" w:type="dxa"/>
            <w:tcBorders>
              <w:top w:val="nil"/>
              <w:left w:val="nil"/>
              <w:bottom w:val="nil"/>
              <w:right w:val="nil"/>
            </w:tcBorders>
            <w:shd w:val="clear" w:color="auto" w:fill="D9D9D9" w:themeFill="background1" w:themeFillShade="D9"/>
            <w:vAlign w:val="bottom"/>
            <w:hideMark/>
          </w:tcPr>
          <w:p w14:paraId="55D4CC4C" w14:textId="616D119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0.616</w:t>
            </w:r>
          </w:p>
        </w:tc>
        <w:tc>
          <w:tcPr>
            <w:tcW w:w="630" w:type="dxa"/>
            <w:tcBorders>
              <w:top w:val="nil"/>
              <w:left w:val="nil"/>
              <w:bottom w:val="nil"/>
              <w:right w:val="nil"/>
            </w:tcBorders>
            <w:shd w:val="clear" w:color="auto" w:fill="D9D9D9" w:themeFill="background1" w:themeFillShade="D9"/>
            <w:vAlign w:val="bottom"/>
          </w:tcPr>
          <w:p w14:paraId="3CF8B157" w14:textId="7E1FB38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42D7B257" w14:textId="6A0F94C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0.84 (0.54;1.31)</w:t>
            </w:r>
          </w:p>
        </w:tc>
        <w:tc>
          <w:tcPr>
            <w:tcW w:w="1440" w:type="dxa"/>
            <w:tcBorders>
              <w:top w:val="nil"/>
              <w:left w:val="nil"/>
              <w:bottom w:val="nil"/>
              <w:right w:val="nil"/>
            </w:tcBorders>
            <w:shd w:val="clear" w:color="auto" w:fill="D9D9D9" w:themeFill="background1" w:themeFillShade="D9"/>
            <w:vAlign w:val="bottom"/>
          </w:tcPr>
          <w:p w14:paraId="67E18E7E" w14:textId="72CB11C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1.15 (0.99;1.34)</w:t>
            </w:r>
          </w:p>
        </w:tc>
        <w:tc>
          <w:tcPr>
            <w:tcW w:w="1440" w:type="dxa"/>
            <w:tcBorders>
              <w:top w:val="nil"/>
              <w:left w:val="nil"/>
              <w:bottom w:val="nil"/>
              <w:right w:val="nil"/>
            </w:tcBorders>
            <w:shd w:val="clear" w:color="auto" w:fill="D9D9D9" w:themeFill="background1" w:themeFillShade="D9"/>
            <w:vAlign w:val="bottom"/>
          </w:tcPr>
          <w:p w14:paraId="53245E46" w14:textId="73769CD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(0.82;1.18)</w:t>
            </w:r>
          </w:p>
        </w:tc>
        <w:tc>
          <w:tcPr>
            <w:tcW w:w="1530" w:type="dxa"/>
            <w:tcBorders>
              <w:top w:val="nil"/>
              <w:left w:val="nil"/>
              <w:bottom w:val="nil"/>
              <w:right w:val="nil"/>
            </w:tcBorders>
            <w:shd w:val="clear" w:color="auto" w:fill="D9D9D9" w:themeFill="background1" w:themeFillShade="D9"/>
            <w:vAlign w:val="bottom"/>
          </w:tcPr>
          <w:p w14:paraId="35418FDA" w14:textId="286BED4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(0.75;1.31)</w:t>
            </w:r>
          </w:p>
        </w:tc>
        <w:tc>
          <w:tcPr>
            <w:tcW w:w="1625" w:type="dxa"/>
            <w:tcBorders>
              <w:top w:val="nil"/>
              <w:left w:val="nil"/>
              <w:bottom w:val="nil"/>
              <w:right w:val="nil"/>
            </w:tcBorders>
            <w:shd w:val="clear" w:color="auto" w:fill="D9D9D9" w:themeFill="background1" w:themeFillShade="D9"/>
            <w:vAlign w:val="bottom"/>
          </w:tcPr>
          <w:p w14:paraId="2F3871AB" w14:textId="4F7B6CE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(0.84;1.17)</w:t>
            </w:r>
          </w:p>
        </w:tc>
        <w:tc>
          <w:tcPr>
            <w:tcW w:w="625" w:type="dxa"/>
            <w:tcBorders>
              <w:top w:val="nil"/>
              <w:left w:val="nil"/>
              <w:bottom w:val="nil"/>
              <w:right w:val="nil"/>
            </w:tcBorders>
            <w:shd w:val="clear" w:color="auto" w:fill="D9D9D9" w:themeFill="background1" w:themeFillShade="D9"/>
            <w:vAlign w:val="bottom"/>
            <w:hideMark/>
          </w:tcPr>
          <w:p w14:paraId="236D6DF0" w14:textId="45CF6B5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0.099</w:t>
            </w:r>
          </w:p>
        </w:tc>
      </w:tr>
      <w:tr w:rsidR="0044357B" w:rsidRPr="001D5FC9" w14:paraId="4824783C" w14:textId="77777777" w:rsidTr="0044357B">
        <w:trPr>
          <w:cantSplit/>
          <w:trHeight w:val="144"/>
        </w:trPr>
        <w:tc>
          <w:tcPr>
            <w:tcW w:w="641" w:type="dxa"/>
            <w:vMerge/>
            <w:tcBorders>
              <w:top w:val="nil"/>
              <w:left w:val="nil"/>
              <w:bottom w:val="single" w:sz="4" w:space="0" w:color="000000"/>
              <w:right w:val="nil"/>
            </w:tcBorders>
            <w:vAlign w:val="center"/>
            <w:hideMark/>
          </w:tcPr>
          <w:p w14:paraId="2322FA8B"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FFFFFF" w:fill="F3F3F3"/>
            <w:vAlign w:val="center"/>
            <w:hideMark/>
          </w:tcPr>
          <w:p w14:paraId="0FF26AAF"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Mono-2-ethyl-5-hydroxyhexyl phthalate (MEHHP)</w:t>
            </w:r>
          </w:p>
        </w:tc>
        <w:tc>
          <w:tcPr>
            <w:tcW w:w="1440" w:type="dxa"/>
            <w:tcBorders>
              <w:top w:val="nil"/>
              <w:left w:val="nil"/>
              <w:bottom w:val="nil"/>
              <w:right w:val="nil"/>
            </w:tcBorders>
            <w:shd w:val="clear" w:color="FFFFFF" w:fill="F3F3F3"/>
            <w:vAlign w:val="bottom"/>
            <w:hideMark/>
          </w:tcPr>
          <w:p w14:paraId="54A743FF" w14:textId="37720F3E"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(0.92; 1.08)</w:t>
            </w:r>
          </w:p>
        </w:tc>
        <w:tc>
          <w:tcPr>
            <w:tcW w:w="725" w:type="dxa"/>
            <w:tcBorders>
              <w:top w:val="nil"/>
              <w:left w:val="nil"/>
              <w:bottom w:val="nil"/>
              <w:right w:val="nil"/>
            </w:tcBorders>
            <w:shd w:val="clear" w:color="FFFFFF" w:fill="F3F3F3"/>
            <w:vAlign w:val="bottom"/>
            <w:hideMark/>
          </w:tcPr>
          <w:p w14:paraId="2FE862AE" w14:textId="28ABCD2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0.942</w:t>
            </w:r>
          </w:p>
        </w:tc>
        <w:tc>
          <w:tcPr>
            <w:tcW w:w="630" w:type="dxa"/>
            <w:tcBorders>
              <w:top w:val="nil"/>
              <w:left w:val="nil"/>
              <w:bottom w:val="nil"/>
              <w:right w:val="nil"/>
            </w:tcBorders>
            <w:shd w:val="clear" w:color="FFFFFF" w:fill="F3F3F3"/>
            <w:vAlign w:val="bottom"/>
          </w:tcPr>
          <w:p w14:paraId="50A0BFB2" w14:textId="5D5E6E42"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FFFFFF" w:fill="F3F3F3"/>
            <w:vAlign w:val="bottom"/>
          </w:tcPr>
          <w:p w14:paraId="0C1E64AA" w14:textId="4156C0A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0.70 (0.47;1.04)</w:t>
            </w:r>
          </w:p>
        </w:tc>
        <w:tc>
          <w:tcPr>
            <w:tcW w:w="1440" w:type="dxa"/>
            <w:tcBorders>
              <w:top w:val="nil"/>
              <w:left w:val="nil"/>
              <w:bottom w:val="nil"/>
              <w:right w:val="nil"/>
            </w:tcBorders>
            <w:shd w:val="clear" w:color="FFFFFF" w:fill="F3F3F3"/>
            <w:vAlign w:val="bottom"/>
          </w:tcPr>
          <w:p w14:paraId="05088403" w14:textId="382A8A4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1.11 (0.95;1.29)</w:t>
            </w:r>
          </w:p>
        </w:tc>
        <w:tc>
          <w:tcPr>
            <w:tcW w:w="1440" w:type="dxa"/>
            <w:tcBorders>
              <w:top w:val="nil"/>
              <w:left w:val="nil"/>
              <w:bottom w:val="nil"/>
              <w:right w:val="nil"/>
            </w:tcBorders>
            <w:shd w:val="clear" w:color="FFFFFF" w:fill="F3F3F3"/>
            <w:vAlign w:val="bottom"/>
          </w:tcPr>
          <w:p w14:paraId="32BD1330" w14:textId="5307D96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(0.87;1.16)</w:t>
            </w:r>
          </w:p>
        </w:tc>
        <w:tc>
          <w:tcPr>
            <w:tcW w:w="1530" w:type="dxa"/>
            <w:tcBorders>
              <w:top w:val="nil"/>
              <w:left w:val="nil"/>
              <w:bottom w:val="nil"/>
              <w:right w:val="nil"/>
            </w:tcBorders>
            <w:shd w:val="clear" w:color="FFFFFF" w:fill="F3F3F3"/>
            <w:vAlign w:val="bottom"/>
          </w:tcPr>
          <w:p w14:paraId="1A95DB17" w14:textId="6F2C17D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(0.78;1.23)</w:t>
            </w:r>
          </w:p>
        </w:tc>
        <w:tc>
          <w:tcPr>
            <w:tcW w:w="1625" w:type="dxa"/>
            <w:tcBorders>
              <w:top w:val="nil"/>
              <w:left w:val="nil"/>
              <w:bottom w:val="nil"/>
              <w:right w:val="nil"/>
            </w:tcBorders>
            <w:shd w:val="clear" w:color="FFFFFF" w:fill="F3F3F3"/>
            <w:vAlign w:val="bottom"/>
          </w:tcPr>
          <w:p w14:paraId="0202B77F" w14:textId="099A66C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(0.82;1.10)</w:t>
            </w:r>
          </w:p>
        </w:tc>
        <w:tc>
          <w:tcPr>
            <w:tcW w:w="625" w:type="dxa"/>
            <w:tcBorders>
              <w:top w:val="nil"/>
              <w:left w:val="nil"/>
              <w:bottom w:val="nil"/>
              <w:right w:val="nil"/>
            </w:tcBorders>
            <w:shd w:val="clear" w:color="FFFFFF" w:fill="F3F3F3"/>
            <w:vAlign w:val="bottom"/>
            <w:hideMark/>
          </w:tcPr>
          <w:p w14:paraId="3D462C76" w14:textId="6670717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78E966C9" w14:textId="77777777" w:rsidTr="0044357B">
        <w:trPr>
          <w:cantSplit/>
          <w:trHeight w:val="144"/>
        </w:trPr>
        <w:tc>
          <w:tcPr>
            <w:tcW w:w="641" w:type="dxa"/>
            <w:vMerge/>
            <w:tcBorders>
              <w:top w:val="nil"/>
              <w:left w:val="nil"/>
              <w:bottom w:val="single" w:sz="4" w:space="0" w:color="000000"/>
              <w:right w:val="nil"/>
            </w:tcBorders>
            <w:vAlign w:val="center"/>
            <w:hideMark/>
          </w:tcPr>
          <w:p w14:paraId="3A2561ED"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D9D9D9" w:themeFill="background1" w:themeFillShade="D9"/>
            <w:vAlign w:val="center"/>
            <w:hideMark/>
          </w:tcPr>
          <w:p w14:paraId="472A898E"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Mono-2-ethylhexyl phthalate (MEHP)</w:t>
            </w:r>
          </w:p>
        </w:tc>
        <w:tc>
          <w:tcPr>
            <w:tcW w:w="1440" w:type="dxa"/>
            <w:tcBorders>
              <w:top w:val="nil"/>
              <w:left w:val="nil"/>
              <w:bottom w:val="nil"/>
              <w:right w:val="nil"/>
            </w:tcBorders>
            <w:shd w:val="clear" w:color="auto" w:fill="D9D9D9" w:themeFill="background1" w:themeFillShade="D9"/>
            <w:vAlign w:val="bottom"/>
            <w:hideMark/>
          </w:tcPr>
          <w:p w14:paraId="03EB6CAE" w14:textId="6D91AB2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(0.94; 1.12)</w:t>
            </w:r>
          </w:p>
        </w:tc>
        <w:tc>
          <w:tcPr>
            <w:tcW w:w="725" w:type="dxa"/>
            <w:tcBorders>
              <w:top w:val="nil"/>
              <w:left w:val="nil"/>
              <w:bottom w:val="nil"/>
              <w:right w:val="nil"/>
            </w:tcBorders>
            <w:shd w:val="clear" w:color="auto" w:fill="D9D9D9" w:themeFill="background1" w:themeFillShade="D9"/>
            <w:vAlign w:val="bottom"/>
            <w:hideMark/>
          </w:tcPr>
          <w:p w14:paraId="79B5133E" w14:textId="7AF727F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0.563</w:t>
            </w:r>
          </w:p>
        </w:tc>
        <w:tc>
          <w:tcPr>
            <w:tcW w:w="630" w:type="dxa"/>
            <w:tcBorders>
              <w:top w:val="nil"/>
              <w:left w:val="nil"/>
              <w:bottom w:val="nil"/>
              <w:right w:val="nil"/>
            </w:tcBorders>
            <w:shd w:val="clear" w:color="auto" w:fill="D9D9D9" w:themeFill="background1" w:themeFillShade="D9"/>
            <w:vAlign w:val="bottom"/>
          </w:tcPr>
          <w:p w14:paraId="50FADE28" w14:textId="70876BE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2C0902F9" w14:textId="02BD36D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0.81 (0.56;1.18)</w:t>
            </w:r>
          </w:p>
        </w:tc>
        <w:tc>
          <w:tcPr>
            <w:tcW w:w="1440" w:type="dxa"/>
            <w:tcBorders>
              <w:top w:val="nil"/>
              <w:left w:val="nil"/>
              <w:bottom w:val="nil"/>
              <w:right w:val="nil"/>
            </w:tcBorders>
            <w:shd w:val="clear" w:color="auto" w:fill="D9D9D9" w:themeFill="background1" w:themeFillShade="D9"/>
            <w:vAlign w:val="bottom"/>
          </w:tcPr>
          <w:p w14:paraId="70C3E5B8" w14:textId="2FEDF62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1.12 (0.96;1.31)</w:t>
            </w:r>
          </w:p>
        </w:tc>
        <w:tc>
          <w:tcPr>
            <w:tcW w:w="1440" w:type="dxa"/>
            <w:tcBorders>
              <w:top w:val="nil"/>
              <w:left w:val="nil"/>
              <w:bottom w:val="nil"/>
              <w:right w:val="nil"/>
            </w:tcBorders>
            <w:shd w:val="clear" w:color="auto" w:fill="D9D9D9" w:themeFill="background1" w:themeFillShade="D9"/>
            <w:vAlign w:val="bottom"/>
          </w:tcPr>
          <w:p w14:paraId="2650A6D3" w14:textId="57090F6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(0.86;1.16)</w:t>
            </w:r>
          </w:p>
        </w:tc>
        <w:tc>
          <w:tcPr>
            <w:tcW w:w="1530" w:type="dxa"/>
            <w:tcBorders>
              <w:top w:val="nil"/>
              <w:left w:val="nil"/>
              <w:bottom w:val="nil"/>
              <w:right w:val="nil"/>
            </w:tcBorders>
            <w:shd w:val="clear" w:color="auto" w:fill="D9D9D9" w:themeFill="background1" w:themeFillShade="D9"/>
            <w:vAlign w:val="bottom"/>
          </w:tcPr>
          <w:p w14:paraId="7F1CC48A" w14:textId="11A1067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(0.75;1.36)</w:t>
            </w:r>
          </w:p>
        </w:tc>
        <w:tc>
          <w:tcPr>
            <w:tcW w:w="1625" w:type="dxa"/>
            <w:tcBorders>
              <w:top w:val="nil"/>
              <w:left w:val="nil"/>
              <w:bottom w:val="nil"/>
              <w:right w:val="nil"/>
            </w:tcBorders>
            <w:shd w:val="clear" w:color="auto" w:fill="D9D9D9" w:themeFill="background1" w:themeFillShade="D9"/>
            <w:vAlign w:val="bottom"/>
          </w:tcPr>
          <w:p w14:paraId="0DACE4D0" w14:textId="6980C19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(0.86;1.18)</w:t>
            </w:r>
          </w:p>
        </w:tc>
        <w:tc>
          <w:tcPr>
            <w:tcW w:w="625" w:type="dxa"/>
            <w:tcBorders>
              <w:top w:val="nil"/>
              <w:left w:val="nil"/>
              <w:bottom w:val="nil"/>
              <w:right w:val="nil"/>
            </w:tcBorders>
            <w:shd w:val="clear" w:color="auto" w:fill="D9D9D9" w:themeFill="background1" w:themeFillShade="D9"/>
            <w:vAlign w:val="bottom"/>
            <w:hideMark/>
          </w:tcPr>
          <w:p w14:paraId="3CD2AAA6" w14:textId="44E8A1A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5DE877E8" w14:textId="77777777" w:rsidTr="0044357B">
        <w:trPr>
          <w:cantSplit/>
          <w:trHeight w:val="144"/>
        </w:trPr>
        <w:tc>
          <w:tcPr>
            <w:tcW w:w="641" w:type="dxa"/>
            <w:vMerge/>
            <w:tcBorders>
              <w:top w:val="nil"/>
              <w:left w:val="nil"/>
              <w:bottom w:val="single" w:sz="4" w:space="0" w:color="000000"/>
              <w:right w:val="nil"/>
            </w:tcBorders>
            <w:vAlign w:val="center"/>
            <w:hideMark/>
          </w:tcPr>
          <w:p w14:paraId="2D192DF9"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FFFFFF" w:fill="F3F3F3"/>
            <w:vAlign w:val="center"/>
            <w:hideMark/>
          </w:tcPr>
          <w:p w14:paraId="3A057429"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Mono-2-ethyl-5-oxohexyl phthalate (MEOHP)</w:t>
            </w:r>
          </w:p>
        </w:tc>
        <w:tc>
          <w:tcPr>
            <w:tcW w:w="1440" w:type="dxa"/>
            <w:tcBorders>
              <w:top w:val="nil"/>
              <w:left w:val="nil"/>
              <w:bottom w:val="nil"/>
              <w:right w:val="nil"/>
            </w:tcBorders>
            <w:shd w:val="clear" w:color="FFFFFF" w:fill="F3F3F3"/>
            <w:vAlign w:val="bottom"/>
            <w:hideMark/>
          </w:tcPr>
          <w:p w14:paraId="643C31A1" w14:textId="3885449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(0.93; 1.09)</w:t>
            </w:r>
          </w:p>
        </w:tc>
        <w:tc>
          <w:tcPr>
            <w:tcW w:w="725" w:type="dxa"/>
            <w:tcBorders>
              <w:top w:val="nil"/>
              <w:left w:val="nil"/>
              <w:bottom w:val="nil"/>
              <w:right w:val="nil"/>
            </w:tcBorders>
            <w:shd w:val="clear" w:color="FFFFFF" w:fill="F3F3F3"/>
            <w:vAlign w:val="bottom"/>
            <w:hideMark/>
          </w:tcPr>
          <w:p w14:paraId="7448E333" w14:textId="3D44BA1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0.863</w:t>
            </w:r>
          </w:p>
        </w:tc>
        <w:tc>
          <w:tcPr>
            <w:tcW w:w="630" w:type="dxa"/>
            <w:tcBorders>
              <w:top w:val="nil"/>
              <w:left w:val="nil"/>
              <w:bottom w:val="nil"/>
              <w:right w:val="nil"/>
            </w:tcBorders>
            <w:shd w:val="clear" w:color="FFFFFF" w:fill="F3F3F3"/>
            <w:vAlign w:val="bottom"/>
          </w:tcPr>
          <w:p w14:paraId="2C8275EC" w14:textId="6F1EAE1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FFFFFF" w:fill="F3F3F3"/>
            <w:vAlign w:val="bottom"/>
          </w:tcPr>
          <w:p w14:paraId="781FF14D" w14:textId="2B8D6DE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0.76 (0.52;1.13)</w:t>
            </w:r>
          </w:p>
        </w:tc>
        <w:tc>
          <w:tcPr>
            <w:tcW w:w="1440" w:type="dxa"/>
            <w:tcBorders>
              <w:top w:val="nil"/>
              <w:left w:val="nil"/>
              <w:bottom w:val="nil"/>
              <w:right w:val="nil"/>
            </w:tcBorders>
            <w:shd w:val="clear" w:color="FFFFFF" w:fill="F3F3F3"/>
            <w:vAlign w:val="bottom"/>
          </w:tcPr>
          <w:p w14:paraId="7C790B68" w14:textId="6BBD737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1.11 (0.95;1.29)</w:t>
            </w:r>
          </w:p>
        </w:tc>
        <w:tc>
          <w:tcPr>
            <w:tcW w:w="1440" w:type="dxa"/>
            <w:tcBorders>
              <w:top w:val="nil"/>
              <w:left w:val="nil"/>
              <w:bottom w:val="nil"/>
              <w:right w:val="nil"/>
            </w:tcBorders>
            <w:shd w:val="clear" w:color="FFFFFF" w:fill="F3F3F3"/>
            <w:vAlign w:val="bottom"/>
          </w:tcPr>
          <w:p w14:paraId="4AB79F79" w14:textId="5E04239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(0.89;1.17)</w:t>
            </w:r>
          </w:p>
        </w:tc>
        <w:tc>
          <w:tcPr>
            <w:tcW w:w="1530" w:type="dxa"/>
            <w:tcBorders>
              <w:top w:val="nil"/>
              <w:left w:val="nil"/>
              <w:bottom w:val="nil"/>
              <w:right w:val="nil"/>
            </w:tcBorders>
            <w:shd w:val="clear" w:color="FFFFFF" w:fill="F3F3F3"/>
            <w:vAlign w:val="bottom"/>
          </w:tcPr>
          <w:p w14:paraId="016DC731" w14:textId="5FD6B6C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(0.78;1.26)</w:t>
            </w:r>
          </w:p>
        </w:tc>
        <w:tc>
          <w:tcPr>
            <w:tcW w:w="1625" w:type="dxa"/>
            <w:tcBorders>
              <w:top w:val="nil"/>
              <w:left w:val="nil"/>
              <w:bottom w:val="nil"/>
              <w:right w:val="nil"/>
            </w:tcBorders>
            <w:shd w:val="clear" w:color="FFFFFF" w:fill="F3F3F3"/>
            <w:vAlign w:val="bottom"/>
          </w:tcPr>
          <w:p w14:paraId="6B7F5B4B" w14:textId="4B2E65A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(0.82;1.10)</w:t>
            </w:r>
          </w:p>
        </w:tc>
        <w:tc>
          <w:tcPr>
            <w:tcW w:w="625" w:type="dxa"/>
            <w:tcBorders>
              <w:top w:val="nil"/>
              <w:left w:val="nil"/>
              <w:bottom w:val="nil"/>
              <w:right w:val="nil"/>
            </w:tcBorders>
            <w:shd w:val="clear" w:color="FFFFFF" w:fill="F3F3F3"/>
            <w:vAlign w:val="bottom"/>
            <w:hideMark/>
          </w:tcPr>
          <w:p w14:paraId="0FDE4ACE" w14:textId="3B51AC3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3AB59208" w14:textId="77777777" w:rsidTr="0044357B">
        <w:trPr>
          <w:cantSplit/>
          <w:trHeight w:val="144"/>
        </w:trPr>
        <w:tc>
          <w:tcPr>
            <w:tcW w:w="641" w:type="dxa"/>
            <w:vMerge/>
            <w:tcBorders>
              <w:top w:val="nil"/>
              <w:left w:val="nil"/>
              <w:bottom w:val="single" w:sz="4" w:space="0" w:color="000000"/>
              <w:right w:val="nil"/>
            </w:tcBorders>
            <w:vAlign w:val="center"/>
            <w:hideMark/>
          </w:tcPr>
          <w:p w14:paraId="3A4CEC87"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D9D9D9" w:themeFill="background1" w:themeFillShade="D9"/>
            <w:vAlign w:val="center"/>
            <w:hideMark/>
          </w:tcPr>
          <w:p w14:paraId="341ACA70" w14:textId="77777777" w:rsidR="0044357B" w:rsidRPr="001D5FC9" w:rsidRDefault="0044357B" w:rsidP="004748BF">
            <w:pPr>
              <w:spacing w:line="276" w:lineRule="auto"/>
              <w:rPr>
                <w:rFonts w:eastAsia="Times New Roman" w:cs="Times New Roman"/>
                <w:szCs w:val="20"/>
                <w:lang w:eastAsia="en-US" w:bidi="ar-SA"/>
              </w:rPr>
            </w:pPr>
            <w:proofErr w:type="spellStart"/>
            <w:r w:rsidRPr="001D5FC9">
              <w:rPr>
                <w:rFonts w:eastAsia="Times New Roman" w:cs="Times New Roman"/>
                <w:szCs w:val="20"/>
                <w:lang w:eastAsia="en-US" w:bidi="ar-SA"/>
              </w:rPr>
              <w:t>Monoethyl</w:t>
            </w:r>
            <w:proofErr w:type="spellEnd"/>
            <w:r w:rsidRPr="001D5FC9">
              <w:rPr>
                <w:rFonts w:eastAsia="Times New Roman" w:cs="Times New Roman"/>
                <w:szCs w:val="20"/>
                <w:lang w:eastAsia="en-US" w:bidi="ar-SA"/>
              </w:rPr>
              <w:t xml:space="preserve"> phthalate (MEP)</w:t>
            </w:r>
          </w:p>
        </w:tc>
        <w:tc>
          <w:tcPr>
            <w:tcW w:w="1440" w:type="dxa"/>
            <w:tcBorders>
              <w:top w:val="nil"/>
              <w:left w:val="nil"/>
              <w:bottom w:val="nil"/>
              <w:right w:val="nil"/>
            </w:tcBorders>
            <w:shd w:val="clear" w:color="auto" w:fill="D9D9D9" w:themeFill="background1" w:themeFillShade="D9"/>
            <w:vAlign w:val="bottom"/>
            <w:hideMark/>
          </w:tcPr>
          <w:p w14:paraId="420FD5B9" w14:textId="2EF2461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(0.90; 1.09)</w:t>
            </w:r>
          </w:p>
        </w:tc>
        <w:tc>
          <w:tcPr>
            <w:tcW w:w="725" w:type="dxa"/>
            <w:tcBorders>
              <w:top w:val="nil"/>
              <w:left w:val="nil"/>
              <w:bottom w:val="nil"/>
              <w:right w:val="nil"/>
            </w:tcBorders>
            <w:shd w:val="clear" w:color="auto" w:fill="D9D9D9" w:themeFill="background1" w:themeFillShade="D9"/>
            <w:vAlign w:val="bottom"/>
            <w:hideMark/>
          </w:tcPr>
          <w:p w14:paraId="7486EE93" w14:textId="3F00BC32"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0.876</w:t>
            </w:r>
          </w:p>
        </w:tc>
        <w:tc>
          <w:tcPr>
            <w:tcW w:w="630" w:type="dxa"/>
            <w:tcBorders>
              <w:top w:val="nil"/>
              <w:left w:val="nil"/>
              <w:bottom w:val="nil"/>
              <w:right w:val="nil"/>
            </w:tcBorders>
            <w:shd w:val="clear" w:color="auto" w:fill="D9D9D9" w:themeFill="background1" w:themeFillShade="D9"/>
            <w:vAlign w:val="bottom"/>
          </w:tcPr>
          <w:p w14:paraId="30C53AE7" w14:textId="3BA17A6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58494C93" w14:textId="47479E5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0.57 (0.38;0.86)</w:t>
            </w:r>
          </w:p>
        </w:tc>
        <w:tc>
          <w:tcPr>
            <w:tcW w:w="1440" w:type="dxa"/>
            <w:tcBorders>
              <w:top w:val="nil"/>
              <w:left w:val="nil"/>
              <w:bottom w:val="nil"/>
              <w:right w:val="nil"/>
            </w:tcBorders>
            <w:shd w:val="clear" w:color="auto" w:fill="D9D9D9" w:themeFill="background1" w:themeFillShade="D9"/>
            <w:vAlign w:val="bottom"/>
          </w:tcPr>
          <w:p w14:paraId="0F0B7D8B" w14:textId="2192D8A2"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(0.84;1.19)</w:t>
            </w:r>
          </w:p>
        </w:tc>
        <w:tc>
          <w:tcPr>
            <w:tcW w:w="1440" w:type="dxa"/>
            <w:tcBorders>
              <w:top w:val="nil"/>
              <w:left w:val="nil"/>
              <w:bottom w:val="nil"/>
              <w:right w:val="nil"/>
            </w:tcBorders>
            <w:shd w:val="clear" w:color="auto" w:fill="D9D9D9" w:themeFill="background1" w:themeFillShade="D9"/>
            <w:vAlign w:val="bottom"/>
          </w:tcPr>
          <w:p w14:paraId="46DC04AE" w14:textId="198D94F2"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1.14 (0.96;1.36)</w:t>
            </w:r>
          </w:p>
        </w:tc>
        <w:tc>
          <w:tcPr>
            <w:tcW w:w="1530" w:type="dxa"/>
            <w:tcBorders>
              <w:top w:val="nil"/>
              <w:left w:val="nil"/>
              <w:bottom w:val="nil"/>
              <w:right w:val="nil"/>
            </w:tcBorders>
            <w:shd w:val="clear" w:color="auto" w:fill="D9D9D9" w:themeFill="background1" w:themeFillShade="D9"/>
            <w:vAlign w:val="bottom"/>
          </w:tcPr>
          <w:p w14:paraId="01AC501F" w14:textId="6797D67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0.94 (0.68;1.31)</w:t>
            </w:r>
          </w:p>
        </w:tc>
        <w:tc>
          <w:tcPr>
            <w:tcW w:w="1625" w:type="dxa"/>
            <w:tcBorders>
              <w:top w:val="nil"/>
              <w:left w:val="nil"/>
              <w:bottom w:val="nil"/>
              <w:right w:val="nil"/>
            </w:tcBorders>
            <w:shd w:val="clear" w:color="auto" w:fill="D9D9D9" w:themeFill="background1" w:themeFillShade="D9"/>
            <w:vAlign w:val="bottom"/>
          </w:tcPr>
          <w:p w14:paraId="4A8A5E9F" w14:textId="470A6E5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(0.79;1.15)</w:t>
            </w:r>
          </w:p>
        </w:tc>
        <w:tc>
          <w:tcPr>
            <w:tcW w:w="625" w:type="dxa"/>
            <w:tcBorders>
              <w:top w:val="nil"/>
              <w:left w:val="nil"/>
              <w:bottom w:val="nil"/>
              <w:right w:val="nil"/>
            </w:tcBorders>
            <w:shd w:val="clear" w:color="auto" w:fill="D9D9D9" w:themeFill="background1" w:themeFillShade="D9"/>
            <w:vAlign w:val="bottom"/>
            <w:hideMark/>
          </w:tcPr>
          <w:p w14:paraId="395CDDCB" w14:textId="30931DC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0.595</w:t>
            </w:r>
          </w:p>
        </w:tc>
      </w:tr>
      <w:tr w:rsidR="0044357B" w:rsidRPr="001D5FC9" w14:paraId="3D1A2068" w14:textId="77777777" w:rsidTr="0044357B">
        <w:trPr>
          <w:cantSplit/>
          <w:trHeight w:val="144"/>
        </w:trPr>
        <w:tc>
          <w:tcPr>
            <w:tcW w:w="641" w:type="dxa"/>
            <w:vMerge/>
            <w:tcBorders>
              <w:top w:val="nil"/>
              <w:left w:val="nil"/>
              <w:bottom w:val="single" w:sz="4" w:space="0" w:color="000000"/>
              <w:right w:val="nil"/>
            </w:tcBorders>
            <w:vAlign w:val="center"/>
            <w:hideMark/>
          </w:tcPr>
          <w:p w14:paraId="62B01C37"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auto"/>
            <w:vAlign w:val="center"/>
            <w:hideMark/>
          </w:tcPr>
          <w:p w14:paraId="1937459F"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Mono-</w:t>
            </w:r>
            <w:proofErr w:type="spellStart"/>
            <w:r w:rsidRPr="001D5FC9">
              <w:rPr>
                <w:rFonts w:eastAsia="Times New Roman" w:cs="Times New Roman"/>
                <w:szCs w:val="20"/>
                <w:lang w:eastAsia="en-US" w:bidi="ar-SA"/>
              </w:rPr>
              <w:t>iso</w:t>
            </w:r>
            <w:proofErr w:type="spellEnd"/>
            <w:r w:rsidRPr="001D5FC9">
              <w:rPr>
                <w:rFonts w:eastAsia="Times New Roman" w:cs="Times New Roman"/>
                <w:szCs w:val="20"/>
                <w:lang w:eastAsia="en-US" w:bidi="ar-SA"/>
              </w:rPr>
              <w:t>-butyl phthalate (MiBP)</w:t>
            </w:r>
          </w:p>
        </w:tc>
        <w:tc>
          <w:tcPr>
            <w:tcW w:w="1440" w:type="dxa"/>
            <w:tcBorders>
              <w:top w:val="nil"/>
              <w:left w:val="nil"/>
              <w:bottom w:val="nil"/>
              <w:right w:val="nil"/>
            </w:tcBorders>
            <w:shd w:val="clear" w:color="auto" w:fill="auto"/>
            <w:vAlign w:val="bottom"/>
            <w:hideMark/>
          </w:tcPr>
          <w:p w14:paraId="7992C421" w14:textId="244D711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(0.92; 1.08)</w:t>
            </w:r>
          </w:p>
        </w:tc>
        <w:tc>
          <w:tcPr>
            <w:tcW w:w="725" w:type="dxa"/>
            <w:tcBorders>
              <w:top w:val="nil"/>
              <w:left w:val="nil"/>
              <w:bottom w:val="nil"/>
              <w:right w:val="nil"/>
            </w:tcBorders>
            <w:shd w:val="clear" w:color="auto" w:fill="auto"/>
            <w:vAlign w:val="bottom"/>
            <w:hideMark/>
          </w:tcPr>
          <w:p w14:paraId="0E7B23A5" w14:textId="78FB835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0.891</w:t>
            </w:r>
          </w:p>
        </w:tc>
        <w:tc>
          <w:tcPr>
            <w:tcW w:w="630" w:type="dxa"/>
            <w:tcBorders>
              <w:top w:val="nil"/>
              <w:left w:val="nil"/>
              <w:bottom w:val="nil"/>
              <w:right w:val="nil"/>
            </w:tcBorders>
            <w:vAlign w:val="bottom"/>
          </w:tcPr>
          <w:p w14:paraId="349EDF10" w14:textId="118DF62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auto"/>
            <w:vAlign w:val="bottom"/>
          </w:tcPr>
          <w:p w14:paraId="6DEF85EF" w14:textId="16E93BA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1.30 (0.96;1.78)</w:t>
            </w:r>
          </w:p>
        </w:tc>
        <w:tc>
          <w:tcPr>
            <w:tcW w:w="1440" w:type="dxa"/>
            <w:tcBorders>
              <w:top w:val="nil"/>
              <w:left w:val="nil"/>
              <w:bottom w:val="nil"/>
              <w:right w:val="nil"/>
            </w:tcBorders>
            <w:shd w:val="clear" w:color="auto" w:fill="auto"/>
            <w:vAlign w:val="bottom"/>
          </w:tcPr>
          <w:p w14:paraId="18F2058E" w14:textId="0CA119AF"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0.92 (0.79;1.08)</w:t>
            </w:r>
          </w:p>
        </w:tc>
        <w:tc>
          <w:tcPr>
            <w:tcW w:w="1440" w:type="dxa"/>
            <w:tcBorders>
              <w:top w:val="nil"/>
              <w:left w:val="nil"/>
              <w:bottom w:val="nil"/>
              <w:right w:val="nil"/>
            </w:tcBorders>
            <w:shd w:val="clear" w:color="auto" w:fill="auto"/>
            <w:vAlign w:val="bottom"/>
          </w:tcPr>
          <w:p w14:paraId="17CBE970" w14:textId="1B62F6A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0.96 (0.84;1.10)</w:t>
            </w:r>
          </w:p>
        </w:tc>
        <w:tc>
          <w:tcPr>
            <w:tcW w:w="1530" w:type="dxa"/>
            <w:tcBorders>
              <w:top w:val="nil"/>
              <w:left w:val="nil"/>
              <w:bottom w:val="nil"/>
              <w:right w:val="nil"/>
            </w:tcBorders>
            <w:shd w:val="clear" w:color="auto" w:fill="auto"/>
            <w:vAlign w:val="bottom"/>
          </w:tcPr>
          <w:p w14:paraId="04C720CB" w14:textId="3E9D920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(0.78;1.26)</w:t>
            </w:r>
          </w:p>
        </w:tc>
        <w:tc>
          <w:tcPr>
            <w:tcW w:w="1625" w:type="dxa"/>
            <w:tcBorders>
              <w:top w:val="nil"/>
              <w:left w:val="nil"/>
              <w:bottom w:val="nil"/>
              <w:right w:val="nil"/>
            </w:tcBorders>
            <w:shd w:val="clear" w:color="auto" w:fill="auto"/>
            <w:vAlign w:val="bottom"/>
          </w:tcPr>
          <w:p w14:paraId="6641BA93" w14:textId="3DF8E2B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(0.90;1.21)</w:t>
            </w:r>
          </w:p>
        </w:tc>
        <w:tc>
          <w:tcPr>
            <w:tcW w:w="625" w:type="dxa"/>
            <w:tcBorders>
              <w:top w:val="nil"/>
              <w:left w:val="nil"/>
              <w:bottom w:val="nil"/>
              <w:right w:val="nil"/>
            </w:tcBorders>
            <w:shd w:val="clear" w:color="auto" w:fill="auto"/>
            <w:vAlign w:val="bottom"/>
            <w:hideMark/>
          </w:tcPr>
          <w:p w14:paraId="029F8767" w14:textId="629C563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126A8E89" w14:textId="77777777" w:rsidTr="0044357B">
        <w:trPr>
          <w:cantSplit/>
          <w:trHeight w:val="144"/>
        </w:trPr>
        <w:tc>
          <w:tcPr>
            <w:tcW w:w="641" w:type="dxa"/>
            <w:vMerge/>
            <w:tcBorders>
              <w:top w:val="nil"/>
              <w:left w:val="nil"/>
              <w:bottom w:val="single" w:sz="4" w:space="0" w:color="000000"/>
              <w:right w:val="nil"/>
            </w:tcBorders>
            <w:vAlign w:val="center"/>
            <w:hideMark/>
          </w:tcPr>
          <w:p w14:paraId="2E5A1325"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D9D9D9" w:themeFill="background1" w:themeFillShade="D9"/>
            <w:vAlign w:val="center"/>
            <w:hideMark/>
          </w:tcPr>
          <w:p w14:paraId="509D495C"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Mono-n-butyl phthalate (MnBP)</w:t>
            </w:r>
          </w:p>
        </w:tc>
        <w:tc>
          <w:tcPr>
            <w:tcW w:w="1440" w:type="dxa"/>
            <w:tcBorders>
              <w:top w:val="nil"/>
              <w:left w:val="nil"/>
              <w:bottom w:val="nil"/>
              <w:right w:val="nil"/>
            </w:tcBorders>
            <w:shd w:val="clear" w:color="auto" w:fill="D9D9D9" w:themeFill="background1" w:themeFillShade="D9"/>
            <w:vAlign w:val="bottom"/>
            <w:hideMark/>
          </w:tcPr>
          <w:p w14:paraId="47A477AB" w14:textId="77192C2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(0.95; 1.11)</w:t>
            </w:r>
          </w:p>
        </w:tc>
        <w:tc>
          <w:tcPr>
            <w:tcW w:w="725" w:type="dxa"/>
            <w:tcBorders>
              <w:top w:val="nil"/>
              <w:left w:val="nil"/>
              <w:bottom w:val="nil"/>
              <w:right w:val="nil"/>
            </w:tcBorders>
            <w:shd w:val="clear" w:color="auto" w:fill="D9D9D9" w:themeFill="background1" w:themeFillShade="D9"/>
            <w:vAlign w:val="bottom"/>
            <w:hideMark/>
          </w:tcPr>
          <w:p w14:paraId="0B8FC11A" w14:textId="44A0370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0.488</w:t>
            </w:r>
          </w:p>
        </w:tc>
        <w:tc>
          <w:tcPr>
            <w:tcW w:w="630" w:type="dxa"/>
            <w:tcBorders>
              <w:top w:val="nil"/>
              <w:left w:val="nil"/>
              <w:bottom w:val="nil"/>
              <w:right w:val="nil"/>
            </w:tcBorders>
            <w:shd w:val="clear" w:color="auto" w:fill="D9D9D9" w:themeFill="background1" w:themeFillShade="D9"/>
            <w:vAlign w:val="bottom"/>
          </w:tcPr>
          <w:p w14:paraId="2D2AEC35" w14:textId="229B179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1C5C4250" w14:textId="22A4AD4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0.86 (0.54;1.39)</w:t>
            </w:r>
          </w:p>
        </w:tc>
        <w:tc>
          <w:tcPr>
            <w:tcW w:w="1440" w:type="dxa"/>
            <w:tcBorders>
              <w:top w:val="nil"/>
              <w:left w:val="nil"/>
              <w:bottom w:val="nil"/>
              <w:right w:val="nil"/>
            </w:tcBorders>
            <w:shd w:val="clear" w:color="auto" w:fill="D9D9D9" w:themeFill="background1" w:themeFillShade="D9"/>
            <w:vAlign w:val="bottom"/>
          </w:tcPr>
          <w:p w14:paraId="1A68B541" w14:textId="2297B40A"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1.10 (0.95;1.26)</w:t>
            </w:r>
          </w:p>
        </w:tc>
        <w:tc>
          <w:tcPr>
            <w:tcW w:w="1440" w:type="dxa"/>
            <w:tcBorders>
              <w:top w:val="nil"/>
              <w:left w:val="nil"/>
              <w:bottom w:val="nil"/>
              <w:right w:val="nil"/>
            </w:tcBorders>
            <w:shd w:val="clear" w:color="auto" w:fill="D9D9D9" w:themeFill="background1" w:themeFillShade="D9"/>
            <w:vAlign w:val="bottom"/>
          </w:tcPr>
          <w:p w14:paraId="3DFE4F50" w14:textId="30E2AF2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(0.86;1.12)</w:t>
            </w:r>
          </w:p>
        </w:tc>
        <w:tc>
          <w:tcPr>
            <w:tcW w:w="1530" w:type="dxa"/>
            <w:tcBorders>
              <w:top w:val="nil"/>
              <w:left w:val="nil"/>
              <w:bottom w:val="nil"/>
              <w:right w:val="nil"/>
            </w:tcBorders>
            <w:shd w:val="clear" w:color="auto" w:fill="D9D9D9" w:themeFill="background1" w:themeFillShade="D9"/>
            <w:vAlign w:val="bottom"/>
          </w:tcPr>
          <w:p w14:paraId="60357B97" w14:textId="0366955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(0.82;1.26)</w:t>
            </w:r>
          </w:p>
        </w:tc>
        <w:tc>
          <w:tcPr>
            <w:tcW w:w="1625" w:type="dxa"/>
            <w:tcBorders>
              <w:top w:val="nil"/>
              <w:left w:val="nil"/>
              <w:bottom w:val="nil"/>
              <w:right w:val="nil"/>
            </w:tcBorders>
            <w:shd w:val="clear" w:color="auto" w:fill="D9D9D9" w:themeFill="background1" w:themeFillShade="D9"/>
            <w:vAlign w:val="bottom"/>
          </w:tcPr>
          <w:p w14:paraId="7ED32D4A" w14:textId="117BA4C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1.03 (0.89;1.20)</w:t>
            </w:r>
          </w:p>
        </w:tc>
        <w:tc>
          <w:tcPr>
            <w:tcW w:w="625" w:type="dxa"/>
            <w:tcBorders>
              <w:top w:val="nil"/>
              <w:left w:val="nil"/>
              <w:bottom w:val="nil"/>
              <w:right w:val="nil"/>
            </w:tcBorders>
            <w:shd w:val="clear" w:color="auto" w:fill="D9D9D9" w:themeFill="background1" w:themeFillShade="D9"/>
            <w:vAlign w:val="bottom"/>
            <w:hideMark/>
          </w:tcPr>
          <w:p w14:paraId="067D5D22" w14:textId="154BFE02"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29A3C9A4" w14:textId="77777777" w:rsidTr="0044357B">
        <w:trPr>
          <w:cantSplit/>
          <w:trHeight w:val="144"/>
        </w:trPr>
        <w:tc>
          <w:tcPr>
            <w:tcW w:w="641" w:type="dxa"/>
            <w:vMerge/>
            <w:tcBorders>
              <w:top w:val="nil"/>
              <w:left w:val="nil"/>
              <w:bottom w:val="single" w:sz="4" w:space="0" w:color="000000"/>
              <w:right w:val="nil"/>
            </w:tcBorders>
            <w:vAlign w:val="center"/>
            <w:hideMark/>
          </w:tcPr>
          <w:p w14:paraId="1CEAE58E"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auto"/>
            <w:vAlign w:val="center"/>
            <w:hideMark/>
          </w:tcPr>
          <w:p w14:paraId="7A752C82"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Mono-4-methyl-7-hydroxyoctyl phthalate (</w:t>
            </w:r>
            <w:proofErr w:type="spellStart"/>
            <w:r w:rsidRPr="001D5FC9">
              <w:rPr>
                <w:rFonts w:eastAsia="Times New Roman" w:cs="Times New Roman"/>
                <w:szCs w:val="20"/>
                <w:lang w:eastAsia="en-US" w:bidi="ar-SA"/>
              </w:rPr>
              <w:t>ohMiNP</w:t>
            </w:r>
            <w:proofErr w:type="spellEnd"/>
            <w:r w:rsidRPr="001D5FC9">
              <w:rPr>
                <w:rFonts w:eastAsia="Times New Roman" w:cs="Times New Roman"/>
                <w:szCs w:val="20"/>
                <w:lang w:eastAsia="en-US" w:bidi="ar-SA"/>
              </w:rPr>
              <w:t>)</w:t>
            </w:r>
          </w:p>
        </w:tc>
        <w:tc>
          <w:tcPr>
            <w:tcW w:w="1440" w:type="dxa"/>
            <w:tcBorders>
              <w:top w:val="nil"/>
              <w:left w:val="nil"/>
              <w:bottom w:val="nil"/>
              <w:right w:val="nil"/>
            </w:tcBorders>
            <w:shd w:val="clear" w:color="auto" w:fill="auto"/>
            <w:vAlign w:val="bottom"/>
            <w:hideMark/>
          </w:tcPr>
          <w:p w14:paraId="42F270C8" w14:textId="1AF63FF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(0.93; 1.04)</w:t>
            </w:r>
          </w:p>
        </w:tc>
        <w:tc>
          <w:tcPr>
            <w:tcW w:w="725" w:type="dxa"/>
            <w:tcBorders>
              <w:top w:val="nil"/>
              <w:left w:val="nil"/>
              <w:bottom w:val="nil"/>
              <w:right w:val="nil"/>
            </w:tcBorders>
            <w:shd w:val="clear" w:color="auto" w:fill="auto"/>
            <w:vAlign w:val="bottom"/>
            <w:hideMark/>
          </w:tcPr>
          <w:p w14:paraId="69DD7934" w14:textId="45EF0FC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0.469</w:t>
            </w:r>
          </w:p>
        </w:tc>
        <w:tc>
          <w:tcPr>
            <w:tcW w:w="630" w:type="dxa"/>
            <w:tcBorders>
              <w:top w:val="nil"/>
              <w:left w:val="nil"/>
              <w:bottom w:val="nil"/>
              <w:right w:val="nil"/>
            </w:tcBorders>
            <w:vAlign w:val="bottom"/>
          </w:tcPr>
          <w:p w14:paraId="3FA7584F" w14:textId="0A9AD18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auto"/>
            <w:vAlign w:val="bottom"/>
          </w:tcPr>
          <w:p w14:paraId="6BBD7B25" w14:textId="1F5C4EE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0.78 (0.61;1.00)</w:t>
            </w:r>
          </w:p>
        </w:tc>
        <w:tc>
          <w:tcPr>
            <w:tcW w:w="1440" w:type="dxa"/>
            <w:tcBorders>
              <w:top w:val="nil"/>
              <w:left w:val="nil"/>
              <w:bottom w:val="nil"/>
              <w:right w:val="nil"/>
            </w:tcBorders>
            <w:shd w:val="clear" w:color="auto" w:fill="auto"/>
            <w:vAlign w:val="bottom"/>
          </w:tcPr>
          <w:p w14:paraId="5F2A2703" w14:textId="334B7B9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(0.86;1.10)</w:t>
            </w:r>
          </w:p>
        </w:tc>
        <w:tc>
          <w:tcPr>
            <w:tcW w:w="1440" w:type="dxa"/>
            <w:tcBorders>
              <w:top w:val="nil"/>
              <w:left w:val="nil"/>
              <w:bottom w:val="nil"/>
              <w:right w:val="nil"/>
            </w:tcBorders>
            <w:shd w:val="clear" w:color="auto" w:fill="auto"/>
            <w:vAlign w:val="bottom"/>
          </w:tcPr>
          <w:p w14:paraId="6F277F92" w14:textId="71D00B0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(0.87;1.09)</w:t>
            </w:r>
          </w:p>
        </w:tc>
        <w:tc>
          <w:tcPr>
            <w:tcW w:w="1530" w:type="dxa"/>
            <w:tcBorders>
              <w:top w:val="nil"/>
              <w:left w:val="nil"/>
              <w:bottom w:val="nil"/>
              <w:right w:val="nil"/>
            </w:tcBorders>
            <w:shd w:val="clear" w:color="auto" w:fill="auto"/>
            <w:vAlign w:val="bottom"/>
          </w:tcPr>
          <w:p w14:paraId="5955E9F1" w14:textId="55439223"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(0.84;1.19)</w:t>
            </w:r>
          </w:p>
        </w:tc>
        <w:tc>
          <w:tcPr>
            <w:tcW w:w="1625" w:type="dxa"/>
            <w:tcBorders>
              <w:top w:val="nil"/>
              <w:left w:val="nil"/>
              <w:bottom w:val="nil"/>
              <w:right w:val="nil"/>
            </w:tcBorders>
            <w:shd w:val="clear" w:color="auto" w:fill="auto"/>
            <w:vAlign w:val="bottom"/>
          </w:tcPr>
          <w:p w14:paraId="4FFC9D97" w14:textId="1C4A21F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1.01 (0.93;1.10)</w:t>
            </w:r>
          </w:p>
        </w:tc>
        <w:tc>
          <w:tcPr>
            <w:tcW w:w="625" w:type="dxa"/>
            <w:tcBorders>
              <w:top w:val="nil"/>
              <w:left w:val="nil"/>
              <w:bottom w:val="nil"/>
              <w:right w:val="nil"/>
            </w:tcBorders>
            <w:shd w:val="clear" w:color="auto" w:fill="auto"/>
            <w:vAlign w:val="bottom"/>
            <w:hideMark/>
          </w:tcPr>
          <w:p w14:paraId="293677EF" w14:textId="634B353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0.001</w:t>
            </w:r>
          </w:p>
        </w:tc>
      </w:tr>
      <w:tr w:rsidR="0044357B" w:rsidRPr="001D5FC9" w14:paraId="4C81A11F" w14:textId="77777777" w:rsidTr="0044357B">
        <w:trPr>
          <w:cantSplit/>
          <w:trHeight w:val="144"/>
        </w:trPr>
        <w:tc>
          <w:tcPr>
            <w:tcW w:w="641" w:type="dxa"/>
            <w:vMerge/>
            <w:tcBorders>
              <w:top w:val="nil"/>
              <w:left w:val="nil"/>
              <w:bottom w:val="single" w:sz="4" w:space="0" w:color="000000"/>
              <w:right w:val="nil"/>
            </w:tcBorders>
            <w:vAlign w:val="center"/>
            <w:hideMark/>
          </w:tcPr>
          <w:p w14:paraId="0B7B6CCD" w14:textId="77777777" w:rsidR="0044357B" w:rsidRPr="001D5FC9" w:rsidRDefault="0044357B" w:rsidP="004748BF">
            <w:pPr>
              <w:spacing w:line="276" w:lineRule="auto"/>
              <w:rPr>
                <w:rFonts w:eastAsia="Times New Roman" w:cs="Times New Roman"/>
                <w:szCs w:val="20"/>
                <w:lang w:eastAsia="en-US" w:bidi="ar-SA"/>
              </w:rPr>
            </w:pPr>
          </w:p>
        </w:tc>
        <w:tc>
          <w:tcPr>
            <w:tcW w:w="3859" w:type="dxa"/>
            <w:tcBorders>
              <w:top w:val="nil"/>
              <w:left w:val="nil"/>
              <w:bottom w:val="nil"/>
              <w:right w:val="nil"/>
            </w:tcBorders>
            <w:shd w:val="clear" w:color="auto" w:fill="D9D9D9" w:themeFill="background1" w:themeFillShade="D9"/>
            <w:vAlign w:val="center"/>
            <w:hideMark/>
          </w:tcPr>
          <w:p w14:paraId="1909AE3F"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Mono-4-methyl-7-oxooctyl phthalate (</w:t>
            </w:r>
            <w:proofErr w:type="spellStart"/>
            <w:r w:rsidRPr="001D5FC9">
              <w:rPr>
                <w:rFonts w:eastAsia="Times New Roman" w:cs="Times New Roman"/>
                <w:szCs w:val="20"/>
                <w:lang w:eastAsia="en-US" w:bidi="ar-SA"/>
              </w:rPr>
              <w:t>oxo-MiNP</w:t>
            </w:r>
            <w:proofErr w:type="spellEnd"/>
            <w:r w:rsidRPr="001D5FC9">
              <w:rPr>
                <w:rFonts w:eastAsia="Times New Roman" w:cs="Times New Roman"/>
                <w:szCs w:val="20"/>
                <w:lang w:eastAsia="en-US" w:bidi="ar-SA"/>
              </w:rPr>
              <w:t>)</w:t>
            </w:r>
          </w:p>
        </w:tc>
        <w:tc>
          <w:tcPr>
            <w:tcW w:w="1440" w:type="dxa"/>
            <w:tcBorders>
              <w:top w:val="nil"/>
              <w:left w:val="nil"/>
              <w:bottom w:val="nil"/>
              <w:right w:val="nil"/>
            </w:tcBorders>
            <w:shd w:val="clear" w:color="auto" w:fill="D9D9D9" w:themeFill="background1" w:themeFillShade="D9"/>
            <w:vAlign w:val="bottom"/>
            <w:hideMark/>
          </w:tcPr>
          <w:p w14:paraId="5BCF907B" w14:textId="52444C7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1.00 (0.93; 1.07)</w:t>
            </w:r>
          </w:p>
        </w:tc>
        <w:tc>
          <w:tcPr>
            <w:tcW w:w="725" w:type="dxa"/>
            <w:tcBorders>
              <w:top w:val="nil"/>
              <w:left w:val="nil"/>
              <w:bottom w:val="nil"/>
              <w:right w:val="nil"/>
            </w:tcBorders>
            <w:shd w:val="clear" w:color="auto" w:fill="D9D9D9" w:themeFill="background1" w:themeFillShade="D9"/>
            <w:vAlign w:val="bottom"/>
            <w:hideMark/>
          </w:tcPr>
          <w:p w14:paraId="44E6AC61" w14:textId="3E041F84"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0.923</w:t>
            </w:r>
          </w:p>
        </w:tc>
        <w:tc>
          <w:tcPr>
            <w:tcW w:w="630" w:type="dxa"/>
            <w:tcBorders>
              <w:top w:val="nil"/>
              <w:left w:val="nil"/>
              <w:bottom w:val="nil"/>
              <w:right w:val="nil"/>
            </w:tcBorders>
            <w:shd w:val="clear" w:color="auto" w:fill="D9D9D9" w:themeFill="background1" w:themeFillShade="D9"/>
            <w:vAlign w:val="bottom"/>
          </w:tcPr>
          <w:p w14:paraId="4B8A0852" w14:textId="2CFF3AEB"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nil"/>
              <w:left w:val="nil"/>
              <w:bottom w:val="nil"/>
              <w:right w:val="nil"/>
            </w:tcBorders>
            <w:shd w:val="clear" w:color="auto" w:fill="D9D9D9" w:themeFill="background1" w:themeFillShade="D9"/>
            <w:vAlign w:val="bottom"/>
          </w:tcPr>
          <w:p w14:paraId="3E5AD91C" w14:textId="574656C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0.85 (0.60;1.20)</w:t>
            </w:r>
          </w:p>
        </w:tc>
        <w:tc>
          <w:tcPr>
            <w:tcW w:w="1440" w:type="dxa"/>
            <w:tcBorders>
              <w:top w:val="nil"/>
              <w:left w:val="nil"/>
              <w:bottom w:val="nil"/>
              <w:right w:val="nil"/>
            </w:tcBorders>
            <w:shd w:val="clear" w:color="auto" w:fill="D9D9D9" w:themeFill="background1" w:themeFillShade="D9"/>
            <w:vAlign w:val="bottom"/>
          </w:tcPr>
          <w:p w14:paraId="3E47EBF3" w14:textId="407AEBA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1.04 (0.91;1.19)</w:t>
            </w:r>
          </w:p>
        </w:tc>
        <w:tc>
          <w:tcPr>
            <w:tcW w:w="1440" w:type="dxa"/>
            <w:tcBorders>
              <w:top w:val="nil"/>
              <w:left w:val="nil"/>
              <w:bottom w:val="nil"/>
              <w:right w:val="nil"/>
            </w:tcBorders>
            <w:shd w:val="clear" w:color="auto" w:fill="D9D9D9" w:themeFill="background1" w:themeFillShade="D9"/>
            <w:vAlign w:val="bottom"/>
          </w:tcPr>
          <w:p w14:paraId="6833AEE1" w14:textId="46B0233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(0.80;1.12)</w:t>
            </w:r>
          </w:p>
        </w:tc>
        <w:tc>
          <w:tcPr>
            <w:tcW w:w="1530" w:type="dxa"/>
            <w:tcBorders>
              <w:top w:val="nil"/>
              <w:left w:val="nil"/>
              <w:bottom w:val="nil"/>
              <w:right w:val="nil"/>
            </w:tcBorders>
            <w:shd w:val="clear" w:color="auto" w:fill="D9D9D9" w:themeFill="background1" w:themeFillShade="D9"/>
            <w:vAlign w:val="bottom"/>
          </w:tcPr>
          <w:p w14:paraId="21C8D345" w14:textId="6E43C6E0"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0.99 (0.78;1.26)</w:t>
            </w:r>
          </w:p>
        </w:tc>
        <w:tc>
          <w:tcPr>
            <w:tcW w:w="1625" w:type="dxa"/>
            <w:tcBorders>
              <w:top w:val="nil"/>
              <w:left w:val="nil"/>
              <w:bottom w:val="nil"/>
              <w:right w:val="nil"/>
            </w:tcBorders>
            <w:shd w:val="clear" w:color="auto" w:fill="D9D9D9" w:themeFill="background1" w:themeFillShade="D9"/>
            <w:vAlign w:val="bottom"/>
          </w:tcPr>
          <w:p w14:paraId="305DB644" w14:textId="39316DAC"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1.02 (0.92;1.13)</w:t>
            </w:r>
          </w:p>
        </w:tc>
        <w:tc>
          <w:tcPr>
            <w:tcW w:w="625" w:type="dxa"/>
            <w:tcBorders>
              <w:top w:val="nil"/>
              <w:left w:val="nil"/>
              <w:bottom w:val="nil"/>
              <w:right w:val="nil"/>
            </w:tcBorders>
            <w:shd w:val="clear" w:color="auto" w:fill="D9D9D9" w:themeFill="background1" w:themeFillShade="D9"/>
            <w:vAlign w:val="bottom"/>
            <w:hideMark/>
          </w:tcPr>
          <w:p w14:paraId="16260B06" w14:textId="68912035"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&lt;0.001</w:t>
            </w:r>
          </w:p>
        </w:tc>
      </w:tr>
      <w:tr w:rsidR="0044357B" w:rsidRPr="001D5FC9" w14:paraId="3A08E2FE" w14:textId="77777777" w:rsidTr="0044357B">
        <w:trPr>
          <w:cantSplit/>
          <w:trHeight w:val="144"/>
        </w:trPr>
        <w:tc>
          <w:tcPr>
            <w:tcW w:w="641" w:type="dxa"/>
            <w:tcBorders>
              <w:top w:val="nil"/>
              <w:left w:val="nil"/>
              <w:bottom w:val="single" w:sz="4" w:space="0" w:color="auto"/>
              <w:right w:val="nil"/>
            </w:tcBorders>
            <w:shd w:val="clear" w:color="F3F3F3" w:fill="FFFFFF"/>
            <w:noWrap/>
            <w:textDirection w:val="btLr"/>
            <w:vAlign w:val="center"/>
            <w:hideMark/>
          </w:tcPr>
          <w:p w14:paraId="240F0817" w14:textId="77777777"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 </w:t>
            </w:r>
          </w:p>
        </w:tc>
        <w:tc>
          <w:tcPr>
            <w:tcW w:w="3859" w:type="dxa"/>
            <w:tcBorders>
              <w:top w:val="single" w:sz="4" w:space="0" w:color="auto"/>
              <w:left w:val="nil"/>
              <w:bottom w:val="single" w:sz="4" w:space="0" w:color="auto"/>
              <w:right w:val="nil"/>
            </w:tcBorders>
            <w:shd w:val="clear" w:color="auto" w:fill="auto"/>
            <w:vAlign w:val="center"/>
            <w:hideMark/>
          </w:tcPr>
          <w:p w14:paraId="6FB62E6C" w14:textId="77777777" w:rsidR="0044357B" w:rsidRPr="001D5FC9" w:rsidRDefault="0044357B" w:rsidP="004748BF">
            <w:pPr>
              <w:spacing w:line="276" w:lineRule="auto"/>
              <w:rPr>
                <w:rFonts w:eastAsia="Times New Roman" w:cs="Times New Roman"/>
                <w:szCs w:val="20"/>
                <w:lang w:eastAsia="en-US" w:bidi="ar-SA"/>
              </w:rPr>
            </w:pPr>
            <w:r w:rsidRPr="001D5FC9">
              <w:rPr>
                <w:rFonts w:eastAsia="Times New Roman" w:cs="Times New Roman"/>
                <w:szCs w:val="20"/>
                <w:lang w:eastAsia="en-US" w:bidi="ar-SA"/>
              </w:rPr>
              <w:t>Cotinine</w:t>
            </w:r>
          </w:p>
        </w:tc>
        <w:tc>
          <w:tcPr>
            <w:tcW w:w="1440" w:type="dxa"/>
            <w:tcBorders>
              <w:top w:val="single" w:sz="4" w:space="0" w:color="auto"/>
              <w:left w:val="nil"/>
              <w:bottom w:val="single" w:sz="4" w:space="0" w:color="auto"/>
              <w:right w:val="nil"/>
            </w:tcBorders>
            <w:shd w:val="clear" w:color="auto" w:fill="auto"/>
            <w:vAlign w:val="bottom"/>
            <w:hideMark/>
          </w:tcPr>
          <w:p w14:paraId="508C98A0" w14:textId="223CCED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0.97 (0.88; 1.06)</w:t>
            </w:r>
          </w:p>
        </w:tc>
        <w:tc>
          <w:tcPr>
            <w:tcW w:w="725" w:type="dxa"/>
            <w:tcBorders>
              <w:top w:val="single" w:sz="4" w:space="0" w:color="auto"/>
              <w:left w:val="nil"/>
              <w:bottom w:val="single" w:sz="4" w:space="0" w:color="auto"/>
              <w:right w:val="nil"/>
            </w:tcBorders>
            <w:shd w:val="clear" w:color="auto" w:fill="auto"/>
            <w:vAlign w:val="bottom"/>
            <w:hideMark/>
          </w:tcPr>
          <w:p w14:paraId="3CC810D6" w14:textId="2C7552A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0.519</w:t>
            </w:r>
          </w:p>
        </w:tc>
        <w:tc>
          <w:tcPr>
            <w:tcW w:w="630" w:type="dxa"/>
            <w:tcBorders>
              <w:top w:val="single" w:sz="4" w:space="0" w:color="auto"/>
              <w:left w:val="nil"/>
              <w:bottom w:val="single" w:sz="4" w:space="0" w:color="auto"/>
              <w:right w:val="nil"/>
            </w:tcBorders>
            <w:vAlign w:val="bottom"/>
          </w:tcPr>
          <w:p w14:paraId="6028157C" w14:textId="54721FA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w:t>
            </w:r>
          </w:p>
        </w:tc>
        <w:tc>
          <w:tcPr>
            <w:tcW w:w="1530" w:type="dxa"/>
            <w:tcBorders>
              <w:top w:val="single" w:sz="4" w:space="0" w:color="auto"/>
              <w:left w:val="nil"/>
              <w:bottom w:val="single" w:sz="4" w:space="0" w:color="auto"/>
              <w:right w:val="nil"/>
            </w:tcBorders>
            <w:shd w:val="clear" w:color="auto" w:fill="auto"/>
            <w:vAlign w:val="bottom"/>
          </w:tcPr>
          <w:p w14:paraId="7FE52FB2" w14:textId="228D7908"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0.76 (0.54;1.07)</w:t>
            </w:r>
          </w:p>
        </w:tc>
        <w:tc>
          <w:tcPr>
            <w:tcW w:w="1440" w:type="dxa"/>
            <w:tcBorders>
              <w:top w:val="single" w:sz="4" w:space="0" w:color="auto"/>
              <w:left w:val="nil"/>
              <w:bottom w:val="single" w:sz="4" w:space="0" w:color="auto"/>
              <w:right w:val="nil"/>
            </w:tcBorders>
            <w:shd w:val="clear" w:color="auto" w:fill="auto"/>
            <w:vAlign w:val="bottom"/>
          </w:tcPr>
          <w:p w14:paraId="1663CC9B" w14:textId="2868F156"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0.89 (0.77;1.02)</w:t>
            </w:r>
          </w:p>
        </w:tc>
        <w:tc>
          <w:tcPr>
            <w:tcW w:w="1440" w:type="dxa"/>
            <w:tcBorders>
              <w:top w:val="single" w:sz="4" w:space="0" w:color="auto"/>
              <w:left w:val="nil"/>
              <w:bottom w:val="single" w:sz="4" w:space="0" w:color="auto"/>
              <w:right w:val="nil"/>
            </w:tcBorders>
            <w:shd w:val="clear" w:color="auto" w:fill="auto"/>
            <w:vAlign w:val="bottom"/>
          </w:tcPr>
          <w:p w14:paraId="0DAD236A" w14:textId="5CFF4A61"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0.98 (0.86;1.13)</w:t>
            </w:r>
          </w:p>
        </w:tc>
        <w:tc>
          <w:tcPr>
            <w:tcW w:w="1530" w:type="dxa"/>
            <w:tcBorders>
              <w:top w:val="single" w:sz="4" w:space="0" w:color="auto"/>
              <w:left w:val="nil"/>
              <w:bottom w:val="single" w:sz="4" w:space="0" w:color="auto"/>
              <w:right w:val="nil"/>
            </w:tcBorders>
            <w:shd w:val="clear" w:color="auto" w:fill="auto"/>
            <w:vAlign w:val="bottom"/>
          </w:tcPr>
          <w:p w14:paraId="46344976" w14:textId="48D558C9"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0.95 (0.72;1.25)</w:t>
            </w:r>
          </w:p>
        </w:tc>
        <w:tc>
          <w:tcPr>
            <w:tcW w:w="1625" w:type="dxa"/>
            <w:tcBorders>
              <w:top w:val="single" w:sz="4" w:space="0" w:color="auto"/>
              <w:left w:val="nil"/>
              <w:bottom w:val="single" w:sz="4" w:space="0" w:color="auto"/>
              <w:right w:val="nil"/>
            </w:tcBorders>
            <w:shd w:val="clear" w:color="auto" w:fill="auto"/>
            <w:vAlign w:val="bottom"/>
          </w:tcPr>
          <w:p w14:paraId="5EF3174C" w14:textId="3BBBDFED"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1.14 (0.96;1.36)</w:t>
            </w:r>
          </w:p>
        </w:tc>
        <w:tc>
          <w:tcPr>
            <w:tcW w:w="625" w:type="dxa"/>
            <w:tcBorders>
              <w:top w:val="single" w:sz="4" w:space="0" w:color="auto"/>
              <w:left w:val="nil"/>
              <w:bottom w:val="single" w:sz="4" w:space="0" w:color="auto"/>
              <w:right w:val="nil"/>
            </w:tcBorders>
            <w:shd w:val="clear" w:color="auto" w:fill="auto"/>
            <w:vAlign w:val="bottom"/>
            <w:hideMark/>
          </w:tcPr>
          <w:p w14:paraId="2ED199E0" w14:textId="23319A52" w:rsidR="0044357B" w:rsidRPr="001D5FC9" w:rsidRDefault="0044357B" w:rsidP="004748BF">
            <w:pPr>
              <w:spacing w:line="276" w:lineRule="auto"/>
              <w:jc w:val="center"/>
              <w:rPr>
                <w:rFonts w:eastAsia="Times New Roman" w:cs="Times New Roman"/>
                <w:szCs w:val="20"/>
                <w:lang w:eastAsia="en-US" w:bidi="ar-SA"/>
              </w:rPr>
            </w:pPr>
            <w:r w:rsidRPr="001D5FC9">
              <w:rPr>
                <w:rFonts w:eastAsia="Times New Roman" w:cs="Times New Roman"/>
                <w:szCs w:val="20"/>
                <w:lang w:eastAsia="en-US" w:bidi="ar-SA"/>
              </w:rPr>
              <w:t>0.392</w:t>
            </w:r>
          </w:p>
        </w:tc>
      </w:tr>
    </w:tbl>
    <w:p w14:paraId="64A040E3" w14:textId="37B16D0D" w:rsidR="001712FB" w:rsidRPr="001D5FC9" w:rsidRDefault="001712FB" w:rsidP="001712FB">
      <w:pPr>
        <w:spacing w:before="120" w:line="276" w:lineRule="auto"/>
        <w:rPr>
          <w:rFonts w:cs="Times New Roman"/>
          <w:sz w:val="22"/>
        </w:rPr>
      </w:pPr>
    </w:p>
    <w:p w14:paraId="517AB962" w14:textId="2CB16CC2" w:rsidR="00412D00" w:rsidRPr="001D5FC9" w:rsidRDefault="00967A14" w:rsidP="001712FB">
      <w:pPr>
        <w:spacing w:line="276" w:lineRule="auto"/>
        <w:rPr>
          <w:rFonts w:cs="Times New Roman"/>
          <w:b/>
          <w:iCs/>
          <w:sz w:val="22"/>
        </w:rPr>
      </w:pPr>
      <w:proofErr w:type="spellStart"/>
      <w:r w:rsidRPr="001D5FC9">
        <w:rPr>
          <w:rFonts w:cs="Times New Roman"/>
          <w:sz w:val="22"/>
          <w:vertAlign w:val="superscript"/>
        </w:rPr>
        <w:t>a</w:t>
      </w:r>
      <w:proofErr w:type="spellEnd"/>
      <w:r w:rsidR="00412D00" w:rsidRPr="001D5FC9">
        <w:rPr>
          <w:rFonts w:cs="Times New Roman"/>
          <w:sz w:val="22"/>
          <w:vertAlign w:val="superscript"/>
        </w:rPr>
        <w:t xml:space="preserve"> </w:t>
      </w:r>
      <w:r w:rsidR="00412D00" w:rsidRPr="001D5FC9">
        <w:rPr>
          <w:rFonts w:cs="Times New Roman"/>
          <w:sz w:val="22"/>
        </w:rPr>
        <w:t xml:space="preserve">For each exposure we fitted a negative binomial regression model with adjustment factors and a cohort-exposure interaction term, from which the I² statistic measuring the between-cohort heterogeneity of exposure association with SDQ score was extracted. </w:t>
      </w:r>
      <w:r w:rsidR="004B7DE3" w:rsidRPr="001D5FC9">
        <w:rPr>
          <w:rFonts w:cs="Times New Roman"/>
          <w:sz w:val="22"/>
        </w:rPr>
        <w:t>I</w:t>
      </w:r>
      <w:r w:rsidR="004B7DE3" w:rsidRPr="001D5FC9">
        <w:rPr>
          <w:rFonts w:cs="Times New Roman"/>
          <w:sz w:val="22"/>
          <w:vertAlign w:val="superscript"/>
        </w:rPr>
        <w:t xml:space="preserve">2 </w:t>
      </w:r>
      <w:r w:rsidR="004B7DE3" w:rsidRPr="001D5FC9">
        <w:rPr>
          <w:rFonts w:cs="Times New Roman"/>
          <w:sz w:val="22"/>
        </w:rPr>
        <w:t>interpretation: I</w:t>
      </w:r>
      <w:r w:rsidR="004B7DE3" w:rsidRPr="001D5FC9">
        <w:rPr>
          <w:rFonts w:cs="Times New Roman"/>
          <w:sz w:val="22"/>
          <w:vertAlign w:val="superscript"/>
        </w:rPr>
        <w:t xml:space="preserve">2 </w:t>
      </w:r>
      <w:r w:rsidR="004B7DE3" w:rsidRPr="001D5FC9">
        <w:rPr>
          <w:rFonts w:cs="Times New Roman"/>
          <w:sz w:val="22"/>
        </w:rPr>
        <w:t>&lt; 0.3 = low heterogeneity, 0.3 ≤ I</w:t>
      </w:r>
      <w:r w:rsidR="004B7DE3" w:rsidRPr="001D5FC9">
        <w:rPr>
          <w:rFonts w:cs="Times New Roman"/>
          <w:sz w:val="22"/>
          <w:vertAlign w:val="superscript"/>
        </w:rPr>
        <w:t>2</w:t>
      </w:r>
      <w:r w:rsidR="004B7DE3" w:rsidRPr="001D5FC9">
        <w:rPr>
          <w:rFonts w:cs="Times New Roman"/>
          <w:sz w:val="22"/>
        </w:rPr>
        <w:t xml:space="preserve"> &lt; 0.6 = moderate heterogeneity, I</w:t>
      </w:r>
      <w:r w:rsidR="004B7DE3" w:rsidRPr="001D5FC9">
        <w:rPr>
          <w:rFonts w:cs="Times New Roman"/>
          <w:sz w:val="22"/>
          <w:vertAlign w:val="superscript"/>
        </w:rPr>
        <w:t xml:space="preserve">2 </w:t>
      </w:r>
      <w:r w:rsidR="004B7DE3" w:rsidRPr="001D5FC9">
        <w:rPr>
          <w:rFonts w:cs="Times New Roman"/>
          <w:sz w:val="22"/>
        </w:rPr>
        <w:t xml:space="preserve">≥ 0.6 = substantial to high heterogeneity. </w:t>
      </w:r>
      <w:r w:rsidR="00AB6C1B" w:rsidRPr="001D5FC9">
        <w:rPr>
          <w:rFonts w:cs="Times New Roman"/>
          <w:sz w:val="22"/>
        </w:rPr>
        <w:t xml:space="preserve">Missing values were multiply imputed before model fitting. </w:t>
      </w:r>
      <w:r w:rsidR="00911DB2" w:rsidRPr="001D5FC9">
        <w:rPr>
          <w:rFonts w:cs="Times New Roman"/>
          <w:sz w:val="22"/>
          <w:vertAlign w:val="superscript"/>
        </w:rPr>
        <w:t xml:space="preserve">b </w:t>
      </w:r>
      <w:r w:rsidR="00412D00" w:rsidRPr="001D5FC9">
        <w:rPr>
          <w:rFonts w:cs="Times New Roman"/>
          <w:sz w:val="22"/>
        </w:rPr>
        <w:t>IRRs are reported with 95%CIs and correspond to the change in the probability of the SDQ scores increasing by one unit for an IQR change in the log</w:t>
      </w:r>
      <w:r w:rsidR="00412D00" w:rsidRPr="001D5FC9">
        <w:rPr>
          <w:rFonts w:cs="Times New Roman"/>
          <w:sz w:val="22"/>
          <w:vertAlign w:val="subscript"/>
        </w:rPr>
        <w:t>2</w:t>
      </w:r>
      <w:r w:rsidR="00412D00" w:rsidRPr="001D5FC9">
        <w:rPr>
          <w:rFonts w:cs="Times New Roman"/>
          <w:sz w:val="22"/>
        </w:rPr>
        <w:t xml:space="preserve"> or ln (cotinine only) of the biomarker concentration in maternal blood or urine. Regression models were adjusted for cohort, season of conception, </w:t>
      </w:r>
      <w:r w:rsidR="00FB1CBA" w:rsidRPr="001D5FC9">
        <w:rPr>
          <w:rFonts w:cs="Times New Roman"/>
          <w:sz w:val="22"/>
        </w:rPr>
        <w:t>child</w:t>
      </w:r>
      <w:r w:rsidR="00412D00" w:rsidRPr="001D5FC9">
        <w:rPr>
          <w:rFonts w:cs="Times New Roman"/>
          <w:sz w:val="22"/>
        </w:rPr>
        <w:t xml:space="preserve"> sex and age at SDQ assessment, parity, </w:t>
      </w:r>
      <w:r w:rsidR="00AB6C1B" w:rsidRPr="001D5FC9">
        <w:rPr>
          <w:rFonts w:cs="Times New Roman"/>
          <w:sz w:val="22"/>
        </w:rPr>
        <w:t xml:space="preserve">and </w:t>
      </w:r>
      <w:r w:rsidR="00412D00" w:rsidRPr="001D5FC9">
        <w:rPr>
          <w:rFonts w:cs="Times New Roman"/>
          <w:sz w:val="22"/>
        </w:rPr>
        <w:t>maternal</w:t>
      </w:r>
      <w:r w:rsidR="00AB6C1B" w:rsidRPr="001D5FC9">
        <w:rPr>
          <w:rFonts w:cs="Times New Roman"/>
          <w:sz w:val="22"/>
        </w:rPr>
        <w:t xml:space="preserve"> factors</w:t>
      </w:r>
      <w:r w:rsidR="00412D00" w:rsidRPr="001D5FC9">
        <w:rPr>
          <w:rFonts w:cs="Times New Roman"/>
          <w:sz w:val="22"/>
        </w:rPr>
        <w:t xml:space="preserve">: education level, work status, age, pre- pregnancy BMI, and prenatal active smoking status. </w:t>
      </w:r>
      <w:r w:rsidR="00412D00" w:rsidRPr="001D5FC9">
        <w:rPr>
          <w:rFonts w:cs="Times New Roman"/>
          <w:sz w:val="22"/>
          <w:lang w:eastAsia="en-GB" w:bidi="ar-SA"/>
        </w:rPr>
        <w:t xml:space="preserve">Abbreviations: BiB = Born in Bradford. EDEN = </w:t>
      </w:r>
      <w:proofErr w:type="spellStart"/>
      <w:r w:rsidR="00412D00" w:rsidRPr="001D5FC9">
        <w:rPr>
          <w:rFonts w:cs="Times New Roman"/>
          <w:sz w:val="22"/>
          <w:lang w:eastAsia="en-GB" w:bidi="ar-SA"/>
        </w:rPr>
        <w:t>Étude</w:t>
      </w:r>
      <w:proofErr w:type="spellEnd"/>
      <w:r w:rsidR="00412D00" w:rsidRPr="001D5FC9">
        <w:rPr>
          <w:rFonts w:cs="Times New Roman"/>
          <w:sz w:val="22"/>
          <w:lang w:eastAsia="en-GB" w:bidi="ar-SA"/>
        </w:rPr>
        <w:t xml:space="preserve"> des </w:t>
      </w:r>
      <w:proofErr w:type="spellStart"/>
      <w:r w:rsidR="00412D00" w:rsidRPr="001D5FC9">
        <w:rPr>
          <w:rFonts w:cs="Times New Roman"/>
          <w:sz w:val="22"/>
          <w:lang w:eastAsia="en-GB" w:bidi="ar-SA"/>
        </w:rPr>
        <w:t>Déterminants</w:t>
      </w:r>
      <w:proofErr w:type="spellEnd"/>
      <w:r w:rsidR="00412D00" w:rsidRPr="001D5FC9">
        <w:rPr>
          <w:rFonts w:cs="Times New Roman"/>
          <w:sz w:val="22"/>
          <w:lang w:eastAsia="en-GB" w:bidi="ar-SA"/>
        </w:rPr>
        <w:t xml:space="preserve"> </w:t>
      </w:r>
      <w:proofErr w:type="spellStart"/>
      <w:r w:rsidR="00412D00" w:rsidRPr="001D5FC9">
        <w:rPr>
          <w:rFonts w:cs="Times New Roman"/>
          <w:sz w:val="22"/>
          <w:lang w:eastAsia="en-GB" w:bidi="ar-SA"/>
        </w:rPr>
        <w:t>Pré</w:t>
      </w:r>
      <w:proofErr w:type="spellEnd"/>
      <w:r w:rsidR="00412D00" w:rsidRPr="001D5FC9">
        <w:rPr>
          <w:rFonts w:cs="Times New Roman"/>
          <w:sz w:val="22"/>
          <w:lang w:eastAsia="en-GB" w:bidi="ar-SA"/>
        </w:rPr>
        <w:t xml:space="preserve"> et </w:t>
      </w:r>
      <w:proofErr w:type="spellStart"/>
      <w:r w:rsidR="00412D00" w:rsidRPr="001D5FC9">
        <w:rPr>
          <w:rFonts w:cs="Times New Roman"/>
          <w:sz w:val="22"/>
          <w:lang w:eastAsia="en-GB" w:bidi="ar-SA"/>
        </w:rPr>
        <w:t>Postnatals</w:t>
      </w:r>
      <w:proofErr w:type="spellEnd"/>
      <w:r w:rsidR="00412D00" w:rsidRPr="001D5FC9">
        <w:rPr>
          <w:rFonts w:cs="Times New Roman"/>
          <w:sz w:val="22"/>
          <w:lang w:eastAsia="en-GB" w:bidi="ar-SA"/>
        </w:rPr>
        <w:t xml:space="preserve"> du </w:t>
      </w:r>
      <w:proofErr w:type="spellStart"/>
      <w:r w:rsidR="00412D00" w:rsidRPr="001D5FC9">
        <w:rPr>
          <w:rFonts w:cs="Times New Roman"/>
          <w:sz w:val="22"/>
          <w:lang w:eastAsia="en-GB" w:bidi="ar-SA"/>
        </w:rPr>
        <w:t>Développement</w:t>
      </w:r>
      <w:proofErr w:type="spellEnd"/>
      <w:r w:rsidR="00412D00" w:rsidRPr="001D5FC9">
        <w:rPr>
          <w:rFonts w:cs="Times New Roman"/>
          <w:sz w:val="22"/>
          <w:lang w:eastAsia="en-GB" w:bidi="ar-SA"/>
        </w:rPr>
        <w:t xml:space="preserve"> et de la Santé de </w:t>
      </w:r>
      <w:proofErr w:type="spellStart"/>
      <w:r w:rsidR="00412D00" w:rsidRPr="001D5FC9">
        <w:rPr>
          <w:rFonts w:cs="Times New Roman"/>
          <w:sz w:val="22"/>
          <w:lang w:eastAsia="en-GB" w:bidi="ar-SA"/>
        </w:rPr>
        <w:t>l’Enfant</w:t>
      </w:r>
      <w:proofErr w:type="spellEnd"/>
      <w:r w:rsidR="00412D00" w:rsidRPr="001D5FC9">
        <w:rPr>
          <w:rFonts w:cs="Times New Roman"/>
          <w:sz w:val="22"/>
          <w:lang w:eastAsia="en-GB" w:bidi="ar-SA"/>
        </w:rPr>
        <w:t xml:space="preserve">. INMA = </w:t>
      </w:r>
      <w:proofErr w:type="spellStart"/>
      <w:r w:rsidR="00412D00" w:rsidRPr="001D5FC9">
        <w:rPr>
          <w:rFonts w:cs="Times New Roman"/>
          <w:sz w:val="22"/>
          <w:lang w:eastAsia="en-GB" w:bidi="ar-SA"/>
        </w:rPr>
        <w:t>Infancia</w:t>
      </w:r>
      <w:proofErr w:type="spellEnd"/>
      <w:r w:rsidR="00412D00" w:rsidRPr="001D5FC9">
        <w:rPr>
          <w:rFonts w:cs="Times New Roman"/>
          <w:sz w:val="22"/>
          <w:lang w:eastAsia="en-GB" w:bidi="ar-SA"/>
        </w:rPr>
        <w:t xml:space="preserve"> y Medio </w:t>
      </w:r>
      <w:proofErr w:type="spellStart"/>
      <w:r w:rsidR="00C4764B" w:rsidRPr="001D5FC9">
        <w:rPr>
          <w:rFonts w:cs="Times New Roman"/>
          <w:sz w:val="22"/>
          <w:lang w:eastAsia="en-GB" w:bidi="ar-SA"/>
        </w:rPr>
        <w:t>Ambiente</w:t>
      </w:r>
      <w:proofErr w:type="spellEnd"/>
      <w:r w:rsidR="00C4764B" w:rsidRPr="001D5FC9">
        <w:rPr>
          <w:rFonts w:cs="Times New Roman"/>
          <w:sz w:val="22"/>
          <w:lang w:eastAsia="en-GB" w:bidi="ar-SA"/>
        </w:rPr>
        <w:t>. KANC = Kaunas Cohort.</w:t>
      </w:r>
      <w:r w:rsidR="00412D00" w:rsidRPr="001D5FC9">
        <w:rPr>
          <w:rFonts w:cs="Times New Roman"/>
          <w:sz w:val="22"/>
          <w:lang w:eastAsia="en-GB" w:bidi="ar-SA"/>
        </w:rPr>
        <w:t xml:space="preserve"> RHEA = Mother-Child Cohort in Crete. BMI = </w:t>
      </w:r>
      <w:r w:rsidR="00412D00" w:rsidRPr="001D5FC9">
        <w:rPr>
          <w:rFonts w:cs="Times New Roman"/>
          <w:sz w:val="22"/>
        </w:rPr>
        <w:t>body mass index</w:t>
      </w:r>
      <w:r w:rsidR="00412D00" w:rsidRPr="001D5FC9">
        <w:rPr>
          <w:rFonts w:cs="Times New Roman"/>
          <w:sz w:val="22"/>
          <w:lang w:eastAsia="en-GB" w:bidi="ar-SA"/>
        </w:rPr>
        <w:t xml:space="preserve">. CI = confidence interval of the IRR estimate. ExWAS = exposome-wide association study. </w:t>
      </w:r>
      <w:r w:rsidR="00314714" w:rsidRPr="001D5FC9">
        <w:rPr>
          <w:rFonts w:cs="Times New Roman"/>
          <w:sz w:val="22"/>
          <w:lang w:eastAsia="en-GB" w:bidi="ar-SA"/>
        </w:rPr>
        <w:t>FWER</w:t>
      </w:r>
      <w:r w:rsidR="00CA6254" w:rsidRPr="001D5FC9">
        <w:rPr>
          <w:rFonts w:cs="Times New Roman"/>
          <w:sz w:val="22"/>
          <w:lang w:eastAsia="en-GB" w:bidi="ar-SA"/>
        </w:rPr>
        <w:t xml:space="preserve"> = </w:t>
      </w:r>
      <w:r w:rsidR="00314714" w:rsidRPr="001D5FC9">
        <w:rPr>
          <w:sz w:val="22"/>
        </w:rPr>
        <w:t xml:space="preserve">family wise error rate </w:t>
      </w:r>
      <w:r w:rsidR="00CA6254" w:rsidRPr="001D5FC9">
        <w:rPr>
          <w:rFonts w:cs="Times New Roman"/>
          <w:sz w:val="22"/>
          <w:lang w:eastAsia="en-GB" w:bidi="ar-SA"/>
        </w:rPr>
        <w:t xml:space="preserve">adjustment. </w:t>
      </w:r>
      <w:r w:rsidR="00412D00" w:rsidRPr="001D5FC9">
        <w:rPr>
          <w:rFonts w:cs="Times New Roman"/>
          <w:sz w:val="22"/>
          <w:lang w:eastAsia="en-GB" w:bidi="ar-SA"/>
        </w:rPr>
        <w:t>IQR = inter-quartile range. IRR = incidence rate ratio. SDQ = Strengths and Difficulties Questionnaire. OCs = organochlorine compounds. OP = organophosphate. PBDEs = polybrominated diphenyl ethers. PFASs = per- and polyfluoroalkyl substances.</w:t>
      </w:r>
    </w:p>
    <w:p w14:paraId="09CF5EEC" w14:textId="77777777" w:rsidR="00B5789C" w:rsidRPr="001D5FC9" w:rsidRDefault="00B5789C" w:rsidP="000C3F59">
      <w:pPr>
        <w:pStyle w:val="LO-normal"/>
        <w:spacing w:after="0" w:line="276" w:lineRule="auto"/>
        <w:rPr>
          <w:rFonts w:cs="Times New Roman"/>
          <w:bCs/>
          <w:iCs/>
          <w:sz w:val="22"/>
        </w:rPr>
        <w:sectPr w:rsidR="00B5789C" w:rsidRPr="001D5FC9" w:rsidSect="001D5FC9">
          <w:pgSz w:w="16838" w:h="11906" w:orient="landscape"/>
          <w:pgMar w:top="720" w:right="720" w:bottom="720" w:left="720" w:header="720" w:footer="720" w:gutter="0"/>
          <w:cols w:space="720"/>
          <w:docGrid w:linePitch="360"/>
        </w:sectPr>
      </w:pPr>
    </w:p>
    <w:p w14:paraId="4099A70F" w14:textId="52ACDC58" w:rsidR="00B5789C" w:rsidRPr="001D5FC9" w:rsidRDefault="00B5789C" w:rsidP="00896ACA">
      <w:pPr>
        <w:pStyle w:val="Heading4"/>
        <w:spacing w:after="240" w:line="480" w:lineRule="auto"/>
        <w:rPr>
          <w:rFonts w:cs="Times New Roman"/>
          <w:sz w:val="22"/>
          <w:szCs w:val="22"/>
        </w:rPr>
      </w:pPr>
      <w:r w:rsidRPr="001D5FC9">
        <w:rPr>
          <w:rFonts w:cs="Times New Roman"/>
          <w:sz w:val="22"/>
          <w:szCs w:val="22"/>
        </w:rPr>
        <w:lastRenderedPageBreak/>
        <w:t>References</w:t>
      </w:r>
    </w:p>
    <w:p w14:paraId="137E3CD7" w14:textId="5CAE18F9" w:rsidR="00617607" w:rsidRPr="001D5FC9" w:rsidRDefault="00617607" w:rsidP="00617607">
      <w:pPr>
        <w:pStyle w:val="Bibliography"/>
        <w:rPr>
          <w:rFonts w:cs="Times New Roman"/>
          <w:sz w:val="22"/>
        </w:rPr>
      </w:pPr>
      <w:proofErr w:type="spellStart"/>
      <w:r w:rsidRPr="001D5FC9">
        <w:rPr>
          <w:rFonts w:cs="Times New Roman"/>
          <w:sz w:val="22"/>
        </w:rPr>
        <w:t>Aurrekoetxea</w:t>
      </w:r>
      <w:proofErr w:type="spellEnd"/>
      <w:r w:rsidRPr="001D5FC9">
        <w:rPr>
          <w:rFonts w:cs="Times New Roman"/>
          <w:sz w:val="22"/>
        </w:rPr>
        <w:t xml:space="preserve"> JJ, Murcia M, Rebagliato M, López MJ, Castilla AM, Santa-Marina L, et al. 2013. Determinants of self-reported smoking and misclassification during pregnancy, and analysis of optimal cut-off points for urinary cotinine: a cross-sectional study. BMJ Open 3:e002034; doi:10.1136/bmjopen-2012-002034. PMID: 23355667.</w:t>
      </w:r>
    </w:p>
    <w:p w14:paraId="6CF0B5DB" w14:textId="77777777" w:rsidR="00617607" w:rsidRPr="001D5FC9" w:rsidRDefault="00617607" w:rsidP="00617607">
      <w:pPr>
        <w:pStyle w:val="Bibliography"/>
        <w:rPr>
          <w:rFonts w:cs="Times New Roman"/>
          <w:sz w:val="22"/>
        </w:rPr>
      </w:pPr>
      <w:r w:rsidRPr="001D5FC9">
        <w:rPr>
          <w:rFonts w:cs="Times New Roman"/>
          <w:sz w:val="22"/>
        </w:rPr>
        <w:t>Caspersen IH, Kvalem HE, Haugen M, Brantsæter AL, Meltzer HM, Alexander J, et al. 2016. Determinants of plasma PCB, brominated flame retardants, and organochlorine pesticides in pregnant women and 3 year old children in The Norwegian Mother and Child Cohort Study. Environ Res 146:136–144; doi:10.1016/j.envres.2015.12.020. PMID: 26749444.</w:t>
      </w:r>
    </w:p>
    <w:p w14:paraId="697D83C6" w14:textId="77777777" w:rsidR="00617607" w:rsidRPr="001D5FC9" w:rsidRDefault="00617607" w:rsidP="00617607">
      <w:pPr>
        <w:pStyle w:val="Bibliography"/>
        <w:rPr>
          <w:rFonts w:cs="Times New Roman"/>
          <w:sz w:val="22"/>
        </w:rPr>
      </w:pPr>
      <w:r w:rsidRPr="001D5FC9">
        <w:rPr>
          <w:rFonts w:cs="Times New Roman"/>
          <w:sz w:val="22"/>
        </w:rPr>
        <w:t>Cequier E, Sakhi AK, Haug LS, Thomsen C. 2016. Development of an ion-pair liquid chromatography-high resolution mass spectrometry method for determination of organophosphate pesticide metabolites in large-scale biomonitoring studies. J Chromatogr A 1454:32–41; doi:10.1016/j.chroma.2016.05.067. PMID: 27264744.</w:t>
      </w:r>
    </w:p>
    <w:p w14:paraId="0F352E75" w14:textId="77777777" w:rsidR="00617607" w:rsidRPr="001D5FC9" w:rsidRDefault="00617607" w:rsidP="00617607">
      <w:pPr>
        <w:pStyle w:val="Bibliography"/>
        <w:rPr>
          <w:rFonts w:cs="Times New Roman"/>
          <w:sz w:val="22"/>
        </w:rPr>
      </w:pPr>
      <w:r w:rsidRPr="001D5FC9">
        <w:rPr>
          <w:rFonts w:cs="Times New Roman"/>
          <w:sz w:val="22"/>
        </w:rPr>
        <w:t>Goñi F, López R, Etxeandia A, Millán E, Amiano P. 2007. High throughput method for the determination of organochlorine pesticides and polychlorinated biphenyls in human serum. J Chromatogr B Analyt Technol Biomed Life Sci 852:15–21; doi:10.1016/j.jchromb.2006.12.049. PMID: 17267299.</w:t>
      </w:r>
    </w:p>
    <w:p w14:paraId="0643E4B9" w14:textId="77777777" w:rsidR="00617607" w:rsidRPr="001D5FC9" w:rsidRDefault="00617607" w:rsidP="00617607">
      <w:pPr>
        <w:pStyle w:val="Bibliography"/>
        <w:rPr>
          <w:rFonts w:cs="Times New Roman"/>
          <w:sz w:val="22"/>
        </w:rPr>
      </w:pPr>
      <w:r w:rsidRPr="001D5FC9">
        <w:rPr>
          <w:rFonts w:cs="Times New Roman"/>
          <w:sz w:val="22"/>
        </w:rPr>
        <w:t>Haug LS, Sakhi AK, Cequier E, Casas M, Maitre L, Basagana X, et al. 2018. In-utero and childhood chemical exposome in six European mother-child cohorts. Environ Int 121:751–763; doi:10.1016/j.envint.2018.09.056. PMID: 30326459.</w:t>
      </w:r>
    </w:p>
    <w:p w14:paraId="75AA32BE" w14:textId="77777777" w:rsidR="00617607" w:rsidRPr="001D5FC9" w:rsidRDefault="00617607" w:rsidP="00617607">
      <w:pPr>
        <w:pStyle w:val="Bibliography"/>
        <w:rPr>
          <w:rFonts w:cs="Times New Roman"/>
          <w:sz w:val="22"/>
        </w:rPr>
      </w:pPr>
      <w:r w:rsidRPr="001D5FC9">
        <w:rPr>
          <w:rFonts w:cs="Times New Roman"/>
          <w:sz w:val="22"/>
        </w:rPr>
        <w:t>Haug LS, Thomsen C, Becher G. 2009. A sensitive method for determination of a broad range of perfluorinated compounds in serum suitable for large-scale human biomonitoring. J Chromatogr A 1216:385–393; doi:10.1016/j.chroma.2008.10.113. PMID: 19026423.</w:t>
      </w:r>
    </w:p>
    <w:p w14:paraId="1D69A34E" w14:textId="77777777" w:rsidR="00617607" w:rsidRPr="001D5FC9" w:rsidRDefault="00617607" w:rsidP="00617607">
      <w:pPr>
        <w:pStyle w:val="Bibliography"/>
        <w:rPr>
          <w:rFonts w:cs="Times New Roman"/>
          <w:sz w:val="22"/>
        </w:rPr>
      </w:pPr>
      <w:r w:rsidRPr="001D5FC9">
        <w:rPr>
          <w:rFonts w:cs="Times New Roman"/>
          <w:sz w:val="22"/>
        </w:rPr>
        <w:t>Koponen J, Rantakokko P, Airaksinen R, Kiviranta H. 2013. Determination of selected perfluorinated alkyl acids and persistent organic pollutants from a small volume human serum sample relevant for epidemiological studies. J Chromatogr A 1309:48–55; doi:10.1016/j.chroma.2013.07.064. PMID: 23972455.</w:t>
      </w:r>
    </w:p>
    <w:p w14:paraId="78AA999C" w14:textId="77777777" w:rsidR="00617607" w:rsidRPr="001D5FC9" w:rsidRDefault="00617607" w:rsidP="00617607">
      <w:pPr>
        <w:pStyle w:val="Bibliography"/>
        <w:rPr>
          <w:rFonts w:cs="Times New Roman"/>
          <w:sz w:val="22"/>
        </w:rPr>
      </w:pPr>
      <w:r w:rsidRPr="001D5FC9">
        <w:rPr>
          <w:rFonts w:cs="Times New Roman"/>
          <w:sz w:val="22"/>
        </w:rPr>
        <w:t>Maitre L, de Bont J, Casas M, Robinson O, Aasvang GM, Agier L, et al. 2018. Human Early Life Exposome (HELIX) study: a European population-based exposome cohort. BMJ Open 8:e021311; doi:10.1136/bmjopen-2017-021311. PMID: 30206078.</w:t>
      </w:r>
    </w:p>
    <w:p w14:paraId="43D3F14E" w14:textId="77777777" w:rsidR="00617607" w:rsidRPr="001D5FC9" w:rsidRDefault="00617607" w:rsidP="00617607">
      <w:pPr>
        <w:pStyle w:val="Bibliography"/>
        <w:rPr>
          <w:rFonts w:cs="Times New Roman"/>
          <w:sz w:val="22"/>
        </w:rPr>
      </w:pPr>
      <w:r w:rsidRPr="001D5FC9">
        <w:rPr>
          <w:rFonts w:cs="Times New Roman"/>
          <w:sz w:val="22"/>
        </w:rPr>
        <w:t>Manzano-Salgado CB, Casas M, Lopez-Espinosa M-J, Ballester F, Basterrechea M, Grimalt JO, et al. 2015. Transfer of perfluoroalkyl substances from mother to fetus in a Spanish birth cohort. Environ Res 142:471–478; doi:10.1016/j.envres.2015.07.020. PMID: 26257032.</w:t>
      </w:r>
    </w:p>
    <w:p w14:paraId="34DD0C16" w14:textId="77777777" w:rsidR="00617607" w:rsidRPr="001D5FC9" w:rsidRDefault="00617607" w:rsidP="00617607">
      <w:pPr>
        <w:pStyle w:val="Bibliography"/>
        <w:rPr>
          <w:rFonts w:cs="Times New Roman"/>
          <w:sz w:val="22"/>
        </w:rPr>
      </w:pPr>
      <w:r w:rsidRPr="001D5FC9">
        <w:rPr>
          <w:rFonts w:cs="Times New Roman"/>
          <w:sz w:val="22"/>
        </w:rPr>
        <w:t>Philippat C, Mortamais M, Chevrier C, Petit C, Calafat AM, Ye X, et al. 2012. Exposure to phthalates and phenols during pregnancy and offspring size at birth. Environ Health Perspect 120:464–470; doi:10.1289/ehp.1103634. PMID: 21900077.</w:t>
      </w:r>
    </w:p>
    <w:p w14:paraId="1F257E29" w14:textId="77777777" w:rsidR="00617607" w:rsidRPr="001D5FC9" w:rsidRDefault="00617607" w:rsidP="00617607">
      <w:pPr>
        <w:pStyle w:val="Bibliography"/>
        <w:rPr>
          <w:rFonts w:cs="Times New Roman"/>
          <w:sz w:val="22"/>
        </w:rPr>
      </w:pPr>
      <w:r w:rsidRPr="001D5FC9">
        <w:rPr>
          <w:rFonts w:cs="Times New Roman"/>
          <w:sz w:val="22"/>
        </w:rPr>
        <w:t>Poothong S, Lundanes E, Thomsen C, Haug LS. 2017. High throughput online solid phase extraction-ultra high performance liquid chromatography-tandem mass spectrometry method for polyfluoroalkyl phosphate esters, perfluoroalkyl phosphonates, and other perfluoroalkyl substances in human serum, plasma, and whole blood. Anal Chim Acta 957:10–19; doi:10.1016/j.aca.2016.12.043. PMID: 28107829.</w:t>
      </w:r>
    </w:p>
    <w:p w14:paraId="7C65C062" w14:textId="77777777" w:rsidR="00617607" w:rsidRPr="001D5FC9" w:rsidRDefault="00617607" w:rsidP="00617607">
      <w:pPr>
        <w:pStyle w:val="Bibliography"/>
        <w:rPr>
          <w:rFonts w:cs="Times New Roman"/>
          <w:sz w:val="22"/>
        </w:rPr>
      </w:pPr>
      <w:r w:rsidRPr="001D5FC9">
        <w:rPr>
          <w:rFonts w:cs="Times New Roman"/>
          <w:sz w:val="22"/>
        </w:rPr>
        <w:lastRenderedPageBreak/>
        <w:t>Ramon R, Murcia M, Aguinagalde X, Amurrio A, Llop S, Ibarluzea J, et al. 2011. Prenatal mercury exposure in a multicenter cohort study in Spain. Environ Int 37:597–604; doi:10.1016/j.envint.2010.12.004. PMID: 21239061.</w:t>
      </w:r>
    </w:p>
    <w:p w14:paraId="66927978" w14:textId="77777777" w:rsidR="00617607" w:rsidRPr="001D5FC9" w:rsidRDefault="00617607" w:rsidP="00617607">
      <w:pPr>
        <w:pStyle w:val="Bibliography"/>
        <w:rPr>
          <w:rFonts w:cs="Times New Roman"/>
          <w:sz w:val="22"/>
        </w:rPr>
      </w:pPr>
      <w:r w:rsidRPr="001D5FC9">
        <w:rPr>
          <w:rFonts w:cs="Times New Roman"/>
          <w:sz w:val="22"/>
        </w:rPr>
        <w:t>Rodushkin I, Ödman F, Olofsson R, Axelsson MD. 2000. Determination of 60 elements in whole blood by sector field inductively coupled plasma mass spectrometry. J Anal At Spectrom 15:937–944; doi:10.1039/B003561K.</w:t>
      </w:r>
    </w:p>
    <w:p w14:paraId="1C4AD2D4" w14:textId="77777777" w:rsidR="00617607" w:rsidRPr="001D5FC9" w:rsidRDefault="00617607" w:rsidP="00617607">
      <w:pPr>
        <w:pStyle w:val="Bibliography"/>
        <w:rPr>
          <w:rFonts w:cs="Times New Roman"/>
          <w:sz w:val="22"/>
        </w:rPr>
      </w:pPr>
      <w:r w:rsidRPr="001D5FC9">
        <w:rPr>
          <w:rFonts w:cs="Times New Roman"/>
          <w:sz w:val="22"/>
        </w:rPr>
        <w:t>Sabaredzovic A, Sakhi AK, Brantsæter AL, Thomsen C. 2015. Determination of 12 urinary phthalate metabolites in Norwegian pregnant women by core-shell high performance liquid chromatography with on-line solid-phase extraction, column switching and tandem mass spectrometry. J Chromatogr B Analyt Technol Biomed Life Sci 1002:343–352; doi:10.1016/j.jchromb.2015.08.040. PMID: 26355271.</w:t>
      </w:r>
    </w:p>
    <w:p w14:paraId="7D86C782" w14:textId="77777777" w:rsidR="00617607" w:rsidRPr="001D5FC9" w:rsidRDefault="00617607" w:rsidP="00617607">
      <w:pPr>
        <w:pStyle w:val="Bibliography"/>
        <w:rPr>
          <w:rFonts w:cs="Times New Roman"/>
          <w:sz w:val="22"/>
        </w:rPr>
      </w:pPr>
      <w:r w:rsidRPr="001D5FC9">
        <w:rPr>
          <w:rFonts w:cs="Times New Roman"/>
          <w:sz w:val="22"/>
        </w:rPr>
        <w:t>Sakhi AK, Sabaredzovic A, Papadopoulou E, Cequier E, Thomsen C. 2018. Levels, variability and determinants of environmental phenols in pairs of Norwegian mothers and children. Environ Int 114:242–251; doi:10.1016/j.envint.2018.02.037. PMID: 29524920.</w:t>
      </w:r>
    </w:p>
    <w:p w14:paraId="36A0C4C8" w14:textId="77777777" w:rsidR="00617607" w:rsidRPr="001D5FC9" w:rsidRDefault="00617607" w:rsidP="00617607">
      <w:pPr>
        <w:pStyle w:val="Bibliography"/>
        <w:rPr>
          <w:rFonts w:cs="Times New Roman"/>
          <w:sz w:val="22"/>
        </w:rPr>
      </w:pPr>
      <w:r w:rsidRPr="001D5FC9">
        <w:rPr>
          <w:rFonts w:cs="Times New Roman"/>
          <w:sz w:val="22"/>
        </w:rPr>
        <w:t>Valvi D, Monfort N, Ventura R, Casas M, Casas L, Sunyer J, et al. 2015. Variability and predictors of urinary phthalate metabolites in Spanish pregnant women. Int J Hyg Environ Health 218:220–231; doi:10.1016/j.ijheh.2014.11.003. PMID: 25558797.</w:t>
      </w:r>
    </w:p>
    <w:p w14:paraId="3B980599" w14:textId="625B1E81" w:rsidR="003707FB" w:rsidRPr="001D5FC9" w:rsidRDefault="003707FB" w:rsidP="0007621B">
      <w:pPr>
        <w:pStyle w:val="LO-normal"/>
        <w:spacing w:after="0" w:line="276" w:lineRule="auto"/>
        <w:jc w:val="both"/>
        <w:rPr>
          <w:rFonts w:cs="Times New Roman"/>
          <w:bCs/>
          <w:iCs/>
          <w:sz w:val="22"/>
        </w:rPr>
      </w:pPr>
    </w:p>
    <w:sectPr w:rsidR="003707FB" w:rsidRPr="001D5FC9" w:rsidSect="001D5FC9">
      <w:pgSz w:w="11906" w:h="16838"/>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74B5" w16cex:dateUtc="2020-06-10T13:03:00Z"/>
  <w16cex:commentExtensible w16cex:durableId="228CB569" w16cex:dateUtc="2020-06-11T11:51:00Z"/>
  <w16cex:commentExtensible w16cex:durableId="228CB61E" w16cex:dateUtc="2020-06-11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D57B5" w16cid:durableId="2315CADB"/>
  <w16cid:commentId w16cid:paraId="5256497C" w16cid:durableId="2315CADC"/>
  <w16cid:commentId w16cid:paraId="6D2F39A3" w16cid:durableId="2315CADD"/>
  <w16cid:commentId w16cid:paraId="28DC7B0B" w16cid:durableId="230B7AFB"/>
  <w16cid:commentId w16cid:paraId="30B016DF" w16cid:durableId="230B7AFC"/>
  <w16cid:commentId w16cid:paraId="1C2DFB89" w16cid:durableId="230B7AF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EC26F" w14:textId="77777777" w:rsidR="003D3DA0" w:rsidRPr="001D5FC9" w:rsidRDefault="003D3DA0">
      <w:r w:rsidRPr="001D5FC9">
        <w:separator/>
      </w:r>
    </w:p>
  </w:endnote>
  <w:endnote w:type="continuationSeparator" w:id="0">
    <w:p w14:paraId="32BC8430" w14:textId="77777777" w:rsidR="003D3DA0" w:rsidRPr="001D5FC9" w:rsidRDefault="003D3DA0">
      <w:r w:rsidRPr="001D5F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calaLancetPro">
    <w:altName w:val="MS Goth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2112703258"/>
      <w:docPartObj>
        <w:docPartGallery w:val="Page Numbers (Bottom of Page)"/>
        <w:docPartUnique/>
      </w:docPartObj>
    </w:sdtPr>
    <w:sdtEndPr>
      <w:rPr>
        <w:noProof/>
      </w:rPr>
    </w:sdtEndPr>
    <w:sdtContent>
      <w:p w14:paraId="0416E6EA" w14:textId="6BAD7F76" w:rsidR="009B76F4" w:rsidRPr="001D5FC9" w:rsidRDefault="009B76F4">
        <w:pPr>
          <w:pStyle w:val="Footer"/>
          <w:jc w:val="center"/>
          <w:rPr>
            <w:rFonts w:cs="Times New Roman"/>
          </w:rPr>
        </w:pPr>
        <w:r w:rsidRPr="001D5FC9">
          <w:rPr>
            <w:rFonts w:cs="Times New Roman"/>
          </w:rPr>
          <w:fldChar w:fldCharType="begin"/>
        </w:r>
        <w:r w:rsidRPr="001D5FC9">
          <w:rPr>
            <w:rFonts w:cs="Times New Roman"/>
          </w:rPr>
          <w:instrText xml:space="preserve"> PAGE   \* MERGEFORMAT </w:instrText>
        </w:r>
        <w:r w:rsidRPr="001D5FC9">
          <w:rPr>
            <w:rFonts w:cs="Times New Roman"/>
          </w:rPr>
          <w:fldChar w:fldCharType="separate"/>
        </w:r>
        <w:r w:rsidR="00B817CE">
          <w:rPr>
            <w:rFonts w:cs="Times New Roman"/>
            <w:noProof/>
          </w:rPr>
          <w:t>18</w:t>
        </w:r>
        <w:r w:rsidRPr="001D5FC9">
          <w:rPr>
            <w:rFonts w:cs="Times New Roman"/>
            <w:noProof/>
          </w:rPr>
          <w:fldChar w:fldCharType="end"/>
        </w:r>
      </w:p>
    </w:sdtContent>
  </w:sdt>
  <w:p w14:paraId="7DA54B49" w14:textId="77777777" w:rsidR="009B76F4" w:rsidRPr="001D5FC9" w:rsidRDefault="009B76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EC4BB" w14:textId="77777777" w:rsidR="003D3DA0" w:rsidRPr="001D5FC9" w:rsidRDefault="003D3DA0">
      <w:r w:rsidRPr="001D5FC9">
        <w:separator/>
      </w:r>
    </w:p>
  </w:footnote>
  <w:footnote w:type="continuationSeparator" w:id="0">
    <w:p w14:paraId="09F284D9" w14:textId="77777777" w:rsidR="003D3DA0" w:rsidRPr="001D5FC9" w:rsidRDefault="003D3DA0">
      <w:r w:rsidRPr="001D5FC9">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B100D"/>
    <w:multiLevelType w:val="hybridMultilevel"/>
    <w:tmpl w:val="E196F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26820"/>
    <w:multiLevelType w:val="hybridMultilevel"/>
    <w:tmpl w:val="73D06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56F08"/>
    <w:multiLevelType w:val="hybridMultilevel"/>
    <w:tmpl w:val="B534392A"/>
    <w:lvl w:ilvl="0" w:tplc="DC4CD7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C0C2A"/>
    <w:multiLevelType w:val="hybridMultilevel"/>
    <w:tmpl w:val="FACACF5C"/>
    <w:lvl w:ilvl="0" w:tplc="040C0011">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4" w15:restartNumberingAfterBreak="0">
    <w:nsid w:val="209C25B0"/>
    <w:multiLevelType w:val="hybridMultilevel"/>
    <w:tmpl w:val="12D61DAC"/>
    <w:lvl w:ilvl="0" w:tplc="A95240DE">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C36966"/>
    <w:multiLevelType w:val="hybridMultilevel"/>
    <w:tmpl w:val="769E25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6A7559"/>
    <w:multiLevelType w:val="hybridMultilevel"/>
    <w:tmpl w:val="9898A97C"/>
    <w:lvl w:ilvl="0" w:tplc="F0A0A904">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A73FEB"/>
    <w:multiLevelType w:val="hybridMultilevel"/>
    <w:tmpl w:val="AD7C0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F31EC"/>
    <w:multiLevelType w:val="hybridMultilevel"/>
    <w:tmpl w:val="2B221B3C"/>
    <w:lvl w:ilvl="0" w:tplc="4F96A2D4">
      <w:numFmt w:val="bullet"/>
      <w:lvlText w:val="-"/>
      <w:lvlJc w:val="left"/>
      <w:pPr>
        <w:ind w:left="400" w:hanging="360"/>
      </w:pPr>
      <w:rPr>
        <w:rFonts w:ascii="Calibri" w:eastAsia="Calibri" w:hAnsi="Calibri" w:cs="Calibri" w:hint="default"/>
      </w:rPr>
    </w:lvl>
    <w:lvl w:ilvl="1" w:tplc="040C0003" w:tentative="1">
      <w:start w:val="1"/>
      <w:numFmt w:val="bullet"/>
      <w:lvlText w:val="o"/>
      <w:lvlJc w:val="left"/>
      <w:pPr>
        <w:ind w:left="1120" w:hanging="360"/>
      </w:pPr>
      <w:rPr>
        <w:rFonts w:ascii="Courier New" w:hAnsi="Courier New" w:cs="Courier New" w:hint="default"/>
      </w:rPr>
    </w:lvl>
    <w:lvl w:ilvl="2" w:tplc="040C0005" w:tentative="1">
      <w:start w:val="1"/>
      <w:numFmt w:val="bullet"/>
      <w:lvlText w:val=""/>
      <w:lvlJc w:val="left"/>
      <w:pPr>
        <w:ind w:left="1840" w:hanging="360"/>
      </w:pPr>
      <w:rPr>
        <w:rFonts w:ascii="Wingdings" w:hAnsi="Wingdings" w:hint="default"/>
      </w:rPr>
    </w:lvl>
    <w:lvl w:ilvl="3" w:tplc="040C0001" w:tentative="1">
      <w:start w:val="1"/>
      <w:numFmt w:val="bullet"/>
      <w:lvlText w:val=""/>
      <w:lvlJc w:val="left"/>
      <w:pPr>
        <w:ind w:left="2560" w:hanging="360"/>
      </w:pPr>
      <w:rPr>
        <w:rFonts w:ascii="Symbol" w:hAnsi="Symbol" w:hint="default"/>
      </w:rPr>
    </w:lvl>
    <w:lvl w:ilvl="4" w:tplc="040C0003" w:tentative="1">
      <w:start w:val="1"/>
      <w:numFmt w:val="bullet"/>
      <w:lvlText w:val="o"/>
      <w:lvlJc w:val="left"/>
      <w:pPr>
        <w:ind w:left="3280" w:hanging="360"/>
      </w:pPr>
      <w:rPr>
        <w:rFonts w:ascii="Courier New" w:hAnsi="Courier New" w:cs="Courier New" w:hint="default"/>
      </w:rPr>
    </w:lvl>
    <w:lvl w:ilvl="5" w:tplc="040C0005" w:tentative="1">
      <w:start w:val="1"/>
      <w:numFmt w:val="bullet"/>
      <w:lvlText w:val=""/>
      <w:lvlJc w:val="left"/>
      <w:pPr>
        <w:ind w:left="4000" w:hanging="360"/>
      </w:pPr>
      <w:rPr>
        <w:rFonts w:ascii="Wingdings" w:hAnsi="Wingdings" w:hint="default"/>
      </w:rPr>
    </w:lvl>
    <w:lvl w:ilvl="6" w:tplc="040C0001" w:tentative="1">
      <w:start w:val="1"/>
      <w:numFmt w:val="bullet"/>
      <w:lvlText w:val=""/>
      <w:lvlJc w:val="left"/>
      <w:pPr>
        <w:ind w:left="4720" w:hanging="360"/>
      </w:pPr>
      <w:rPr>
        <w:rFonts w:ascii="Symbol" w:hAnsi="Symbol" w:hint="default"/>
      </w:rPr>
    </w:lvl>
    <w:lvl w:ilvl="7" w:tplc="040C0003" w:tentative="1">
      <w:start w:val="1"/>
      <w:numFmt w:val="bullet"/>
      <w:lvlText w:val="o"/>
      <w:lvlJc w:val="left"/>
      <w:pPr>
        <w:ind w:left="5440" w:hanging="360"/>
      </w:pPr>
      <w:rPr>
        <w:rFonts w:ascii="Courier New" w:hAnsi="Courier New" w:cs="Courier New" w:hint="default"/>
      </w:rPr>
    </w:lvl>
    <w:lvl w:ilvl="8" w:tplc="040C0005" w:tentative="1">
      <w:start w:val="1"/>
      <w:numFmt w:val="bullet"/>
      <w:lvlText w:val=""/>
      <w:lvlJc w:val="left"/>
      <w:pPr>
        <w:ind w:left="6160" w:hanging="360"/>
      </w:pPr>
      <w:rPr>
        <w:rFonts w:ascii="Wingdings" w:hAnsi="Wingdings" w:hint="default"/>
      </w:rPr>
    </w:lvl>
  </w:abstractNum>
  <w:abstractNum w:abstractNumId="9" w15:restartNumberingAfterBreak="0">
    <w:nsid w:val="45453776"/>
    <w:multiLevelType w:val="hybridMultilevel"/>
    <w:tmpl w:val="172A2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32635C"/>
    <w:multiLevelType w:val="hybridMultilevel"/>
    <w:tmpl w:val="2ACE872A"/>
    <w:lvl w:ilvl="0" w:tplc="FCAAAB82">
      <w:start w:val="16"/>
      <w:numFmt w:val="bullet"/>
      <w:lvlText w:val=""/>
      <w:lvlJc w:val="left"/>
      <w:pPr>
        <w:ind w:left="720" w:hanging="360"/>
      </w:pPr>
      <w:rPr>
        <w:rFonts w:ascii="Symbol" w:eastAsia="Calibri" w:hAnsi="Symbol" w:cs="Mang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BC6B05"/>
    <w:multiLevelType w:val="multilevel"/>
    <w:tmpl w:val="BE463AAC"/>
    <w:lvl w:ilvl="0">
      <w:start w:val="3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244DB5"/>
    <w:multiLevelType w:val="hybridMultilevel"/>
    <w:tmpl w:val="7A1266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F481450"/>
    <w:multiLevelType w:val="hybridMultilevel"/>
    <w:tmpl w:val="EDA09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45527C"/>
    <w:multiLevelType w:val="multilevel"/>
    <w:tmpl w:val="45FC31F0"/>
    <w:lvl w:ilvl="0">
      <w:start w:val="3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num>
  <w:num w:numId="4">
    <w:abstractNumId w:val="5"/>
  </w:num>
  <w:num w:numId="5">
    <w:abstractNumId w:val="1"/>
  </w:num>
  <w:num w:numId="6">
    <w:abstractNumId w:val="9"/>
  </w:num>
  <w:num w:numId="7">
    <w:abstractNumId w:val="2"/>
  </w:num>
  <w:num w:numId="8">
    <w:abstractNumId w:val="13"/>
  </w:num>
  <w:num w:numId="9">
    <w:abstractNumId w:val="4"/>
  </w:num>
  <w:num w:numId="10">
    <w:abstractNumId w:val="8"/>
  </w:num>
  <w:num w:numId="11">
    <w:abstractNumId w:val="10"/>
  </w:num>
  <w:num w:numId="12">
    <w:abstractNumId w:val="7"/>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oNotTrackFormatting/>
  <w:defaultTabStop w:val="706"/>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5.0.1&quot;,&quot;RepresentMissingValues&quot;:null,&quot;CustomMissingValue&quot;:null}"/>
    <w:docVar w:name="Total_Editing_Time" w:val="12"/>
  </w:docVars>
  <w:rsids>
    <w:rsidRoot w:val="002B3076"/>
    <w:rsid w:val="00001573"/>
    <w:rsid w:val="00001703"/>
    <w:rsid w:val="000021B7"/>
    <w:rsid w:val="00002A2E"/>
    <w:rsid w:val="00004E15"/>
    <w:rsid w:val="0000580B"/>
    <w:rsid w:val="0000588B"/>
    <w:rsid w:val="00006997"/>
    <w:rsid w:val="00006B79"/>
    <w:rsid w:val="000070AC"/>
    <w:rsid w:val="000103C7"/>
    <w:rsid w:val="000119EB"/>
    <w:rsid w:val="000119F5"/>
    <w:rsid w:val="00011D36"/>
    <w:rsid w:val="00012295"/>
    <w:rsid w:val="000127A2"/>
    <w:rsid w:val="00012E26"/>
    <w:rsid w:val="00012FA6"/>
    <w:rsid w:val="000130D3"/>
    <w:rsid w:val="00013A3B"/>
    <w:rsid w:val="000145C8"/>
    <w:rsid w:val="0001487E"/>
    <w:rsid w:val="00014D96"/>
    <w:rsid w:val="00014EC1"/>
    <w:rsid w:val="00015187"/>
    <w:rsid w:val="00015D05"/>
    <w:rsid w:val="000162CE"/>
    <w:rsid w:val="00017452"/>
    <w:rsid w:val="00020B20"/>
    <w:rsid w:val="0002174D"/>
    <w:rsid w:val="00021C61"/>
    <w:rsid w:val="00022505"/>
    <w:rsid w:val="000225BC"/>
    <w:rsid w:val="00022D21"/>
    <w:rsid w:val="000233A1"/>
    <w:rsid w:val="00023502"/>
    <w:rsid w:val="000238D5"/>
    <w:rsid w:val="00023C01"/>
    <w:rsid w:val="00023F11"/>
    <w:rsid w:val="00023F4D"/>
    <w:rsid w:val="00025A24"/>
    <w:rsid w:val="00025A59"/>
    <w:rsid w:val="00025CFD"/>
    <w:rsid w:val="00025D3F"/>
    <w:rsid w:val="00027A7E"/>
    <w:rsid w:val="00027D3E"/>
    <w:rsid w:val="00030002"/>
    <w:rsid w:val="00030D80"/>
    <w:rsid w:val="000318B2"/>
    <w:rsid w:val="000324A0"/>
    <w:rsid w:val="000326A3"/>
    <w:rsid w:val="000338F0"/>
    <w:rsid w:val="00033945"/>
    <w:rsid w:val="00034798"/>
    <w:rsid w:val="00034AE6"/>
    <w:rsid w:val="00040A4D"/>
    <w:rsid w:val="0004172D"/>
    <w:rsid w:val="00041D9E"/>
    <w:rsid w:val="00043361"/>
    <w:rsid w:val="00043FAF"/>
    <w:rsid w:val="000473E7"/>
    <w:rsid w:val="00047523"/>
    <w:rsid w:val="000514AF"/>
    <w:rsid w:val="000527E4"/>
    <w:rsid w:val="00052996"/>
    <w:rsid w:val="000534BC"/>
    <w:rsid w:val="000538A2"/>
    <w:rsid w:val="00054624"/>
    <w:rsid w:val="00057AAE"/>
    <w:rsid w:val="000610B1"/>
    <w:rsid w:val="00061AB0"/>
    <w:rsid w:val="00062065"/>
    <w:rsid w:val="00062244"/>
    <w:rsid w:val="000625B5"/>
    <w:rsid w:val="000626F4"/>
    <w:rsid w:val="00062A55"/>
    <w:rsid w:val="00062F87"/>
    <w:rsid w:val="0006500B"/>
    <w:rsid w:val="00065C47"/>
    <w:rsid w:val="000674DC"/>
    <w:rsid w:val="00071BBF"/>
    <w:rsid w:val="00071FF9"/>
    <w:rsid w:val="00073335"/>
    <w:rsid w:val="00073A46"/>
    <w:rsid w:val="000757B8"/>
    <w:rsid w:val="0007621B"/>
    <w:rsid w:val="000778E7"/>
    <w:rsid w:val="00080A19"/>
    <w:rsid w:val="0008178D"/>
    <w:rsid w:val="00082B25"/>
    <w:rsid w:val="00083106"/>
    <w:rsid w:val="00083221"/>
    <w:rsid w:val="00083470"/>
    <w:rsid w:val="00083B96"/>
    <w:rsid w:val="000846F9"/>
    <w:rsid w:val="00084AAD"/>
    <w:rsid w:val="00084D91"/>
    <w:rsid w:val="00084F37"/>
    <w:rsid w:val="00086614"/>
    <w:rsid w:val="0008675B"/>
    <w:rsid w:val="00090A43"/>
    <w:rsid w:val="00091665"/>
    <w:rsid w:val="00091860"/>
    <w:rsid w:val="00091F12"/>
    <w:rsid w:val="000947EA"/>
    <w:rsid w:val="0009490F"/>
    <w:rsid w:val="000954E2"/>
    <w:rsid w:val="00096280"/>
    <w:rsid w:val="00096BBD"/>
    <w:rsid w:val="0009761D"/>
    <w:rsid w:val="0009767E"/>
    <w:rsid w:val="00097B3E"/>
    <w:rsid w:val="000A096E"/>
    <w:rsid w:val="000A0DCE"/>
    <w:rsid w:val="000A285B"/>
    <w:rsid w:val="000A404D"/>
    <w:rsid w:val="000A41E7"/>
    <w:rsid w:val="000A45CA"/>
    <w:rsid w:val="000A469F"/>
    <w:rsid w:val="000A5244"/>
    <w:rsid w:val="000A5635"/>
    <w:rsid w:val="000A5DEF"/>
    <w:rsid w:val="000A657C"/>
    <w:rsid w:val="000A6B47"/>
    <w:rsid w:val="000A6D54"/>
    <w:rsid w:val="000A7C32"/>
    <w:rsid w:val="000B0A45"/>
    <w:rsid w:val="000B14C9"/>
    <w:rsid w:val="000B161A"/>
    <w:rsid w:val="000B1B95"/>
    <w:rsid w:val="000B2053"/>
    <w:rsid w:val="000B3034"/>
    <w:rsid w:val="000B31E4"/>
    <w:rsid w:val="000B3D7C"/>
    <w:rsid w:val="000B3EC3"/>
    <w:rsid w:val="000B4C2D"/>
    <w:rsid w:val="000B4D91"/>
    <w:rsid w:val="000B517A"/>
    <w:rsid w:val="000B5D19"/>
    <w:rsid w:val="000B62B5"/>
    <w:rsid w:val="000B6376"/>
    <w:rsid w:val="000B74E5"/>
    <w:rsid w:val="000B75E0"/>
    <w:rsid w:val="000C04A2"/>
    <w:rsid w:val="000C0AA1"/>
    <w:rsid w:val="000C161C"/>
    <w:rsid w:val="000C2408"/>
    <w:rsid w:val="000C31C6"/>
    <w:rsid w:val="000C3F59"/>
    <w:rsid w:val="000C4316"/>
    <w:rsid w:val="000C54C9"/>
    <w:rsid w:val="000C553F"/>
    <w:rsid w:val="000C688A"/>
    <w:rsid w:val="000C6C87"/>
    <w:rsid w:val="000C7522"/>
    <w:rsid w:val="000C7BD7"/>
    <w:rsid w:val="000D09FF"/>
    <w:rsid w:val="000D2B8D"/>
    <w:rsid w:val="000D2ECB"/>
    <w:rsid w:val="000D3CDE"/>
    <w:rsid w:val="000D48DD"/>
    <w:rsid w:val="000D55E4"/>
    <w:rsid w:val="000D59D1"/>
    <w:rsid w:val="000D62B8"/>
    <w:rsid w:val="000D63D2"/>
    <w:rsid w:val="000D6BDF"/>
    <w:rsid w:val="000D723B"/>
    <w:rsid w:val="000D742F"/>
    <w:rsid w:val="000D76A3"/>
    <w:rsid w:val="000D7D76"/>
    <w:rsid w:val="000E05FA"/>
    <w:rsid w:val="000E0D30"/>
    <w:rsid w:val="000E0EE7"/>
    <w:rsid w:val="000E130E"/>
    <w:rsid w:val="000E2F48"/>
    <w:rsid w:val="000E3183"/>
    <w:rsid w:val="000E33AA"/>
    <w:rsid w:val="000E3714"/>
    <w:rsid w:val="000E3B66"/>
    <w:rsid w:val="000E3C3B"/>
    <w:rsid w:val="000E4438"/>
    <w:rsid w:val="000E610E"/>
    <w:rsid w:val="000E66F6"/>
    <w:rsid w:val="000E695E"/>
    <w:rsid w:val="000E6BC8"/>
    <w:rsid w:val="000E6F41"/>
    <w:rsid w:val="000F0216"/>
    <w:rsid w:val="000F27EC"/>
    <w:rsid w:val="000F3288"/>
    <w:rsid w:val="000F35F9"/>
    <w:rsid w:val="000F36E2"/>
    <w:rsid w:val="000F40FD"/>
    <w:rsid w:val="000F5DF8"/>
    <w:rsid w:val="000F5E4E"/>
    <w:rsid w:val="000F6576"/>
    <w:rsid w:val="000F7A22"/>
    <w:rsid w:val="000F7E57"/>
    <w:rsid w:val="000F7E80"/>
    <w:rsid w:val="00101AF1"/>
    <w:rsid w:val="0010261B"/>
    <w:rsid w:val="0010269C"/>
    <w:rsid w:val="00102903"/>
    <w:rsid w:val="00102D68"/>
    <w:rsid w:val="0010361E"/>
    <w:rsid w:val="00104AD0"/>
    <w:rsid w:val="001057D8"/>
    <w:rsid w:val="00106C47"/>
    <w:rsid w:val="001074C6"/>
    <w:rsid w:val="0011058B"/>
    <w:rsid w:val="001117B6"/>
    <w:rsid w:val="001119F0"/>
    <w:rsid w:val="001121F4"/>
    <w:rsid w:val="00112723"/>
    <w:rsid w:val="00112F8C"/>
    <w:rsid w:val="001138EF"/>
    <w:rsid w:val="001151CE"/>
    <w:rsid w:val="00115FA6"/>
    <w:rsid w:val="001170B7"/>
    <w:rsid w:val="00117187"/>
    <w:rsid w:val="00117839"/>
    <w:rsid w:val="001208DF"/>
    <w:rsid w:val="00120A3E"/>
    <w:rsid w:val="001216D9"/>
    <w:rsid w:val="00121BCA"/>
    <w:rsid w:val="00121E01"/>
    <w:rsid w:val="00121EC3"/>
    <w:rsid w:val="001222F0"/>
    <w:rsid w:val="001243D4"/>
    <w:rsid w:val="0012450B"/>
    <w:rsid w:val="0012572A"/>
    <w:rsid w:val="00125A7F"/>
    <w:rsid w:val="0012605C"/>
    <w:rsid w:val="00126706"/>
    <w:rsid w:val="00126A33"/>
    <w:rsid w:val="00127F1B"/>
    <w:rsid w:val="001303D7"/>
    <w:rsid w:val="00130936"/>
    <w:rsid w:val="00130B3D"/>
    <w:rsid w:val="001323FC"/>
    <w:rsid w:val="001333C1"/>
    <w:rsid w:val="00133504"/>
    <w:rsid w:val="00134DA4"/>
    <w:rsid w:val="00134E5F"/>
    <w:rsid w:val="0013530E"/>
    <w:rsid w:val="00135793"/>
    <w:rsid w:val="00135930"/>
    <w:rsid w:val="00135A47"/>
    <w:rsid w:val="0013662E"/>
    <w:rsid w:val="00136A8B"/>
    <w:rsid w:val="00140211"/>
    <w:rsid w:val="00141633"/>
    <w:rsid w:val="00141A91"/>
    <w:rsid w:val="001428DE"/>
    <w:rsid w:val="00143998"/>
    <w:rsid w:val="00144F2D"/>
    <w:rsid w:val="00145280"/>
    <w:rsid w:val="001452AB"/>
    <w:rsid w:val="00145338"/>
    <w:rsid w:val="00146B71"/>
    <w:rsid w:val="00146E49"/>
    <w:rsid w:val="001471B4"/>
    <w:rsid w:val="0014737B"/>
    <w:rsid w:val="00147DFC"/>
    <w:rsid w:val="001503A6"/>
    <w:rsid w:val="00150A91"/>
    <w:rsid w:val="00152E5B"/>
    <w:rsid w:val="00153C0B"/>
    <w:rsid w:val="0015414A"/>
    <w:rsid w:val="00154418"/>
    <w:rsid w:val="00154BD8"/>
    <w:rsid w:val="00156099"/>
    <w:rsid w:val="00156335"/>
    <w:rsid w:val="00156505"/>
    <w:rsid w:val="00156E85"/>
    <w:rsid w:val="00157B80"/>
    <w:rsid w:val="001620DB"/>
    <w:rsid w:val="001636DC"/>
    <w:rsid w:val="00163E44"/>
    <w:rsid w:val="00165955"/>
    <w:rsid w:val="00165965"/>
    <w:rsid w:val="001659A0"/>
    <w:rsid w:val="001676E4"/>
    <w:rsid w:val="001712F5"/>
    <w:rsid w:val="001712FB"/>
    <w:rsid w:val="00172015"/>
    <w:rsid w:val="001726BA"/>
    <w:rsid w:val="00173BB7"/>
    <w:rsid w:val="001746B0"/>
    <w:rsid w:val="00174F2D"/>
    <w:rsid w:val="001758B0"/>
    <w:rsid w:val="00175B4E"/>
    <w:rsid w:val="00176A0B"/>
    <w:rsid w:val="001771AB"/>
    <w:rsid w:val="00180C6A"/>
    <w:rsid w:val="0018342A"/>
    <w:rsid w:val="00183F52"/>
    <w:rsid w:val="00184111"/>
    <w:rsid w:val="001855FE"/>
    <w:rsid w:val="00185747"/>
    <w:rsid w:val="00185D03"/>
    <w:rsid w:val="00185E1F"/>
    <w:rsid w:val="001878BE"/>
    <w:rsid w:val="00187924"/>
    <w:rsid w:val="00190871"/>
    <w:rsid w:val="00191A24"/>
    <w:rsid w:val="001926A8"/>
    <w:rsid w:val="0019326E"/>
    <w:rsid w:val="00193E45"/>
    <w:rsid w:val="00195244"/>
    <w:rsid w:val="001953AA"/>
    <w:rsid w:val="00196786"/>
    <w:rsid w:val="00197613"/>
    <w:rsid w:val="00197BFC"/>
    <w:rsid w:val="00197C2F"/>
    <w:rsid w:val="00197F2F"/>
    <w:rsid w:val="001A062B"/>
    <w:rsid w:val="001A0D9F"/>
    <w:rsid w:val="001A0F4B"/>
    <w:rsid w:val="001A1617"/>
    <w:rsid w:val="001A1D30"/>
    <w:rsid w:val="001A252D"/>
    <w:rsid w:val="001A2909"/>
    <w:rsid w:val="001A37CE"/>
    <w:rsid w:val="001A460E"/>
    <w:rsid w:val="001A6210"/>
    <w:rsid w:val="001A6E38"/>
    <w:rsid w:val="001A6F0E"/>
    <w:rsid w:val="001B0CB1"/>
    <w:rsid w:val="001B1079"/>
    <w:rsid w:val="001B112D"/>
    <w:rsid w:val="001B14E8"/>
    <w:rsid w:val="001B18C4"/>
    <w:rsid w:val="001B218B"/>
    <w:rsid w:val="001B2DEE"/>
    <w:rsid w:val="001B450E"/>
    <w:rsid w:val="001B4719"/>
    <w:rsid w:val="001B4CA3"/>
    <w:rsid w:val="001B5590"/>
    <w:rsid w:val="001B5848"/>
    <w:rsid w:val="001B5BF8"/>
    <w:rsid w:val="001B6198"/>
    <w:rsid w:val="001B63BF"/>
    <w:rsid w:val="001B64D3"/>
    <w:rsid w:val="001C16C6"/>
    <w:rsid w:val="001C1E51"/>
    <w:rsid w:val="001C203E"/>
    <w:rsid w:val="001C2183"/>
    <w:rsid w:val="001C2709"/>
    <w:rsid w:val="001C4C77"/>
    <w:rsid w:val="001C7CA9"/>
    <w:rsid w:val="001D09B9"/>
    <w:rsid w:val="001D12F4"/>
    <w:rsid w:val="001D29B2"/>
    <w:rsid w:val="001D2A94"/>
    <w:rsid w:val="001D37FC"/>
    <w:rsid w:val="001D5848"/>
    <w:rsid w:val="001D5FC9"/>
    <w:rsid w:val="001D672D"/>
    <w:rsid w:val="001D6F85"/>
    <w:rsid w:val="001D7A34"/>
    <w:rsid w:val="001D7EEE"/>
    <w:rsid w:val="001E0449"/>
    <w:rsid w:val="001E12FD"/>
    <w:rsid w:val="001E1BC3"/>
    <w:rsid w:val="001E1C8E"/>
    <w:rsid w:val="001E20D2"/>
    <w:rsid w:val="001E27E9"/>
    <w:rsid w:val="001E37DD"/>
    <w:rsid w:val="001E402D"/>
    <w:rsid w:val="001E477B"/>
    <w:rsid w:val="001E528B"/>
    <w:rsid w:val="001E690C"/>
    <w:rsid w:val="001E6A02"/>
    <w:rsid w:val="001F0D23"/>
    <w:rsid w:val="001F2241"/>
    <w:rsid w:val="001F28F1"/>
    <w:rsid w:val="001F2A1B"/>
    <w:rsid w:val="001F3606"/>
    <w:rsid w:val="001F4F23"/>
    <w:rsid w:val="001F5104"/>
    <w:rsid w:val="001F54EE"/>
    <w:rsid w:val="001F5E7C"/>
    <w:rsid w:val="001F60D6"/>
    <w:rsid w:val="001F732E"/>
    <w:rsid w:val="001F76B5"/>
    <w:rsid w:val="00200B92"/>
    <w:rsid w:val="002018BA"/>
    <w:rsid w:val="00201AC1"/>
    <w:rsid w:val="00202558"/>
    <w:rsid w:val="00203355"/>
    <w:rsid w:val="002042D2"/>
    <w:rsid w:val="00204964"/>
    <w:rsid w:val="00206E42"/>
    <w:rsid w:val="0020738E"/>
    <w:rsid w:val="00207CBF"/>
    <w:rsid w:val="00211246"/>
    <w:rsid w:val="00211521"/>
    <w:rsid w:val="00211B9E"/>
    <w:rsid w:val="00212173"/>
    <w:rsid w:val="0021292E"/>
    <w:rsid w:val="00212D20"/>
    <w:rsid w:val="00212E89"/>
    <w:rsid w:val="00213159"/>
    <w:rsid w:val="002133E8"/>
    <w:rsid w:val="002135F4"/>
    <w:rsid w:val="00213983"/>
    <w:rsid w:val="00213BA6"/>
    <w:rsid w:val="00213F86"/>
    <w:rsid w:val="0021577A"/>
    <w:rsid w:val="00216287"/>
    <w:rsid w:val="0021654C"/>
    <w:rsid w:val="0021688F"/>
    <w:rsid w:val="00216D99"/>
    <w:rsid w:val="0021763C"/>
    <w:rsid w:val="002177D7"/>
    <w:rsid w:val="00217A21"/>
    <w:rsid w:val="00222484"/>
    <w:rsid w:val="00222525"/>
    <w:rsid w:val="0022366E"/>
    <w:rsid w:val="002238A7"/>
    <w:rsid w:val="002245D2"/>
    <w:rsid w:val="00225049"/>
    <w:rsid w:val="0022621C"/>
    <w:rsid w:val="00226E11"/>
    <w:rsid w:val="002274BC"/>
    <w:rsid w:val="002301F8"/>
    <w:rsid w:val="00230CD2"/>
    <w:rsid w:val="00230FD4"/>
    <w:rsid w:val="00232A60"/>
    <w:rsid w:val="00232DC0"/>
    <w:rsid w:val="00232EF8"/>
    <w:rsid w:val="00235394"/>
    <w:rsid w:val="002368AC"/>
    <w:rsid w:val="002370BA"/>
    <w:rsid w:val="00237E36"/>
    <w:rsid w:val="00241144"/>
    <w:rsid w:val="00242041"/>
    <w:rsid w:val="002444F2"/>
    <w:rsid w:val="002446D4"/>
    <w:rsid w:val="00245B0A"/>
    <w:rsid w:val="00246E8C"/>
    <w:rsid w:val="00247034"/>
    <w:rsid w:val="0025008F"/>
    <w:rsid w:val="002516DB"/>
    <w:rsid w:val="00251E80"/>
    <w:rsid w:val="0025213D"/>
    <w:rsid w:val="00252779"/>
    <w:rsid w:val="00252F1C"/>
    <w:rsid w:val="00253397"/>
    <w:rsid w:val="0025343F"/>
    <w:rsid w:val="002535E0"/>
    <w:rsid w:val="00254374"/>
    <w:rsid w:val="00254C4D"/>
    <w:rsid w:val="0025623A"/>
    <w:rsid w:val="00256279"/>
    <w:rsid w:val="00260723"/>
    <w:rsid w:val="002609CD"/>
    <w:rsid w:val="002618DE"/>
    <w:rsid w:val="00262A90"/>
    <w:rsid w:val="00262BCF"/>
    <w:rsid w:val="00262EAE"/>
    <w:rsid w:val="00264621"/>
    <w:rsid w:val="0026508C"/>
    <w:rsid w:val="002653AE"/>
    <w:rsid w:val="00271230"/>
    <w:rsid w:val="00274BBA"/>
    <w:rsid w:val="00274D72"/>
    <w:rsid w:val="00275875"/>
    <w:rsid w:val="00275A59"/>
    <w:rsid w:val="002766AD"/>
    <w:rsid w:val="002767D7"/>
    <w:rsid w:val="00276978"/>
    <w:rsid w:val="002775EB"/>
    <w:rsid w:val="00277B2E"/>
    <w:rsid w:val="00277DF6"/>
    <w:rsid w:val="00280805"/>
    <w:rsid w:val="00280DE9"/>
    <w:rsid w:val="00281A1D"/>
    <w:rsid w:val="00281A86"/>
    <w:rsid w:val="00282516"/>
    <w:rsid w:val="002837AB"/>
    <w:rsid w:val="002850F8"/>
    <w:rsid w:val="00286960"/>
    <w:rsid w:val="0028737A"/>
    <w:rsid w:val="00287CA1"/>
    <w:rsid w:val="00287FC0"/>
    <w:rsid w:val="0029017B"/>
    <w:rsid w:val="002905BB"/>
    <w:rsid w:val="00291B5E"/>
    <w:rsid w:val="00292D08"/>
    <w:rsid w:val="00293742"/>
    <w:rsid w:val="002939F2"/>
    <w:rsid w:val="00293D99"/>
    <w:rsid w:val="00293EAA"/>
    <w:rsid w:val="0029494C"/>
    <w:rsid w:val="00295B6C"/>
    <w:rsid w:val="00295CBF"/>
    <w:rsid w:val="00295DD4"/>
    <w:rsid w:val="00296484"/>
    <w:rsid w:val="00296C9A"/>
    <w:rsid w:val="00296DD9"/>
    <w:rsid w:val="00297516"/>
    <w:rsid w:val="00297B2C"/>
    <w:rsid w:val="002A0E14"/>
    <w:rsid w:val="002A16DE"/>
    <w:rsid w:val="002A1A43"/>
    <w:rsid w:val="002A1A55"/>
    <w:rsid w:val="002A3AF3"/>
    <w:rsid w:val="002A4699"/>
    <w:rsid w:val="002A57BF"/>
    <w:rsid w:val="002A73C9"/>
    <w:rsid w:val="002B07BD"/>
    <w:rsid w:val="002B1434"/>
    <w:rsid w:val="002B1B92"/>
    <w:rsid w:val="002B1F4B"/>
    <w:rsid w:val="002B1FEC"/>
    <w:rsid w:val="002B3076"/>
    <w:rsid w:val="002B3655"/>
    <w:rsid w:val="002B5260"/>
    <w:rsid w:val="002B554F"/>
    <w:rsid w:val="002B57EF"/>
    <w:rsid w:val="002B6C14"/>
    <w:rsid w:val="002B6D4C"/>
    <w:rsid w:val="002B73FF"/>
    <w:rsid w:val="002B7964"/>
    <w:rsid w:val="002B7B42"/>
    <w:rsid w:val="002B7EBF"/>
    <w:rsid w:val="002C0368"/>
    <w:rsid w:val="002C0C8F"/>
    <w:rsid w:val="002C100B"/>
    <w:rsid w:val="002C32A0"/>
    <w:rsid w:val="002C37A5"/>
    <w:rsid w:val="002C40C7"/>
    <w:rsid w:val="002C4B92"/>
    <w:rsid w:val="002C4E62"/>
    <w:rsid w:val="002C5104"/>
    <w:rsid w:val="002C6B45"/>
    <w:rsid w:val="002C6D55"/>
    <w:rsid w:val="002C721B"/>
    <w:rsid w:val="002C75FC"/>
    <w:rsid w:val="002D1B04"/>
    <w:rsid w:val="002D2986"/>
    <w:rsid w:val="002D3152"/>
    <w:rsid w:val="002D31F8"/>
    <w:rsid w:val="002D3629"/>
    <w:rsid w:val="002D39EC"/>
    <w:rsid w:val="002D497A"/>
    <w:rsid w:val="002D70A7"/>
    <w:rsid w:val="002E0552"/>
    <w:rsid w:val="002E06BE"/>
    <w:rsid w:val="002E0BC2"/>
    <w:rsid w:val="002E0C33"/>
    <w:rsid w:val="002E103D"/>
    <w:rsid w:val="002E12F6"/>
    <w:rsid w:val="002E19E5"/>
    <w:rsid w:val="002E2EA2"/>
    <w:rsid w:val="002E31A5"/>
    <w:rsid w:val="002E4425"/>
    <w:rsid w:val="002E5C02"/>
    <w:rsid w:val="002E5E9C"/>
    <w:rsid w:val="002E73F5"/>
    <w:rsid w:val="002E79B2"/>
    <w:rsid w:val="002E7DA9"/>
    <w:rsid w:val="002F0888"/>
    <w:rsid w:val="002F0C26"/>
    <w:rsid w:val="002F0E5C"/>
    <w:rsid w:val="002F21A8"/>
    <w:rsid w:val="002F2528"/>
    <w:rsid w:val="002F3F29"/>
    <w:rsid w:val="002F4413"/>
    <w:rsid w:val="002F502E"/>
    <w:rsid w:val="002F5AD5"/>
    <w:rsid w:val="002F641B"/>
    <w:rsid w:val="002F6B62"/>
    <w:rsid w:val="002F7461"/>
    <w:rsid w:val="00301F66"/>
    <w:rsid w:val="003022F9"/>
    <w:rsid w:val="00302CCB"/>
    <w:rsid w:val="003032D1"/>
    <w:rsid w:val="00303DB5"/>
    <w:rsid w:val="0030464F"/>
    <w:rsid w:val="00304C18"/>
    <w:rsid w:val="00305154"/>
    <w:rsid w:val="00305707"/>
    <w:rsid w:val="00305C5B"/>
    <w:rsid w:val="00305E45"/>
    <w:rsid w:val="003061A0"/>
    <w:rsid w:val="0030648D"/>
    <w:rsid w:val="00306771"/>
    <w:rsid w:val="0031151B"/>
    <w:rsid w:val="00311798"/>
    <w:rsid w:val="00311DCB"/>
    <w:rsid w:val="00312814"/>
    <w:rsid w:val="00312A33"/>
    <w:rsid w:val="00312F29"/>
    <w:rsid w:val="00314714"/>
    <w:rsid w:val="0031538B"/>
    <w:rsid w:val="00315F3B"/>
    <w:rsid w:val="00315F82"/>
    <w:rsid w:val="003169EE"/>
    <w:rsid w:val="00316CFE"/>
    <w:rsid w:val="003173CD"/>
    <w:rsid w:val="00317CD9"/>
    <w:rsid w:val="00317F69"/>
    <w:rsid w:val="0032030E"/>
    <w:rsid w:val="00320B78"/>
    <w:rsid w:val="00320BC8"/>
    <w:rsid w:val="00320D58"/>
    <w:rsid w:val="00320FAD"/>
    <w:rsid w:val="003212ED"/>
    <w:rsid w:val="00321872"/>
    <w:rsid w:val="003219FD"/>
    <w:rsid w:val="00321F6B"/>
    <w:rsid w:val="00322426"/>
    <w:rsid w:val="00322A39"/>
    <w:rsid w:val="00324A7A"/>
    <w:rsid w:val="003252E9"/>
    <w:rsid w:val="003253FC"/>
    <w:rsid w:val="003265C1"/>
    <w:rsid w:val="0033061B"/>
    <w:rsid w:val="00330F29"/>
    <w:rsid w:val="003317BC"/>
    <w:rsid w:val="00331B58"/>
    <w:rsid w:val="00333564"/>
    <w:rsid w:val="00333BC1"/>
    <w:rsid w:val="00334292"/>
    <w:rsid w:val="003342B9"/>
    <w:rsid w:val="00336AE2"/>
    <w:rsid w:val="00337806"/>
    <w:rsid w:val="0034047D"/>
    <w:rsid w:val="003404AB"/>
    <w:rsid w:val="00340696"/>
    <w:rsid w:val="003406B0"/>
    <w:rsid w:val="0034309E"/>
    <w:rsid w:val="00343E9C"/>
    <w:rsid w:val="0034445F"/>
    <w:rsid w:val="003457E6"/>
    <w:rsid w:val="003464EC"/>
    <w:rsid w:val="00346DB3"/>
    <w:rsid w:val="00346DFB"/>
    <w:rsid w:val="00347554"/>
    <w:rsid w:val="0035204B"/>
    <w:rsid w:val="00353764"/>
    <w:rsid w:val="00353D40"/>
    <w:rsid w:val="00354941"/>
    <w:rsid w:val="00355772"/>
    <w:rsid w:val="00355C51"/>
    <w:rsid w:val="00357BEF"/>
    <w:rsid w:val="0036223E"/>
    <w:rsid w:val="003629CF"/>
    <w:rsid w:val="00362B58"/>
    <w:rsid w:val="0036327C"/>
    <w:rsid w:val="00364C4D"/>
    <w:rsid w:val="00365F38"/>
    <w:rsid w:val="003668B2"/>
    <w:rsid w:val="00366A2B"/>
    <w:rsid w:val="003672E5"/>
    <w:rsid w:val="003702DC"/>
    <w:rsid w:val="003707FB"/>
    <w:rsid w:val="00371338"/>
    <w:rsid w:val="00371626"/>
    <w:rsid w:val="00371671"/>
    <w:rsid w:val="00371BB2"/>
    <w:rsid w:val="0037384B"/>
    <w:rsid w:val="00373A77"/>
    <w:rsid w:val="003742FE"/>
    <w:rsid w:val="00374652"/>
    <w:rsid w:val="0037586A"/>
    <w:rsid w:val="003759C9"/>
    <w:rsid w:val="00375BF1"/>
    <w:rsid w:val="003760AF"/>
    <w:rsid w:val="00376408"/>
    <w:rsid w:val="00376862"/>
    <w:rsid w:val="0037689F"/>
    <w:rsid w:val="003777B6"/>
    <w:rsid w:val="00380228"/>
    <w:rsid w:val="00380391"/>
    <w:rsid w:val="0038175F"/>
    <w:rsid w:val="0038306E"/>
    <w:rsid w:val="00383793"/>
    <w:rsid w:val="003853D4"/>
    <w:rsid w:val="003854FF"/>
    <w:rsid w:val="003857F5"/>
    <w:rsid w:val="00385D9C"/>
    <w:rsid w:val="00385F60"/>
    <w:rsid w:val="00385FAB"/>
    <w:rsid w:val="00386127"/>
    <w:rsid w:val="003878CD"/>
    <w:rsid w:val="00390382"/>
    <w:rsid w:val="00390C6A"/>
    <w:rsid w:val="00392613"/>
    <w:rsid w:val="00392DB5"/>
    <w:rsid w:val="00392DBD"/>
    <w:rsid w:val="00392F63"/>
    <w:rsid w:val="003947F8"/>
    <w:rsid w:val="003954E4"/>
    <w:rsid w:val="0039721C"/>
    <w:rsid w:val="00397A40"/>
    <w:rsid w:val="00397F41"/>
    <w:rsid w:val="003A0D75"/>
    <w:rsid w:val="003A16B8"/>
    <w:rsid w:val="003A2220"/>
    <w:rsid w:val="003A3715"/>
    <w:rsid w:val="003A3E03"/>
    <w:rsid w:val="003A40E3"/>
    <w:rsid w:val="003A4490"/>
    <w:rsid w:val="003A6614"/>
    <w:rsid w:val="003A6E45"/>
    <w:rsid w:val="003A7276"/>
    <w:rsid w:val="003A7660"/>
    <w:rsid w:val="003A76AF"/>
    <w:rsid w:val="003A78A6"/>
    <w:rsid w:val="003B0D23"/>
    <w:rsid w:val="003B0D70"/>
    <w:rsid w:val="003B2B9D"/>
    <w:rsid w:val="003B2E4E"/>
    <w:rsid w:val="003B33B7"/>
    <w:rsid w:val="003B3866"/>
    <w:rsid w:val="003B412F"/>
    <w:rsid w:val="003B554F"/>
    <w:rsid w:val="003B5F04"/>
    <w:rsid w:val="003B6214"/>
    <w:rsid w:val="003B6B74"/>
    <w:rsid w:val="003B6DA3"/>
    <w:rsid w:val="003C20C5"/>
    <w:rsid w:val="003C37EC"/>
    <w:rsid w:val="003C3DC5"/>
    <w:rsid w:val="003C3DD3"/>
    <w:rsid w:val="003C404E"/>
    <w:rsid w:val="003C6FDF"/>
    <w:rsid w:val="003C7FE6"/>
    <w:rsid w:val="003D245B"/>
    <w:rsid w:val="003D2D84"/>
    <w:rsid w:val="003D384C"/>
    <w:rsid w:val="003D3B45"/>
    <w:rsid w:val="003D3DA0"/>
    <w:rsid w:val="003D5410"/>
    <w:rsid w:val="003D5BE9"/>
    <w:rsid w:val="003D6D85"/>
    <w:rsid w:val="003D7C6A"/>
    <w:rsid w:val="003D7C7D"/>
    <w:rsid w:val="003E194E"/>
    <w:rsid w:val="003E1C93"/>
    <w:rsid w:val="003E259F"/>
    <w:rsid w:val="003E2A69"/>
    <w:rsid w:val="003E2D22"/>
    <w:rsid w:val="003E33A5"/>
    <w:rsid w:val="003E3516"/>
    <w:rsid w:val="003E3B05"/>
    <w:rsid w:val="003E3E11"/>
    <w:rsid w:val="003E400E"/>
    <w:rsid w:val="003E449E"/>
    <w:rsid w:val="003E4689"/>
    <w:rsid w:val="003E6FDF"/>
    <w:rsid w:val="003F1018"/>
    <w:rsid w:val="003F1393"/>
    <w:rsid w:val="003F25EF"/>
    <w:rsid w:val="003F39AD"/>
    <w:rsid w:val="003F4CA5"/>
    <w:rsid w:val="003F5CD1"/>
    <w:rsid w:val="004000E7"/>
    <w:rsid w:val="0040415E"/>
    <w:rsid w:val="004043E2"/>
    <w:rsid w:val="004044EF"/>
    <w:rsid w:val="00404AB8"/>
    <w:rsid w:val="00404B08"/>
    <w:rsid w:val="00405038"/>
    <w:rsid w:val="00405B06"/>
    <w:rsid w:val="00407112"/>
    <w:rsid w:val="004077EB"/>
    <w:rsid w:val="00407A47"/>
    <w:rsid w:val="00407DCA"/>
    <w:rsid w:val="004109D3"/>
    <w:rsid w:val="00410CFD"/>
    <w:rsid w:val="0041186C"/>
    <w:rsid w:val="00411F06"/>
    <w:rsid w:val="004129FA"/>
    <w:rsid w:val="00412D00"/>
    <w:rsid w:val="00412DF1"/>
    <w:rsid w:val="004135F0"/>
    <w:rsid w:val="00413813"/>
    <w:rsid w:val="0041383E"/>
    <w:rsid w:val="00415A51"/>
    <w:rsid w:val="00416BAA"/>
    <w:rsid w:val="00416CCB"/>
    <w:rsid w:val="00417058"/>
    <w:rsid w:val="004178EF"/>
    <w:rsid w:val="004179C2"/>
    <w:rsid w:val="0042090F"/>
    <w:rsid w:val="00421227"/>
    <w:rsid w:val="00421C2C"/>
    <w:rsid w:val="00422268"/>
    <w:rsid w:val="00422375"/>
    <w:rsid w:val="004231FA"/>
    <w:rsid w:val="004236E8"/>
    <w:rsid w:val="004259EC"/>
    <w:rsid w:val="004312E8"/>
    <w:rsid w:val="00433022"/>
    <w:rsid w:val="004333BB"/>
    <w:rsid w:val="004348FB"/>
    <w:rsid w:val="00434DE9"/>
    <w:rsid w:val="00435C17"/>
    <w:rsid w:val="00435D72"/>
    <w:rsid w:val="00435D7F"/>
    <w:rsid w:val="004366ED"/>
    <w:rsid w:val="00436731"/>
    <w:rsid w:val="00436ABE"/>
    <w:rsid w:val="004401B2"/>
    <w:rsid w:val="0044139D"/>
    <w:rsid w:val="00442A28"/>
    <w:rsid w:val="00442FB5"/>
    <w:rsid w:val="00443459"/>
    <w:rsid w:val="0044357B"/>
    <w:rsid w:val="004446B2"/>
    <w:rsid w:val="004457DD"/>
    <w:rsid w:val="00446194"/>
    <w:rsid w:val="004462C5"/>
    <w:rsid w:val="00446D30"/>
    <w:rsid w:val="00450C59"/>
    <w:rsid w:val="0045190A"/>
    <w:rsid w:val="00451E5E"/>
    <w:rsid w:val="004521EF"/>
    <w:rsid w:val="00452801"/>
    <w:rsid w:val="00453ABA"/>
    <w:rsid w:val="00453D48"/>
    <w:rsid w:val="00454723"/>
    <w:rsid w:val="00455060"/>
    <w:rsid w:val="00457068"/>
    <w:rsid w:val="00457F45"/>
    <w:rsid w:val="004639B0"/>
    <w:rsid w:val="004651EE"/>
    <w:rsid w:val="004658B9"/>
    <w:rsid w:val="00465960"/>
    <w:rsid w:val="0046650C"/>
    <w:rsid w:val="00467A4A"/>
    <w:rsid w:val="00467A85"/>
    <w:rsid w:val="00467C4D"/>
    <w:rsid w:val="00470937"/>
    <w:rsid w:val="00470B42"/>
    <w:rsid w:val="00470E8D"/>
    <w:rsid w:val="00471F6B"/>
    <w:rsid w:val="00472520"/>
    <w:rsid w:val="00472C55"/>
    <w:rsid w:val="004740E6"/>
    <w:rsid w:val="004741CA"/>
    <w:rsid w:val="004748BF"/>
    <w:rsid w:val="004748CB"/>
    <w:rsid w:val="00474CA8"/>
    <w:rsid w:val="0047534A"/>
    <w:rsid w:val="004753E1"/>
    <w:rsid w:val="004759DE"/>
    <w:rsid w:val="00475D1C"/>
    <w:rsid w:val="0047696D"/>
    <w:rsid w:val="00476F78"/>
    <w:rsid w:val="00477D3E"/>
    <w:rsid w:val="00480FDE"/>
    <w:rsid w:val="00484F38"/>
    <w:rsid w:val="004851AE"/>
    <w:rsid w:val="00485642"/>
    <w:rsid w:val="00485FCB"/>
    <w:rsid w:val="00486DEC"/>
    <w:rsid w:val="0049274C"/>
    <w:rsid w:val="00492ED8"/>
    <w:rsid w:val="004930B0"/>
    <w:rsid w:val="00493915"/>
    <w:rsid w:val="00494495"/>
    <w:rsid w:val="0049450F"/>
    <w:rsid w:val="0049568B"/>
    <w:rsid w:val="004963EA"/>
    <w:rsid w:val="004969B8"/>
    <w:rsid w:val="00496B20"/>
    <w:rsid w:val="00496C1A"/>
    <w:rsid w:val="00497F45"/>
    <w:rsid w:val="004A0CCE"/>
    <w:rsid w:val="004A212F"/>
    <w:rsid w:val="004A29FE"/>
    <w:rsid w:val="004A2A46"/>
    <w:rsid w:val="004A4724"/>
    <w:rsid w:val="004A5A0E"/>
    <w:rsid w:val="004A6EA3"/>
    <w:rsid w:val="004A7D5C"/>
    <w:rsid w:val="004B17D3"/>
    <w:rsid w:val="004B2E0E"/>
    <w:rsid w:val="004B3F81"/>
    <w:rsid w:val="004B4158"/>
    <w:rsid w:val="004B435C"/>
    <w:rsid w:val="004B56EA"/>
    <w:rsid w:val="004B67AD"/>
    <w:rsid w:val="004B6858"/>
    <w:rsid w:val="004B722A"/>
    <w:rsid w:val="004B7DE3"/>
    <w:rsid w:val="004C0049"/>
    <w:rsid w:val="004C013E"/>
    <w:rsid w:val="004C31BC"/>
    <w:rsid w:val="004C4340"/>
    <w:rsid w:val="004C4512"/>
    <w:rsid w:val="004C4538"/>
    <w:rsid w:val="004C4CAB"/>
    <w:rsid w:val="004C52D1"/>
    <w:rsid w:val="004C5375"/>
    <w:rsid w:val="004C64A9"/>
    <w:rsid w:val="004C651F"/>
    <w:rsid w:val="004C67F4"/>
    <w:rsid w:val="004C79A4"/>
    <w:rsid w:val="004D004D"/>
    <w:rsid w:val="004D15C4"/>
    <w:rsid w:val="004D44B6"/>
    <w:rsid w:val="004D6B45"/>
    <w:rsid w:val="004D7442"/>
    <w:rsid w:val="004D7FF9"/>
    <w:rsid w:val="004E111C"/>
    <w:rsid w:val="004E1A2F"/>
    <w:rsid w:val="004E1FB1"/>
    <w:rsid w:val="004E23B7"/>
    <w:rsid w:val="004E25C2"/>
    <w:rsid w:val="004E2D04"/>
    <w:rsid w:val="004E2ECD"/>
    <w:rsid w:val="004E308A"/>
    <w:rsid w:val="004E3380"/>
    <w:rsid w:val="004E39A3"/>
    <w:rsid w:val="004E3DF0"/>
    <w:rsid w:val="004E4E12"/>
    <w:rsid w:val="004E5130"/>
    <w:rsid w:val="004E5511"/>
    <w:rsid w:val="004E7090"/>
    <w:rsid w:val="004F09E4"/>
    <w:rsid w:val="004F189F"/>
    <w:rsid w:val="004F1A50"/>
    <w:rsid w:val="004F29D9"/>
    <w:rsid w:val="004F2F37"/>
    <w:rsid w:val="004F3778"/>
    <w:rsid w:val="004F5054"/>
    <w:rsid w:val="004F5484"/>
    <w:rsid w:val="004F67C0"/>
    <w:rsid w:val="005003CE"/>
    <w:rsid w:val="00501A5C"/>
    <w:rsid w:val="00501AFC"/>
    <w:rsid w:val="00502818"/>
    <w:rsid w:val="00502C3E"/>
    <w:rsid w:val="0050331E"/>
    <w:rsid w:val="00503814"/>
    <w:rsid w:val="00504E71"/>
    <w:rsid w:val="00504F2E"/>
    <w:rsid w:val="00507569"/>
    <w:rsid w:val="005076C5"/>
    <w:rsid w:val="00507990"/>
    <w:rsid w:val="00511A15"/>
    <w:rsid w:val="00511C15"/>
    <w:rsid w:val="005152EB"/>
    <w:rsid w:val="00515D84"/>
    <w:rsid w:val="00516497"/>
    <w:rsid w:val="0052065C"/>
    <w:rsid w:val="00520C1D"/>
    <w:rsid w:val="00520EFD"/>
    <w:rsid w:val="0052154E"/>
    <w:rsid w:val="00522321"/>
    <w:rsid w:val="00522D83"/>
    <w:rsid w:val="00522E2A"/>
    <w:rsid w:val="0052350A"/>
    <w:rsid w:val="00523A33"/>
    <w:rsid w:val="00531D5E"/>
    <w:rsid w:val="00532C7F"/>
    <w:rsid w:val="00533CC1"/>
    <w:rsid w:val="005354C8"/>
    <w:rsid w:val="00535755"/>
    <w:rsid w:val="0053604A"/>
    <w:rsid w:val="005374BC"/>
    <w:rsid w:val="0053761A"/>
    <w:rsid w:val="005377C2"/>
    <w:rsid w:val="00540B89"/>
    <w:rsid w:val="005413BF"/>
    <w:rsid w:val="0054191D"/>
    <w:rsid w:val="00541D20"/>
    <w:rsid w:val="005423D2"/>
    <w:rsid w:val="00543093"/>
    <w:rsid w:val="005433E3"/>
    <w:rsid w:val="005445A1"/>
    <w:rsid w:val="0054474F"/>
    <w:rsid w:val="0054525C"/>
    <w:rsid w:val="00545573"/>
    <w:rsid w:val="00545CA2"/>
    <w:rsid w:val="0054617D"/>
    <w:rsid w:val="00547F51"/>
    <w:rsid w:val="005507B5"/>
    <w:rsid w:val="00550F7A"/>
    <w:rsid w:val="00551ADA"/>
    <w:rsid w:val="0055211D"/>
    <w:rsid w:val="00552F9E"/>
    <w:rsid w:val="00554304"/>
    <w:rsid w:val="00555588"/>
    <w:rsid w:val="005556A4"/>
    <w:rsid w:val="00555EE6"/>
    <w:rsid w:val="0055632E"/>
    <w:rsid w:val="00556F9A"/>
    <w:rsid w:val="005576EE"/>
    <w:rsid w:val="00557F46"/>
    <w:rsid w:val="00560558"/>
    <w:rsid w:val="005620E4"/>
    <w:rsid w:val="00562A23"/>
    <w:rsid w:val="00562D34"/>
    <w:rsid w:val="00563063"/>
    <w:rsid w:val="00563658"/>
    <w:rsid w:val="00564AF3"/>
    <w:rsid w:val="00564F4F"/>
    <w:rsid w:val="00565110"/>
    <w:rsid w:val="00565B99"/>
    <w:rsid w:val="0056614A"/>
    <w:rsid w:val="00566815"/>
    <w:rsid w:val="00566839"/>
    <w:rsid w:val="005671F5"/>
    <w:rsid w:val="0056763E"/>
    <w:rsid w:val="00570A24"/>
    <w:rsid w:val="00570DCF"/>
    <w:rsid w:val="00570E60"/>
    <w:rsid w:val="00571E08"/>
    <w:rsid w:val="0057200A"/>
    <w:rsid w:val="005720CF"/>
    <w:rsid w:val="005724AE"/>
    <w:rsid w:val="00573D03"/>
    <w:rsid w:val="00575349"/>
    <w:rsid w:val="00576BFB"/>
    <w:rsid w:val="00577CB5"/>
    <w:rsid w:val="005827F4"/>
    <w:rsid w:val="00583DAC"/>
    <w:rsid w:val="00584853"/>
    <w:rsid w:val="00584920"/>
    <w:rsid w:val="00584AE8"/>
    <w:rsid w:val="00585E12"/>
    <w:rsid w:val="00585F8E"/>
    <w:rsid w:val="00586210"/>
    <w:rsid w:val="00586BF2"/>
    <w:rsid w:val="00586CD2"/>
    <w:rsid w:val="0058777B"/>
    <w:rsid w:val="005879FC"/>
    <w:rsid w:val="00587F6A"/>
    <w:rsid w:val="00590127"/>
    <w:rsid w:val="00590AEB"/>
    <w:rsid w:val="00590F4B"/>
    <w:rsid w:val="00591A2B"/>
    <w:rsid w:val="00591E47"/>
    <w:rsid w:val="0059212A"/>
    <w:rsid w:val="00592345"/>
    <w:rsid w:val="00593E3A"/>
    <w:rsid w:val="005942DD"/>
    <w:rsid w:val="00594F58"/>
    <w:rsid w:val="005954D1"/>
    <w:rsid w:val="00595974"/>
    <w:rsid w:val="0059740D"/>
    <w:rsid w:val="005A0285"/>
    <w:rsid w:val="005A0497"/>
    <w:rsid w:val="005A2CA6"/>
    <w:rsid w:val="005A2D4F"/>
    <w:rsid w:val="005A3974"/>
    <w:rsid w:val="005A5A94"/>
    <w:rsid w:val="005A6D60"/>
    <w:rsid w:val="005A7F17"/>
    <w:rsid w:val="005B0BE4"/>
    <w:rsid w:val="005B2BBB"/>
    <w:rsid w:val="005B33A0"/>
    <w:rsid w:val="005B3719"/>
    <w:rsid w:val="005B549F"/>
    <w:rsid w:val="005B56F1"/>
    <w:rsid w:val="005B5EB9"/>
    <w:rsid w:val="005B6727"/>
    <w:rsid w:val="005B692E"/>
    <w:rsid w:val="005B6E67"/>
    <w:rsid w:val="005B6FDD"/>
    <w:rsid w:val="005C10AC"/>
    <w:rsid w:val="005C28EF"/>
    <w:rsid w:val="005C2B9B"/>
    <w:rsid w:val="005C2D71"/>
    <w:rsid w:val="005C3531"/>
    <w:rsid w:val="005C3BEA"/>
    <w:rsid w:val="005C54C4"/>
    <w:rsid w:val="005C5E70"/>
    <w:rsid w:val="005C622D"/>
    <w:rsid w:val="005D0372"/>
    <w:rsid w:val="005D0813"/>
    <w:rsid w:val="005D09EF"/>
    <w:rsid w:val="005D135E"/>
    <w:rsid w:val="005D2791"/>
    <w:rsid w:val="005D3318"/>
    <w:rsid w:val="005D52D3"/>
    <w:rsid w:val="005D6359"/>
    <w:rsid w:val="005D6655"/>
    <w:rsid w:val="005D78BF"/>
    <w:rsid w:val="005D7D1D"/>
    <w:rsid w:val="005E0732"/>
    <w:rsid w:val="005E0A27"/>
    <w:rsid w:val="005E1BEB"/>
    <w:rsid w:val="005E2CED"/>
    <w:rsid w:val="005E2DC1"/>
    <w:rsid w:val="005E3A51"/>
    <w:rsid w:val="005E4696"/>
    <w:rsid w:val="005E50E9"/>
    <w:rsid w:val="005E51D0"/>
    <w:rsid w:val="005E6B6D"/>
    <w:rsid w:val="005E7819"/>
    <w:rsid w:val="005F0B5C"/>
    <w:rsid w:val="005F0E29"/>
    <w:rsid w:val="005F116F"/>
    <w:rsid w:val="005F2458"/>
    <w:rsid w:val="005F290B"/>
    <w:rsid w:val="005F3853"/>
    <w:rsid w:val="005F4A9B"/>
    <w:rsid w:val="005F5ADD"/>
    <w:rsid w:val="005F6680"/>
    <w:rsid w:val="005F77B3"/>
    <w:rsid w:val="00600CD2"/>
    <w:rsid w:val="006012CD"/>
    <w:rsid w:val="00601F8C"/>
    <w:rsid w:val="006030CC"/>
    <w:rsid w:val="006034EC"/>
    <w:rsid w:val="006037B6"/>
    <w:rsid w:val="006042C1"/>
    <w:rsid w:val="006044A6"/>
    <w:rsid w:val="006046FC"/>
    <w:rsid w:val="006055D9"/>
    <w:rsid w:val="00606327"/>
    <w:rsid w:val="00607331"/>
    <w:rsid w:val="00607723"/>
    <w:rsid w:val="006078CA"/>
    <w:rsid w:val="00610386"/>
    <w:rsid w:val="00610B06"/>
    <w:rsid w:val="00611C79"/>
    <w:rsid w:val="00612D3C"/>
    <w:rsid w:val="00613E10"/>
    <w:rsid w:val="00615047"/>
    <w:rsid w:val="00615BE4"/>
    <w:rsid w:val="00615E3D"/>
    <w:rsid w:val="006167A9"/>
    <w:rsid w:val="00617607"/>
    <w:rsid w:val="006225A6"/>
    <w:rsid w:val="00622A7D"/>
    <w:rsid w:val="00622C36"/>
    <w:rsid w:val="006235B9"/>
    <w:rsid w:val="00624DEB"/>
    <w:rsid w:val="00624F11"/>
    <w:rsid w:val="00625A18"/>
    <w:rsid w:val="00625E18"/>
    <w:rsid w:val="00626A40"/>
    <w:rsid w:val="00626DE0"/>
    <w:rsid w:val="006319BB"/>
    <w:rsid w:val="00633B96"/>
    <w:rsid w:val="00633C60"/>
    <w:rsid w:val="00633CA8"/>
    <w:rsid w:val="00634899"/>
    <w:rsid w:val="00634EF0"/>
    <w:rsid w:val="006350BE"/>
    <w:rsid w:val="006350C8"/>
    <w:rsid w:val="00635128"/>
    <w:rsid w:val="00635CEB"/>
    <w:rsid w:val="00635D6D"/>
    <w:rsid w:val="006361C0"/>
    <w:rsid w:val="006362EF"/>
    <w:rsid w:val="00636316"/>
    <w:rsid w:val="00636371"/>
    <w:rsid w:val="00636510"/>
    <w:rsid w:val="00636927"/>
    <w:rsid w:val="00636ABB"/>
    <w:rsid w:val="00636F63"/>
    <w:rsid w:val="00637FE5"/>
    <w:rsid w:val="00640E63"/>
    <w:rsid w:val="0064115F"/>
    <w:rsid w:val="00641CB6"/>
    <w:rsid w:val="006428BB"/>
    <w:rsid w:val="0064358E"/>
    <w:rsid w:val="006456BF"/>
    <w:rsid w:val="0064628F"/>
    <w:rsid w:val="00647A72"/>
    <w:rsid w:val="006508D7"/>
    <w:rsid w:val="006508DC"/>
    <w:rsid w:val="006518CA"/>
    <w:rsid w:val="0065239C"/>
    <w:rsid w:val="0065263A"/>
    <w:rsid w:val="00652E2B"/>
    <w:rsid w:val="0065368E"/>
    <w:rsid w:val="0065386F"/>
    <w:rsid w:val="00654590"/>
    <w:rsid w:val="006570D2"/>
    <w:rsid w:val="00657160"/>
    <w:rsid w:val="00657423"/>
    <w:rsid w:val="006606BE"/>
    <w:rsid w:val="0066145B"/>
    <w:rsid w:val="006617F6"/>
    <w:rsid w:val="00661DEA"/>
    <w:rsid w:val="006641CC"/>
    <w:rsid w:val="00664F19"/>
    <w:rsid w:val="00665A31"/>
    <w:rsid w:val="00665BC4"/>
    <w:rsid w:val="00667614"/>
    <w:rsid w:val="00670C41"/>
    <w:rsid w:val="00671238"/>
    <w:rsid w:val="006719D1"/>
    <w:rsid w:val="00672424"/>
    <w:rsid w:val="00674214"/>
    <w:rsid w:val="0067437E"/>
    <w:rsid w:val="00674C62"/>
    <w:rsid w:val="006753B9"/>
    <w:rsid w:val="00675CAC"/>
    <w:rsid w:val="006765F6"/>
    <w:rsid w:val="006772CB"/>
    <w:rsid w:val="00680073"/>
    <w:rsid w:val="006805CB"/>
    <w:rsid w:val="00680A0F"/>
    <w:rsid w:val="00682782"/>
    <w:rsid w:val="00682D3B"/>
    <w:rsid w:val="00684743"/>
    <w:rsid w:val="006858C5"/>
    <w:rsid w:val="00685BAC"/>
    <w:rsid w:val="00685FD2"/>
    <w:rsid w:val="00686065"/>
    <w:rsid w:val="00686EBD"/>
    <w:rsid w:val="00686EF0"/>
    <w:rsid w:val="00687BAA"/>
    <w:rsid w:val="00690B6B"/>
    <w:rsid w:val="0069149C"/>
    <w:rsid w:val="006918F4"/>
    <w:rsid w:val="00692274"/>
    <w:rsid w:val="00693079"/>
    <w:rsid w:val="00693BDF"/>
    <w:rsid w:val="0069404A"/>
    <w:rsid w:val="00695D83"/>
    <w:rsid w:val="006965AD"/>
    <w:rsid w:val="0069766A"/>
    <w:rsid w:val="0069772B"/>
    <w:rsid w:val="006A0C34"/>
    <w:rsid w:val="006A2E25"/>
    <w:rsid w:val="006A374A"/>
    <w:rsid w:val="006A529A"/>
    <w:rsid w:val="006A5820"/>
    <w:rsid w:val="006A5E30"/>
    <w:rsid w:val="006A611D"/>
    <w:rsid w:val="006A65D7"/>
    <w:rsid w:val="006A6FC9"/>
    <w:rsid w:val="006A7101"/>
    <w:rsid w:val="006A74F1"/>
    <w:rsid w:val="006B08AA"/>
    <w:rsid w:val="006B1985"/>
    <w:rsid w:val="006B1CAC"/>
    <w:rsid w:val="006B2E10"/>
    <w:rsid w:val="006B4AA9"/>
    <w:rsid w:val="006B4B9E"/>
    <w:rsid w:val="006B500C"/>
    <w:rsid w:val="006B5FC8"/>
    <w:rsid w:val="006B626F"/>
    <w:rsid w:val="006B6EA2"/>
    <w:rsid w:val="006B7FF9"/>
    <w:rsid w:val="006C0889"/>
    <w:rsid w:val="006C0C6C"/>
    <w:rsid w:val="006C116E"/>
    <w:rsid w:val="006C2081"/>
    <w:rsid w:val="006C3E2B"/>
    <w:rsid w:val="006C4976"/>
    <w:rsid w:val="006C5038"/>
    <w:rsid w:val="006C5AF2"/>
    <w:rsid w:val="006C75A1"/>
    <w:rsid w:val="006C79A8"/>
    <w:rsid w:val="006D016C"/>
    <w:rsid w:val="006D0308"/>
    <w:rsid w:val="006D13FD"/>
    <w:rsid w:val="006D1C4A"/>
    <w:rsid w:val="006D23E2"/>
    <w:rsid w:val="006D244B"/>
    <w:rsid w:val="006D30A5"/>
    <w:rsid w:val="006D55E8"/>
    <w:rsid w:val="006E0218"/>
    <w:rsid w:val="006E07A4"/>
    <w:rsid w:val="006E09AD"/>
    <w:rsid w:val="006E0D8B"/>
    <w:rsid w:val="006E1884"/>
    <w:rsid w:val="006E26E5"/>
    <w:rsid w:val="006E439D"/>
    <w:rsid w:val="006E4C25"/>
    <w:rsid w:val="006E4C71"/>
    <w:rsid w:val="006E4E8D"/>
    <w:rsid w:val="006E54C2"/>
    <w:rsid w:val="006E601B"/>
    <w:rsid w:val="006E73E7"/>
    <w:rsid w:val="006E76EE"/>
    <w:rsid w:val="006F0E0C"/>
    <w:rsid w:val="006F1511"/>
    <w:rsid w:val="006F1FF8"/>
    <w:rsid w:val="006F2BD4"/>
    <w:rsid w:val="006F3053"/>
    <w:rsid w:val="006F3358"/>
    <w:rsid w:val="006F4075"/>
    <w:rsid w:val="006F48AD"/>
    <w:rsid w:val="006F4AD5"/>
    <w:rsid w:val="006F5720"/>
    <w:rsid w:val="006F6129"/>
    <w:rsid w:val="006F6602"/>
    <w:rsid w:val="006F68E4"/>
    <w:rsid w:val="006F6B93"/>
    <w:rsid w:val="006F787B"/>
    <w:rsid w:val="006F7B84"/>
    <w:rsid w:val="007002D3"/>
    <w:rsid w:val="00701F08"/>
    <w:rsid w:val="0070248E"/>
    <w:rsid w:val="00704967"/>
    <w:rsid w:val="007056E5"/>
    <w:rsid w:val="00705E05"/>
    <w:rsid w:val="007064C9"/>
    <w:rsid w:val="00706D84"/>
    <w:rsid w:val="00707D5C"/>
    <w:rsid w:val="00707FFE"/>
    <w:rsid w:val="0071020D"/>
    <w:rsid w:val="007102D2"/>
    <w:rsid w:val="00710588"/>
    <w:rsid w:val="0071064E"/>
    <w:rsid w:val="00710AEB"/>
    <w:rsid w:val="007110D6"/>
    <w:rsid w:val="00712045"/>
    <w:rsid w:val="00712A7A"/>
    <w:rsid w:val="00712C3B"/>
    <w:rsid w:val="00713626"/>
    <w:rsid w:val="00713823"/>
    <w:rsid w:val="00714C49"/>
    <w:rsid w:val="0071510B"/>
    <w:rsid w:val="0071770F"/>
    <w:rsid w:val="00720743"/>
    <w:rsid w:val="00721829"/>
    <w:rsid w:val="00721B33"/>
    <w:rsid w:val="007222C4"/>
    <w:rsid w:val="007222E2"/>
    <w:rsid w:val="007225FB"/>
    <w:rsid w:val="00722905"/>
    <w:rsid w:val="007229DD"/>
    <w:rsid w:val="00723842"/>
    <w:rsid w:val="00724723"/>
    <w:rsid w:val="007248F0"/>
    <w:rsid w:val="00724F02"/>
    <w:rsid w:val="00725F35"/>
    <w:rsid w:val="00726010"/>
    <w:rsid w:val="00726322"/>
    <w:rsid w:val="007264BD"/>
    <w:rsid w:val="00726694"/>
    <w:rsid w:val="00726ACA"/>
    <w:rsid w:val="00727472"/>
    <w:rsid w:val="007276D9"/>
    <w:rsid w:val="00727787"/>
    <w:rsid w:val="007318FE"/>
    <w:rsid w:val="00731DB8"/>
    <w:rsid w:val="00732D40"/>
    <w:rsid w:val="00733AD9"/>
    <w:rsid w:val="00733E18"/>
    <w:rsid w:val="00734C86"/>
    <w:rsid w:val="0073720D"/>
    <w:rsid w:val="007403D5"/>
    <w:rsid w:val="007408C6"/>
    <w:rsid w:val="00741461"/>
    <w:rsid w:val="007448F9"/>
    <w:rsid w:val="00744FAE"/>
    <w:rsid w:val="00745203"/>
    <w:rsid w:val="0074529E"/>
    <w:rsid w:val="00745FFF"/>
    <w:rsid w:val="00750115"/>
    <w:rsid w:val="007501D1"/>
    <w:rsid w:val="00751595"/>
    <w:rsid w:val="0075228D"/>
    <w:rsid w:val="00752ABE"/>
    <w:rsid w:val="00752DE1"/>
    <w:rsid w:val="0075314B"/>
    <w:rsid w:val="0075738B"/>
    <w:rsid w:val="00757515"/>
    <w:rsid w:val="0075785B"/>
    <w:rsid w:val="00757FCD"/>
    <w:rsid w:val="00760898"/>
    <w:rsid w:val="007609DD"/>
    <w:rsid w:val="00761DA6"/>
    <w:rsid w:val="00763814"/>
    <w:rsid w:val="007641AA"/>
    <w:rsid w:val="00764D85"/>
    <w:rsid w:val="00764DA8"/>
    <w:rsid w:val="007654C8"/>
    <w:rsid w:val="00765513"/>
    <w:rsid w:val="00765722"/>
    <w:rsid w:val="00765A26"/>
    <w:rsid w:val="00765B25"/>
    <w:rsid w:val="00765DA5"/>
    <w:rsid w:val="00766562"/>
    <w:rsid w:val="0076676E"/>
    <w:rsid w:val="00766CFB"/>
    <w:rsid w:val="00766E78"/>
    <w:rsid w:val="00767019"/>
    <w:rsid w:val="00767ADD"/>
    <w:rsid w:val="00771470"/>
    <w:rsid w:val="00772964"/>
    <w:rsid w:val="00772DC9"/>
    <w:rsid w:val="0077344D"/>
    <w:rsid w:val="007738A7"/>
    <w:rsid w:val="0077462A"/>
    <w:rsid w:val="00775750"/>
    <w:rsid w:val="00776804"/>
    <w:rsid w:val="00777798"/>
    <w:rsid w:val="00777D20"/>
    <w:rsid w:val="00777F02"/>
    <w:rsid w:val="00780725"/>
    <w:rsid w:val="00782281"/>
    <w:rsid w:val="00783A65"/>
    <w:rsid w:val="0078516D"/>
    <w:rsid w:val="0078555E"/>
    <w:rsid w:val="007858F7"/>
    <w:rsid w:val="00785D7C"/>
    <w:rsid w:val="00787E6E"/>
    <w:rsid w:val="00790301"/>
    <w:rsid w:val="0079056E"/>
    <w:rsid w:val="00790D4C"/>
    <w:rsid w:val="007912CB"/>
    <w:rsid w:val="00793775"/>
    <w:rsid w:val="00793B51"/>
    <w:rsid w:val="00794B56"/>
    <w:rsid w:val="0079581D"/>
    <w:rsid w:val="00796CCB"/>
    <w:rsid w:val="00796F40"/>
    <w:rsid w:val="007A0C76"/>
    <w:rsid w:val="007A0DDB"/>
    <w:rsid w:val="007A1ED6"/>
    <w:rsid w:val="007A227F"/>
    <w:rsid w:val="007A2A97"/>
    <w:rsid w:val="007A2F57"/>
    <w:rsid w:val="007A37FC"/>
    <w:rsid w:val="007A4663"/>
    <w:rsid w:val="007A5E69"/>
    <w:rsid w:val="007A60EA"/>
    <w:rsid w:val="007A6162"/>
    <w:rsid w:val="007A68D3"/>
    <w:rsid w:val="007A71C8"/>
    <w:rsid w:val="007A77FF"/>
    <w:rsid w:val="007A785F"/>
    <w:rsid w:val="007A7EE0"/>
    <w:rsid w:val="007B066E"/>
    <w:rsid w:val="007B1920"/>
    <w:rsid w:val="007B215F"/>
    <w:rsid w:val="007B2B38"/>
    <w:rsid w:val="007B334B"/>
    <w:rsid w:val="007B35A7"/>
    <w:rsid w:val="007B39F5"/>
    <w:rsid w:val="007B40E9"/>
    <w:rsid w:val="007B58C5"/>
    <w:rsid w:val="007B58D7"/>
    <w:rsid w:val="007B59BB"/>
    <w:rsid w:val="007B7194"/>
    <w:rsid w:val="007B7BE5"/>
    <w:rsid w:val="007C011F"/>
    <w:rsid w:val="007C02C0"/>
    <w:rsid w:val="007C127F"/>
    <w:rsid w:val="007C141B"/>
    <w:rsid w:val="007C1C1E"/>
    <w:rsid w:val="007C33E9"/>
    <w:rsid w:val="007C43B4"/>
    <w:rsid w:val="007C4997"/>
    <w:rsid w:val="007C5E2E"/>
    <w:rsid w:val="007C638C"/>
    <w:rsid w:val="007C6D30"/>
    <w:rsid w:val="007C726E"/>
    <w:rsid w:val="007C77DE"/>
    <w:rsid w:val="007C79D3"/>
    <w:rsid w:val="007D1166"/>
    <w:rsid w:val="007D1A7F"/>
    <w:rsid w:val="007D32A8"/>
    <w:rsid w:val="007D39F9"/>
    <w:rsid w:val="007D3CBD"/>
    <w:rsid w:val="007D4577"/>
    <w:rsid w:val="007D4F29"/>
    <w:rsid w:val="007D5563"/>
    <w:rsid w:val="007D5817"/>
    <w:rsid w:val="007D5D52"/>
    <w:rsid w:val="007D5F45"/>
    <w:rsid w:val="007D60DC"/>
    <w:rsid w:val="007D6596"/>
    <w:rsid w:val="007D6847"/>
    <w:rsid w:val="007D738A"/>
    <w:rsid w:val="007D7512"/>
    <w:rsid w:val="007D7D80"/>
    <w:rsid w:val="007E1609"/>
    <w:rsid w:val="007E1FC9"/>
    <w:rsid w:val="007E28D9"/>
    <w:rsid w:val="007E31E4"/>
    <w:rsid w:val="007E3269"/>
    <w:rsid w:val="007E331E"/>
    <w:rsid w:val="007E3A80"/>
    <w:rsid w:val="007E418D"/>
    <w:rsid w:val="007E62C5"/>
    <w:rsid w:val="007E6909"/>
    <w:rsid w:val="007E6BF1"/>
    <w:rsid w:val="007E7142"/>
    <w:rsid w:val="007F0AEB"/>
    <w:rsid w:val="007F1774"/>
    <w:rsid w:val="007F1A05"/>
    <w:rsid w:val="007F1A53"/>
    <w:rsid w:val="007F2911"/>
    <w:rsid w:val="007F2936"/>
    <w:rsid w:val="007F3329"/>
    <w:rsid w:val="007F4284"/>
    <w:rsid w:val="007F43DC"/>
    <w:rsid w:val="007F474B"/>
    <w:rsid w:val="007F4E53"/>
    <w:rsid w:val="007F5357"/>
    <w:rsid w:val="007F57E7"/>
    <w:rsid w:val="007F5DFE"/>
    <w:rsid w:val="007F6420"/>
    <w:rsid w:val="007F7E5B"/>
    <w:rsid w:val="00804114"/>
    <w:rsid w:val="00804725"/>
    <w:rsid w:val="00805506"/>
    <w:rsid w:val="00805935"/>
    <w:rsid w:val="0080619D"/>
    <w:rsid w:val="008066ED"/>
    <w:rsid w:val="00807291"/>
    <w:rsid w:val="00807C4E"/>
    <w:rsid w:val="008102D5"/>
    <w:rsid w:val="0081045F"/>
    <w:rsid w:val="008107C7"/>
    <w:rsid w:val="008108F0"/>
    <w:rsid w:val="00810B0B"/>
    <w:rsid w:val="00811528"/>
    <w:rsid w:val="0081191E"/>
    <w:rsid w:val="00812533"/>
    <w:rsid w:val="00812A34"/>
    <w:rsid w:val="00812F07"/>
    <w:rsid w:val="00814CA7"/>
    <w:rsid w:val="0081517B"/>
    <w:rsid w:val="00815588"/>
    <w:rsid w:val="00816309"/>
    <w:rsid w:val="00816995"/>
    <w:rsid w:val="00817B33"/>
    <w:rsid w:val="00817DED"/>
    <w:rsid w:val="00821654"/>
    <w:rsid w:val="008222D7"/>
    <w:rsid w:val="00822324"/>
    <w:rsid w:val="00822936"/>
    <w:rsid w:val="00822D2D"/>
    <w:rsid w:val="008230D9"/>
    <w:rsid w:val="00823192"/>
    <w:rsid w:val="0082366A"/>
    <w:rsid w:val="0082453C"/>
    <w:rsid w:val="008246A1"/>
    <w:rsid w:val="00825ED5"/>
    <w:rsid w:val="00825FF3"/>
    <w:rsid w:val="00827430"/>
    <w:rsid w:val="00827E59"/>
    <w:rsid w:val="0083069D"/>
    <w:rsid w:val="00832302"/>
    <w:rsid w:val="008329E3"/>
    <w:rsid w:val="00832A24"/>
    <w:rsid w:val="00832E24"/>
    <w:rsid w:val="00833DDF"/>
    <w:rsid w:val="00834503"/>
    <w:rsid w:val="00834D95"/>
    <w:rsid w:val="00835A7F"/>
    <w:rsid w:val="008367AE"/>
    <w:rsid w:val="008367B0"/>
    <w:rsid w:val="0083707C"/>
    <w:rsid w:val="00837598"/>
    <w:rsid w:val="00837632"/>
    <w:rsid w:val="00840014"/>
    <w:rsid w:val="00840A6F"/>
    <w:rsid w:val="00841D37"/>
    <w:rsid w:val="00841FE5"/>
    <w:rsid w:val="00842CCF"/>
    <w:rsid w:val="00842E03"/>
    <w:rsid w:val="008438FC"/>
    <w:rsid w:val="00843D43"/>
    <w:rsid w:val="00843D8B"/>
    <w:rsid w:val="0084408D"/>
    <w:rsid w:val="0084414D"/>
    <w:rsid w:val="00844E8E"/>
    <w:rsid w:val="0084604C"/>
    <w:rsid w:val="00846DB9"/>
    <w:rsid w:val="00846F78"/>
    <w:rsid w:val="0084738B"/>
    <w:rsid w:val="00847A0C"/>
    <w:rsid w:val="0085149E"/>
    <w:rsid w:val="008530EF"/>
    <w:rsid w:val="008532B1"/>
    <w:rsid w:val="008534A6"/>
    <w:rsid w:val="008537FF"/>
    <w:rsid w:val="00853906"/>
    <w:rsid w:val="00853AF7"/>
    <w:rsid w:val="00855163"/>
    <w:rsid w:val="008552C1"/>
    <w:rsid w:val="00856965"/>
    <w:rsid w:val="0085716A"/>
    <w:rsid w:val="00857903"/>
    <w:rsid w:val="008622FB"/>
    <w:rsid w:val="0086239F"/>
    <w:rsid w:val="00862B50"/>
    <w:rsid w:val="008636CB"/>
    <w:rsid w:val="008637B8"/>
    <w:rsid w:val="00863DC1"/>
    <w:rsid w:val="00864DCF"/>
    <w:rsid w:val="00865070"/>
    <w:rsid w:val="008655A2"/>
    <w:rsid w:val="00866BE4"/>
    <w:rsid w:val="00871A5C"/>
    <w:rsid w:val="00873270"/>
    <w:rsid w:val="00874433"/>
    <w:rsid w:val="0087627F"/>
    <w:rsid w:val="008776F3"/>
    <w:rsid w:val="0088063D"/>
    <w:rsid w:val="00880661"/>
    <w:rsid w:val="008810B4"/>
    <w:rsid w:val="0088151C"/>
    <w:rsid w:val="0088187D"/>
    <w:rsid w:val="00881AB7"/>
    <w:rsid w:val="00881B6D"/>
    <w:rsid w:val="00881B99"/>
    <w:rsid w:val="00882508"/>
    <w:rsid w:val="00882F91"/>
    <w:rsid w:val="00883101"/>
    <w:rsid w:val="0088344E"/>
    <w:rsid w:val="00883B50"/>
    <w:rsid w:val="00884737"/>
    <w:rsid w:val="008851F6"/>
    <w:rsid w:val="00885A65"/>
    <w:rsid w:val="00885B10"/>
    <w:rsid w:val="00885F1C"/>
    <w:rsid w:val="00891110"/>
    <w:rsid w:val="00891EBF"/>
    <w:rsid w:val="00892AA2"/>
    <w:rsid w:val="008933DC"/>
    <w:rsid w:val="00893D36"/>
    <w:rsid w:val="00894125"/>
    <w:rsid w:val="00895533"/>
    <w:rsid w:val="00896ACA"/>
    <w:rsid w:val="00896CDE"/>
    <w:rsid w:val="00897362"/>
    <w:rsid w:val="008A0CA0"/>
    <w:rsid w:val="008A1242"/>
    <w:rsid w:val="008A127F"/>
    <w:rsid w:val="008A144D"/>
    <w:rsid w:val="008A1CC7"/>
    <w:rsid w:val="008A1E79"/>
    <w:rsid w:val="008A2979"/>
    <w:rsid w:val="008A3623"/>
    <w:rsid w:val="008A3A43"/>
    <w:rsid w:val="008A4EBF"/>
    <w:rsid w:val="008A7091"/>
    <w:rsid w:val="008A78EC"/>
    <w:rsid w:val="008A7A7B"/>
    <w:rsid w:val="008A7E02"/>
    <w:rsid w:val="008B0AEF"/>
    <w:rsid w:val="008B0DB3"/>
    <w:rsid w:val="008B1607"/>
    <w:rsid w:val="008B2034"/>
    <w:rsid w:val="008B2320"/>
    <w:rsid w:val="008B28D3"/>
    <w:rsid w:val="008B2C3D"/>
    <w:rsid w:val="008B31BC"/>
    <w:rsid w:val="008B36D1"/>
    <w:rsid w:val="008B3715"/>
    <w:rsid w:val="008B40F2"/>
    <w:rsid w:val="008B4F5A"/>
    <w:rsid w:val="008B5501"/>
    <w:rsid w:val="008B5AAE"/>
    <w:rsid w:val="008B7B1B"/>
    <w:rsid w:val="008B7EAE"/>
    <w:rsid w:val="008C1553"/>
    <w:rsid w:val="008C1CEF"/>
    <w:rsid w:val="008C2752"/>
    <w:rsid w:val="008C2EE5"/>
    <w:rsid w:val="008C3520"/>
    <w:rsid w:val="008C4044"/>
    <w:rsid w:val="008C4C37"/>
    <w:rsid w:val="008C4ED7"/>
    <w:rsid w:val="008C4EDB"/>
    <w:rsid w:val="008C5AF7"/>
    <w:rsid w:val="008C6257"/>
    <w:rsid w:val="008C68D2"/>
    <w:rsid w:val="008C76AA"/>
    <w:rsid w:val="008D3402"/>
    <w:rsid w:val="008D414C"/>
    <w:rsid w:val="008D4463"/>
    <w:rsid w:val="008D4798"/>
    <w:rsid w:val="008D47A6"/>
    <w:rsid w:val="008D49E1"/>
    <w:rsid w:val="008D58BB"/>
    <w:rsid w:val="008D5B24"/>
    <w:rsid w:val="008D5E1F"/>
    <w:rsid w:val="008D68BA"/>
    <w:rsid w:val="008D6D0C"/>
    <w:rsid w:val="008D6D46"/>
    <w:rsid w:val="008D724D"/>
    <w:rsid w:val="008D77A9"/>
    <w:rsid w:val="008D79B8"/>
    <w:rsid w:val="008D7A63"/>
    <w:rsid w:val="008E075F"/>
    <w:rsid w:val="008E09AE"/>
    <w:rsid w:val="008E15C3"/>
    <w:rsid w:val="008E281D"/>
    <w:rsid w:val="008E2AAD"/>
    <w:rsid w:val="008E3107"/>
    <w:rsid w:val="008E3EE9"/>
    <w:rsid w:val="008E449D"/>
    <w:rsid w:val="008E4D12"/>
    <w:rsid w:val="008E4FAD"/>
    <w:rsid w:val="008E508E"/>
    <w:rsid w:val="008E5249"/>
    <w:rsid w:val="008E578D"/>
    <w:rsid w:val="008E5DD4"/>
    <w:rsid w:val="008E5EC1"/>
    <w:rsid w:val="008E70BD"/>
    <w:rsid w:val="008E779A"/>
    <w:rsid w:val="008E7854"/>
    <w:rsid w:val="008E7DFA"/>
    <w:rsid w:val="008F01D8"/>
    <w:rsid w:val="008F05FF"/>
    <w:rsid w:val="008F0840"/>
    <w:rsid w:val="008F0ADF"/>
    <w:rsid w:val="008F13F9"/>
    <w:rsid w:val="008F3566"/>
    <w:rsid w:val="008F43F5"/>
    <w:rsid w:val="008F518A"/>
    <w:rsid w:val="008F5793"/>
    <w:rsid w:val="008F6F63"/>
    <w:rsid w:val="008F7FF4"/>
    <w:rsid w:val="009007F7"/>
    <w:rsid w:val="00900BF1"/>
    <w:rsid w:val="009019FD"/>
    <w:rsid w:val="00901E89"/>
    <w:rsid w:val="00902690"/>
    <w:rsid w:val="00903591"/>
    <w:rsid w:val="00903A25"/>
    <w:rsid w:val="00905A15"/>
    <w:rsid w:val="00905C4B"/>
    <w:rsid w:val="00906378"/>
    <w:rsid w:val="00906EAD"/>
    <w:rsid w:val="009071C8"/>
    <w:rsid w:val="00907996"/>
    <w:rsid w:val="00910818"/>
    <w:rsid w:val="00910F6F"/>
    <w:rsid w:val="00911DB2"/>
    <w:rsid w:val="00912521"/>
    <w:rsid w:val="00912FA3"/>
    <w:rsid w:val="009149C6"/>
    <w:rsid w:val="009149F0"/>
    <w:rsid w:val="00914A11"/>
    <w:rsid w:val="00916337"/>
    <w:rsid w:val="00917053"/>
    <w:rsid w:val="00917093"/>
    <w:rsid w:val="00917E9F"/>
    <w:rsid w:val="009202D5"/>
    <w:rsid w:val="00920921"/>
    <w:rsid w:val="00921ED0"/>
    <w:rsid w:val="009224ED"/>
    <w:rsid w:val="00924297"/>
    <w:rsid w:val="009254C4"/>
    <w:rsid w:val="00925ED4"/>
    <w:rsid w:val="00926046"/>
    <w:rsid w:val="00926CF1"/>
    <w:rsid w:val="00927098"/>
    <w:rsid w:val="00930A65"/>
    <w:rsid w:val="00931CB9"/>
    <w:rsid w:val="009323D3"/>
    <w:rsid w:val="00935E06"/>
    <w:rsid w:val="0093626D"/>
    <w:rsid w:val="00941879"/>
    <w:rsid w:val="00941F00"/>
    <w:rsid w:val="00942172"/>
    <w:rsid w:val="009422D2"/>
    <w:rsid w:val="00942FC0"/>
    <w:rsid w:val="00943F73"/>
    <w:rsid w:val="009449EF"/>
    <w:rsid w:val="00944BD2"/>
    <w:rsid w:val="0094526A"/>
    <w:rsid w:val="00945ABE"/>
    <w:rsid w:val="00946343"/>
    <w:rsid w:val="009512A8"/>
    <w:rsid w:val="00951866"/>
    <w:rsid w:val="00951922"/>
    <w:rsid w:val="00951A4D"/>
    <w:rsid w:val="00951E57"/>
    <w:rsid w:val="00953914"/>
    <w:rsid w:val="00953E64"/>
    <w:rsid w:val="009561E3"/>
    <w:rsid w:val="00956316"/>
    <w:rsid w:val="0095632D"/>
    <w:rsid w:val="00956E43"/>
    <w:rsid w:val="00957F62"/>
    <w:rsid w:val="00960326"/>
    <w:rsid w:val="00961CCA"/>
    <w:rsid w:val="009624E6"/>
    <w:rsid w:val="00962550"/>
    <w:rsid w:val="00962BF1"/>
    <w:rsid w:val="00963073"/>
    <w:rsid w:val="00963585"/>
    <w:rsid w:val="00963799"/>
    <w:rsid w:val="00963A57"/>
    <w:rsid w:val="00964274"/>
    <w:rsid w:val="00964D7F"/>
    <w:rsid w:val="00966019"/>
    <w:rsid w:val="00966D8E"/>
    <w:rsid w:val="00967A14"/>
    <w:rsid w:val="00967E4C"/>
    <w:rsid w:val="009701D4"/>
    <w:rsid w:val="00970365"/>
    <w:rsid w:val="00970B97"/>
    <w:rsid w:val="00970F34"/>
    <w:rsid w:val="00971BCE"/>
    <w:rsid w:val="00973C73"/>
    <w:rsid w:val="00974557"/>
    <w:rsid w:val="00974C29"/>
    <w:rsid w:val="009752EF"/>
    <w:rsid w:val="0097531E"/>
    <w:rsid w:val="009758C8"/>
    <w:rsid w:val="00975DB6"/>
    <w:rsid w:val="00977551"/>
    <w:rsid w:val="00977D48"/>
    <w:rsid w:val="009806C9"/>
    <w:rsid w:val="009807CB"/>
    <w:rsid w:val="00981D06"/>
    <w:rsid w:val="00982ABB"/>
    <w:rsid w:val="0098367C"/>
    <w:rsid w:val="00983FFF"/>
    <w:rsid w:val="009840DC"/>
    <w:rsid w:val="00984808"/>
    <w:rsid w:val="0098482D"/>
    <w:rsid w:val="009848BE"/>
    <w:rsid w:val="00985813"/>
    <w:rsid w:val="00985CE2"/>
    <w:rsid w:val="009860BA"/>
    <w:rsid w:val="00987ACC"/>
    <w:rsid w:val="00987DEF"/>
    <w:rsid w:val="00990114"/>
    <w:rsid w:val="0099058A"/>
    <w:rsid w:val="00993F2D"/>
    <w:rsid w:val="009949E0"/>
    <w:rsid w:val="00994A00"/>
    <w:rsid w:val="00994D5B"/>
    <w:rsid w:val="00994DCD"/>
    <w:rsid w:val="00995AF1"/>
    <w:rsid w:val="009966FE"/>
    <w:rsid w:val="00996D22"/>
    <w:rsid w:val="00996F47"/>
    <w:rsid w:val="00996F9D"/>
    <w:rsid w:val="009A029B"/>
    <w:rsid w:val="009A04F2"/>
    <w:rsid w:val="009A4028"/>
    <w:rsid w:val="009A6D1E"/>
    <w:rsid w:val="009A73CB"/>
    <w:rsid w:val="009B24A5"/>
    <w:rsid w:val="009B4E58"/>
    <w:rsid w:val="009B5632"/>
    <w:rsid w:val="009B56D7"/>
    <w:rsid w:val="009B5A16"/>
    <w:rsid w:val="009B5AC7"/>
    <w:rsid w:val="009B66B6"/>
    <w:rsid w:val="009B69E8"/>
    <w:rsid w:val="009B76F4"/>
    <w:rsid w:val="009C12C6"/>
    <w:rsid w:val="009C16A9"/>
    <w:rsid w:val="009C3851"/>
    <w:rsid w:val="009C39FB"/>
    <w:rsid w:val="009C5E3B"/>
    <w:rsid w:val="009C7B48"/>
    <w:rsid w:val="009C7EAA"/>
    <w:rsid w:val="009D0C1E"/>
    <w:rsid w:val="009D0F98"/>
    <w:rsid w:val="009D223F"/>
    <w:rsid w:val="009D22F0"/>
    <w:rsid w:val="009D2361"/>
    <w:rsid w:val="009D3942"/>
    <w:rsid w:val="009D4234"/>
    <w:rsid w:val="009D55E2"/>
    <w:rsid w:val="009D62C3"/>
    <w:rsid w:val="009D6E3C"/>
    <w:rsid w:val="009D764F"/>
    <w:rsid w:val="009E0783"/>
    <w:rsid w:val="009E0D44"/>
    <w:rsid w:val="009E33E2"/>
    <w:rsid w:val="009E367B"/>
    <w:rsid w:val="009E4267"/>
    <w:rsid w:val="009E4B99"/>
    <w:rsid w:val="009E5169"/>
    <w:rsid w:val="009E7480"/>
    <w:rsid w:val="009E7A8E"/>
    <w:rsid w:val="009F05B6"/>
    <w:rsid w:val="009F19DB"/>
    <w:rsid w:val="009F1A58"/>
    <w:rsid w:val="009F23CE"/>
    <w:rsid w:val="009F3A59"/>
    <w:rsid w:val="009F3B37"/>
    <w:rsid w:val="009F46F2"/>
    <w:rsid w:val="009F5EB2"/>
    <w:rsid w:val="009F67F2"/>
    <w:rsid w:val="009F7D7C"/>
    <w:rsid w:val="00A00C49"/>
    <w:rsid w:val="00A00C60"/>
    <w:rsid w:val="00A0194F"/>
    <w:rsid w:val="00A01F1F"/>
    <w:rsid w:val="00A032A0"/>
    <w:rsid w:val="00A033E5"/>
    <w:rsid w:val="00A049CC"/>
    <w:rsid w:val="00A04A1E"/>
    <w:rsid w:val="00A04DBD"/>
    <w:rsid w:val="00A1112D"/>
    <w:rsid w:val="00A120AD"/>
    <w:rsid w:val="00A12432"/>
    <w:rsid w:val="00A12A18"/>
    <w:rsid w:val="00A139CA"/>
    <w:rsid w:val="00A149BC"/>
    <w:rsid w:val="00A14F4E"/>
    <w:rsid w:val="00A15AB3"/>
    <w:rsid w:val="00A15D82"/>
    <w:rsid w:val="00A1706E"/>
    <w:rsid w:val="00A203FD"/>
    <w:rsid w:val="00A20C89"/>
    <w:rsid w:val="00A21375"/>
    <w:rsid w:val="00A22204"/>
    <w:rsid w:val="00A22290"/>
    <w:rsid w:val="00A234D2"/>
    <w:rsid w:val="00A2441F"/>
    <w:rsid w:val="00A256AF"/>
    <w:rsid w:val="00A257D7"/>
    <w:rsid w:val="00A25BF7"/>
    <w:rsid w:val="00A27358"/>
    <w:rsid w:val="00A27BFC"/>
    <w:rsid w:val="00A27E89"/>
    <w:rsid w:val="00A30C4A"/>
    <w:rsid w:val="00A30E05"/>
    <w:rsid w:val="00A31433"/>
    <w:rsid w:val="00A3222D"/>
    <w:rsid w:val="00A33926"/>
    <w:rsid w:val="00A344C7"/>
    <w:rsid w:val="00A35086"/>
    <w:rsid w:val="00A40C0E"/>
    <w:rsid w:val="00A40E7E"/>
    <w:rsid w:val="00A415A8"/>
    <w:rsid w:val="00A4179A"/>
    <w:rsid w:val="00A426C5"/>
    <w:rsid w:val="00A4377D"/>
    <w:rsid w:val="00A43D32"/>
    <w:rsid w:val="00A43D69"/>
    <w:rsid w:val="00A449A7"/>
    <w:rsid w:val="00A46137"/>
    <w:rsid w:val="00A46CB6"/>
    <w:rsid w:val="00A47AC1"/>
    <w:rsid w:val="00A500FA"/>
    <w:rsid w:val="00A51137"/>
    <w:rsid w:val="00A51800"/>
    <w:rsid w:val="00A51A4C"/>
    <w:rsid w:val="00A51B24"/>
    <w:rsid w:val="00A529B7"/>
    <w:rsid w:val="00A52D34"/>
    <w:rsid w:val="00A545E9"/>
    <w:rsid w:val="00A54D18"/>
    <w:rsid w:val="00A5635F"/>
    <w:rsid w:val="00A56A11"/>
    <w:rsid w:val="00A56ACC"/>
    <w:rsid w:val="00A57333"/>
    <w:rsid w:val="00A5799B"/>
    <w:rsid w:val="00A57B0B"/>
    <w:rsid w:val="00A57B91"/>
    <w:rsid w:val="00A60EB6"/>
    <w:rsid w:val="00A61754"/>
    <w:rsid w:val="00A630C5"/>
    <w:rsid w:val="00A65936"/>
    <w:rsid w:val="00A66410"/>
    <w:rsid w:val="00A667F2"/>
    <w:rsid w:val="00A67154"/>
    <w:rsid w:val="00A67744"/>
    <w:rsid w:val="00A71E7C"/>
    <w:rsid w:val="00A71ED6"/>
    <w:rsid w:val="00A72863"/>
    <w:rsid w:val="00A72927"/>
    <w:rsid w:val="00A72CAA"/>
    <w:rsid w:val="00A74D09"/>
    <w:rsid w:val="00A75876"/>
    <w:rsid w:val="00A75C5D"/>
    <w:rsid w:val="00A75C6A"/>
    <w:rsid w:val="00A77DF4"/>
    <w:rsid w:val="00A807E7"/>
    <w:rsid w:val="00A80C2F"/>
    <w:rsid w:val="00A82B32"/>
    <w:rsid w:val="00A841E9"/>
    <w:rsid w:val="00A851B4"/>
    <w:rsid w:val="00A854A8"/>
    <w:rsid w:val="00A85F28"/>
    <w:rsid w:val="00A86574"/>
    <w:rsid w:val="00A869E1"/>
    <w:rsid w:val="00A86E16"/>
    <w:rsid w:val="00A87BC5"/>
    <w:rsid w:val="00A90BC9"/>
    <w:rsid w:val="00A90C31"/>
    <w:rsid w:val="00A91E85"/>
    <w:rsid w:val="00A9270C"/>
    <w:rsid w:val="00A928CB"/>
    <w:rsid w:val="00A93075"/>
    <w:rsid w:val="00A952B2"/>
    <w:rsid w:val="00A9655E"/>
    <w:rsid w:val="00A96ACD"/>
    <w:rsid w:val="00A96ED9"/>
    <w:rsid w:val="00A971D1"/>
    <w:rsid w:val="00A97C45"/>
    <w:rsid w:val="00AA167E"/>
    <w:rsid w:val="00AA1D14"/>
    <w:rsid w:val="00AA3718"/>
    <w:rsid w:val="00AA4FDE"/>
    <w:rsid w:val="00AA6657"/>
    <w:rsid w:val="00AA6FAE"/>
    <w:rsid w:val="00AA7A35"/>
    <w:rsid w:val="00AB08F1"/>
    <w:rsid w:val="00AB0F5A"/>
    <w:rsid w:val="00AB1990"/>
    <w:rsid w:val="00AB19B9"/>
    <w:rsid w:val="00AB4C06"/>
    <w:rsid w:val="00AB5719"/>
    <w:rsid w:val="00AB5BBB"/>
    <w:rsid w:val="00AB6C1B"/>
    <w:rsid w:val="00AB6CA8"/>
    <w:rsid w:val="00AC1F75"/>
    <w:rsid w:val="00AC246A"/>
    <w:rsid w:val="00AC451A"/>
    <w:rsid w:val="00AC49E1"/>
    <w:rsid w:val="00AC550B"/>
    <w:rsid w:val="00AC573E"/>
    <w:rsid w:val="00AC5B30"/>
    <w:rsid w:val="00AC5CD8"/>
    <w:rsid w:val="00AC7762"/>
    <w:rsid w:val="00AC7B36"/>
    <w:rsid w:val="00AD0030"/>
    <w:rsid w:val="00AD2276"/>
    <w:rsid w:val="00AD4C15"/>
    <w:rsid w:val="00AD51CA"/>
    <w:rsid w:val="00AD584B"/>
    <w:rsid w:val="00AD6442"/>
    <w:rsid w:val="00AD65A5"/>
    <w:rsid w:val="00AD7C8A"/>
    <w:rsid w:val="00AE014C"/>
    <w:rsid w:val="00AE0C20"/>
    <w:rsid w:val="00AE1A0E"/>
    <w:rsid w:val="00AE1C9F"/>
    <w:rsid w:val="00AE4518"/>
    <w:rsid w:val="00AE67AC"/>
    <w:rsid w:val="00AE7EC2"/>
    <w:rsid w:val="00AF0700"/>
    <w:rsid w:val="00AF1322"/>
    <w:rsid w:val="00AF1ECC"/>
    <w:rsid w:val="00AF200E"/>
    <w:rsid w:val="00AF270C"/>
    <w:rsid w:val="00AF330B"/>
    <w:rsid w:val="00AF36C1"/>
    <w:rsid w:val="00AF3E4B"/>
    <w:rsid w:val="00AF601D"/>
    <w:rsid w:val="00AF64B1"/>
    <w:rsid w:val="00AF6DCD"/>
    <w:rsid w:val="00AF7BC3"/>
    <w:rsid w:val="00B0042C"/>
    <w:rsid w:val="00B0164A"/>
    <w:rsid w:val="00B02B54"/>
    <w:rsid w:val="00B03C1C"/>
    <w:rsid w:val="00B04E17"/>
    <w:rsid w:val="00B06624"/>
    <w:rsid w:val="00B1019A"/>
    <w:rsid w:val="00B10EF4"/>
    <w:rsid w:val="00B11A4E"/>
    <w:rsid w:val="00B12175"/>
    <w:rsid w:val="00B12C59"/>
    <w:rsid w:val="00B15961"/>
    <w:rsid w:val="00B15E7D"/>
    <w:rsid w:val="00B16BB8"/>
    <w:rsid w:val="00B172CD"/>
    <w:rsid w:val="00B179CD"/>
    <w:rsid w:val="00B20262"/>
    <w:rsid w:val="00B21013"/>
    <w:rsid w:val="00B210AD"/>
    <w:rsid w:val="00B214E0"/>
    <w:rsid w:val="00B21B86"/>
    <w:rsid w:val="00B2203E"/>
    <w:rsid w:val="00B22185"/>
    <w:rsid w:val="00B22B39"/>
    <w:rsid w:val="00B23519"/>
    <w:rsid w:val="00B23D73"/>
    <w:rsid w:val="00B24197"/>
    <w:rsid w:val="00B245BA"/>
    <w:rsid w:val="00B24B22"/>
    <w:rsid w:val="00B2551A"/>
    <w:rsid w:val="00B26485"/>
    <w:rsid w:val="00B270EB"/>
    <w:rsid w:val="00B27493"/>
    <w:rsid w:val="00B27B5D"/>
    <w:rsid w:val="00B3011A"/>
    <w:rsid w:val="00B309CE"/>
    <w:rsid w:val="00B30FCD"/>
    <w:rsid w:val="00B31614"/>
    <w:rsid w:val="00B32293"/>
    <w:rsid w:val="00B35AF4"/>
    <w:rsid w:val="00B35BE7"/>
    <w:rsid w:val="00B37CD1"/>
    <w:rsid w:val="00B37FBD"/>
    <w:rsid w:val="00B40D62"/>
    <w:rsid w:val="00B41205"/>
    <w:rsid w:val="00B41DC2"/>
    <w:rsid w:val="00B4418E"/>
    <w:rsid w:val="00B44779"/>
    <w:rsid w:val="00B4599A"/>
    <w:rsid w:val="00B45A8C"/>
    <w:rsid w:val="00B46AEA"/>
    <w:rsid w:val="00B46B6D"/>
    <w:rsid w:val="00B4756A"/>
    <w:rsid w:val="00B47FFC"/>
    <w:rsid w:val="00B51C5A"/>
    <w:rsid w:val="00B52A3D"/>
    <w:rsid w:val="00B52DB0"/>
    <w:rsid w:val="00B53076"/>
    <w:rsid w:val="00B549B8"/>
    <w:rsid w:val="00B54FF1"/>
    <w:rsid w:val="00B557B5"/>
    <w:rsid w:val="00B569FF"/>
    <w:rsid w:val="00B56C3C"/>
    <w:rsid w:val="00B5789C"/>
    <w:rsid w:val="00B60E4A"/>
    <w:rsid w:val="00B61895"/>
    <w:rsid w:val="00B62641"/>
    <w:rsid w:val="00B62FD6"/>
    <w:rsid w:val="00B63243"/>
    <w:rsid w:val="00B63A0B"/>
    <w:rsid w:val="00B64263"/>
    <w:rsid w:val="00B64805"/>
    <w:rsid w:val="00B658A2"/>
    <w:rsid w:val="00B658D4"/>
    <w:rsid w:val="00B659A1"/>
    <w:rsid w:val="00B65E37"/>
    <w:rsid w:val="00B6633B"/>
    <w:rsid w:val="00B670E8"/>
    <w:rsid w:val="00B714E4"/>
    <w:rsid w:val="00B71E99"/>
    <w:rsid w:val="00B724C2"/>
    <w:rsid w:val="00B729F9"/>
    <w:rsid w:val="00B7344A"/>
    <w:rsid w:val="00B73555"/>
    <w:rsid w:val="00B736FD"/>
    <w:rsid w:val="00B740D2"/>
    <w:rsid w:val="00B7427D"/>
    <w:rsid w:val="00B74DE9"/>
    <w:rsid w:val="00B76479"/>
    <w:rsid w:val="00B764AB"/>
    <w:rsid w:val="00B7795B"/>
    <w:rsid w:val="00B80DDA"/>
    <w:rsid w:val="00B813DD"/>
    <w:rsid w:val="00B817CE"/>
    <w:rsid w:val="00B82E39"/>
    <w:rsid w:val="00B83806"/>
    <w:rsid w:val="00B841EC"/>
    <w:rsid w:val="00B84588"/>
    <w:rsid w:val="00B84AF5"/>
    <w:rsid w:val="00B84C7D"/>
    <w:rsid w:val="00B85E53"/>
    <w:rsid w:val="00B86471"/>
    <w:rsid w:val="00B86675"/>
    <w:rsid w:val="00B87240"/>
    <w:rsid w:val="00B90229"/>
    <w:rsid w:val="00B94791"/>
    <w:rsid w:val="00B948B2"/>
    <w:rsid w:val="00B94C93"/>
    <w:rsid w:val="00B95962"/>
    <w:rsid w:val="00B95A44"/>
    <w:rsid w:val="00B95DFE"/>
    <w:rsid w:val="00B9795A"/>
    <w:rsid w:val="00B97C6F"/>
    <w:rsid w:val="00B97E6D"/>
    <w:rsid w:val="00BA04DC"/>
    <w:rsid w:val="00BA0F25"/>
    <w:rsid w:val="00BA1E0B"/>
    <w:rsid w:val="00BA27BA"/>
    <w:rsid w:val="00BA29E3"/>
    <w:rsid w:val="00BA3410"/>
    <w:rsid w:val="00BA3992"/>
    <w:rsid w:val="00BA3C3A"/>
    <w:rsid w:val="00BA4943"/>
    <w:rsid w:val="00BA4ED3"/>
    <w:rsid w:val="00BA5563"/>
    <w:rsid w:val="00BA5B5D"/>
    <w:rsid w:val="00BA703E"/>
    <w:rsid w:val="00BA72B3"/>
    <w:rsid w:val="00BA72D6"/>
    <w:rsid w:val="00BA77D9"/>
    <w:rsid w:val="00BB26EA"/>
    <w:rsid w:val="00BB27A4"/>
    <w:rsid w:val="00BB4690"/>
    <w:rsid w:val="00BB49B9"/>
    <w:rsid w:val="00BB4A46"/>
    <w:rsid w:val="00BB50EC"/>
    <w:rsid w:val="00BB6E37"/>
    <w:rsid w:val="00BB78C9"/>
    <w:rsid w:val="00BB79E2"/>
    <w:rsid w:val="00BC0089"/>
    <w:rsid w:val="00BC23B8"/>
    <w:rsid w:val="00BC318C"/>
    <w:rsid w:val="00BC4C6A"/>
    <w:rsid w:val="00BC55AF"/>
    <w:rsid w:val="00BC57E0"/>
    <w:rsid w:val="00BC678B"/>
    <w:rsid w:val="00BC68DD"/>
    <w:rsid w:val="00BD033B"/>
    <w:rsid w:val="00BD05A2"/>
    <w:rsid w:val="00BD2FC9"/>
    <w:rsid w:val="00BD3B4F"/>
    <w:rsid w:val="00BD4129"/>
    <w:rsid w:val="00BD5738"/>
    <w:rsid w:val="00BD5A4C"/>
    <w:rsid w:val="00BD5A78"/>
    <w:rsid w:val="00BD5E6A"/>
    <w:rsid w:val="00BD7E75"/>
    <w:rsid w:val="00BE0419"/>
    <w:rsid w:val="00BE1708"/>
    <w:rsid w:val="00BE34A7"/>
    <w:rsid w:val="00BE4552"/>
    <w:rsid w:val="00BE4DC7"/>
    <w:rsid w:val="00BE5229"/>
    <w:rsid w:val="00BE5A77"/>
    <w:rsid w:val="00BE5AAD"/>
    <w:rsid w:val="00BE6CC5"/>
    <w:rsid w:val="00BE709B"/>
    <w:rsid w:val="00BE7382"/>
    <w:rsid w:val="00BE7BC4"/>
    <w:rsid w:val="00BF10FB"/>
    <w:rsid w:val="00BF1B93"/>
    <w:rsid w:val="00BF2B84"/>
    <w:rsid w:val="00BF32AD"/>
    <w:rsid w:val="00BF3EE5"/>
    <w:rsid w:val="00BF5909"/>
    <w:rsid w:val="00BF623F"/>
    <w:rsid w:val="00BF6BF8"/>
    <w:rsid w:val="00BF7817"/>
    <w:rsid w:val="00BF796C"/>
    <w:rsid w:val="00BF7ACE"/>
    <w:rsid w:val="00C0061C"/>
    <w:rsid w:val="00C02D9F"/>
    <w:rsid w:val="00C0322B"/>
    <w:rsid w:val="00C04046"/>
    <w:rsid w:val="00C043E4"/>
    <w:rsid w:val="00C044F9"/>
    <w:rsid w:val="00C07610"/>
    <w:rsid w:val="00C106EB"/>
    <w:rsid w:val="00C110C2"/>
    <w:rsid w:val="00C12F20"/>
    <w:rsid w:val="00C142BA"/>
    <w:rsid w:val="00C14FA6"/>
    <w:rsid w:val="00C156C3"/>
    <w:rsid w:val="00C157AE"/>
    <w:rsid w:val="00C160F1"/>
    <w:rsid w:val="00C161D3"/>
    <w:rsid w:val="00C172CB"/>
    <w:rsid w:val="00C179A8"/>
    <w:rsid w:val="00C17D64"/>
    <w:rsid w:val="00C206ED"/>
    <w:rsid w:val="00C20ED9"/>
    <w:rsid w:val="00C21127"/>
    <w:rsid w:val="00C214BD"/>
    <w:rsid w:val="00C21B17"/>
    <w:rsid w:val="00C21FBC"/>
    <w:rsid w:val="00C23079"/>
    <w:rsid w:val="00C23142"/>
    <w:rsid w:val="00C24066"/>
    <w:rsid w:val="00C24594"/>
    <w:rsid w:val="00C245BA"/>
    <w:rsid w:val="00C2508C"/>
    <w:rsid w:val="00C25F72"/>
    <w:rsid w:val="00C2670D"/>
    <w:rsid w:val="00C30944"/>
    <w:rsid w:val="00C30AF0"/>
    <w:rsid w:val="00C323FA"/>
    <w:rsid w:val="00C32474"/>
    <w:rsid w:val="00C32A5E"/>
    <w:rsid w:val="00C32B00"/>
    <w:rsid w:val="00C33425"/>
    <w:rsid w:val="00C33DDA"/>
    <w:rsid w:val="00C34850"/>
    <w:rsid w:val="00C36E6F"/>
    <w:rsid w:val="00C37D67"/>
    <w:rsid w:val="00C4086B"/>
    <w:rsid w:val="00C413C3"/>
    <w:rsid w:val="00C4205E"/>
    <w:rsid w:val="00C43301"/>
    <w:rsid w:val="00C434AF"/>
    <w:rsid w:val="00C436F7"/>
    <w:rsid w:val="00C44B2F"/>
    <w:rsid w:val="00C4563D"/>
    <w:rsid w:val="00C4633B"/>
    <w:rsid w:val="00C47231"/>
    <w:rsid w:val="00C47482"/>
    <w:rsid w:val="00C4764B"/>
    <w:rsid w:val="00C476C7"/>
    <w:rsid w:val="00C524A3"/>
    <w:rsid w:val="00C52FF3"/>
    <w:rsid w:val="00C530B1"/>
    <w:rsid w:val="00C5349E"/>
    <w:rsid w:val="00C53AA1"/>
    <w:rsid w:val="00C54F31"/>
    <w:rsid w:val="00C56B37"/>
    <w:rsid w:val="00C575E5"/>
    <w:rsid w:val="00C60629"/>
    <w:rsid w:val="00C606AB"/>
    <w:rsid w:val="00C609BF"/>
    <w:rsid w:val="00C61F4C"/>
    <w:rsid w:val="00C6276A"/>
    <w:rsid w:val="00C628A9"/>
    <w:rsid w:val="00C63556"/>
    <w:rsid w:val="00C6367D"/>
    <w:rsid w:val="00C641ED"/>
    <w:rsid w:val="00C6446E"/>
    <w:rsid w:val="00C65F6C"/>
    <w:rsid w:val="00C665FE"/>
    <w:rsid w:val="00C6666D"/>
    <w:rsid w:val="00C66C3F"/>
    <w:rsid w:val="00C67665"/>
    <w:rsid w:val="00C67CEF"/>
    <w:rsid w:val="00C70DEB"/>
    <w:rsid w:val="00C71148"/>
    <w:rsid w:val="00C71511"/>
    <w:rsid w:val="00C71964"/>
    <w:rsid w:val="00C71965"/>
    <w:rsid w:val="00C71AC3"/>
    <w:rsid w:val="00C7314F"/>
    <w:rsid w:val="00C7412A"/>
    <w:rsid w:val="00C74C04"/>
    <w:rsid w:val="00C75B89"/>
    <w:rsid w:val="00C77146"/>
    <w:rsid w:val="00C7789E"/>
    <w:rsid w:val="00C77990"/>
    <w:rsid w:val="00C80884"/>
    <w:rsid w:val="00C81209"/>
    <w:rsid w:val="00C81A50"/>
    <w:rsid w:val="00C81C26"/>
    <w:rsid w:val="00C823FC"/>
    <w:rsid w:val="00C82479"/>
    <w:rsid w:val="00C8291E"/>
    <w:rsid w:val="00C82CE6"/>
    <w:rsid w:val="00C838FC"/>
    <w:rsid w:val="00C83EE5"/>
    <w:rsid w:val="00C845B0"/>
    <w:rsid w:val="00C849D0"/>
    <w:rsid w:val="00C8562F"/>
    <w:rsid w:val="00C86562"/>
    <w:rsid w:val="00C866AF"/>
    <w:rsid w:val="00C86F00"/>
    <w:rsid w:val="00C9121F"/>
    <w:rsid w:val="00C92163"/>
    <w:rsid w:val="00C92551"/>
    <w:rsid w:val="00C92636"/>
    <w:rsid w:val="00C927DA"/>
    <w:rsid w:val="00C93BC8"/>
    <w:rsid w:val="00C9449F"/>
    <w:rsid w:val="00C946B7"/>
    <w:rsid w:val="00C94803"/>
    <w:rsid w:val="00C9604C"/>
    <w:rsid w:val="00CA0838"/>
    <w:rsid w:val="00CA225E"/>
    <w:rsid w:val="00CA3EB6"/>
    <w:rsid w:val="00CA6074"/>
    <w:rsid w:val="00CA6254"/>
    <w:rsid w:val="00CA6DBB"/>
    <w:rsid w:val="00CB020F"/>
    <w:rsid w:val="00CB0B00"/>
    <w:rsid w:val="00CB0C55"/>
    <w:rsid w:val="00CB0D13"/>
    <w:rsid w:val="00CB0E62"/>
    <w:rsid w:val="00CB2ADF"/>
    <w:rsid w:val="00CB3156"/>
    <w:rsid w:val="00CB4143"/>
    <w:rsid w:val="00CB4EA7"/>
    <w:rsid w:val="00CB581B"/>
    <w:rsid w:val="00CB5B34"/>
    <w:rsid w:val="00CB7CAD"/>
    <w:rsid w:val="00CC0D47"/>
    <w:rsid w:val="00CC0FFA"/>
    <w:rsid w:val="00CC15A9"/>
    <w:rsid w:val="00CC1A8C"/>
    <w:rsid w:val="00CC26E8"/>
    <w:rsid w:val="00CC420A"/>
    <w:rsid w:val="00CC44CD"/>
    <w:rsid w:val="00CC5C10"/>
    <w:rsid w:val="00CC6FD6"/>
    <w:rsid w:val="00CC7971"/>
    <w:rsid w:val="00CD06E2"/>
    <w:rsid w:val="00CD09C2"/>
    <w:rsid w:val="00CD0ED1"/>
    <w:rsid w:val="00CD11E2"/>
    <w:rsid w:val="00CD20F4"/>
    <w:rsid w:val="00CD2BF3"/>
    <w:rsid w:val="00CD2EDC"/>
    <w:rsid w:val="00CD386C"/>
    <w:rsid w:val="00CD3EF8"/>
    <w:rsid w:val="00CD497C"/>
    <w:rsid w:val="00CD5675"/>
    <w:rsid w:val="00CD5BFE"/>
    <w:rsid w:val="00CD623D"/>
    <w:rsid w:val="00CD640D"/>
    <w:rsid w:val="00CD690A"/>
    <w:rsid w:val="00CD6B26"/>
    <w:rsid w:val="00CD7330"/>
    <w:rsid w:val="00CE01F9"/>
    <w:rsid w:val="00CE080A"/>
    <w:rsid w:val="00CE11D0"/>
    <w:rsid w:val="00CE139F"/>
    <w:rsid w:val="00CE368E"/>
    <w:rsid w:val="00CE4722"/>
    <w:rsid w:val="00CE47C3"/>
    <w:rsid w:val="00CE54E8"/>
    <w:rsid w:val="00CE5A0D"/>
    <w:rsid w:val="00CE5B3F"/>
    <w:rsid w:val="00CE5B7A"/>
    <w:rsid w:val="00CE60AC"/>
    <w:rsid w:val="00CE67FB"/>
    <w:rsid w:val="00CE77EE"/>
    <w:rsid w:val="00CF0101"/>
    <w:rsid w:val="00CF1331"/>
    <w:rsid w:val="00CF1E77"/>
    <w:rsid w:val="00CF28F5"/>
    <w:rsid w:val="00CF327A"/>
    <w:rsid w:val="00CF3EF5"/>
    <w:rsid w:val="00CF479C"/>
    <w:rsid w:val="00CF586B"/>
    <w:rsid w:val="00CF618A"/>
    <w:rsid w:val="00CF6384"/>
    <w:rsid w:val="00CF6F5C"/>
    <w:rsid w:val="00CF7060"/>
    <w:rsid w:val="00CF7F2E"/>
    <w:rsid w:val="00D01618"/>
    <w:rsid w:val="00D016B6"/>
    <w:rsid w:val="00D01857"/>
    <w:rsid w:val="00D01B74"/>
    <w:rsid w:val="00D01FEC"/>
    <w:rsid w:val="00D024BF"/>
    <w:rsid w:val="00D02A23"/>
    <w:rsid w:val="00D031B2"/>
    <w:rsid w:val="00D055BB"/>
    <w:rsid w:val="00D05875"/>
    <w:rsid w:val="00D067FB"/>
    <w:rsid w:val="00D06C62"/>
    <w:rsid w:val="00D06E39"/>
    <w:rsid w:val="00D076A5"/>
    <w:rsid w:val="00D07AC1"/>
    <w:rsid w:val="00D113DC"/>
    <w:rsid w:val="00D14655"/>
    <w:rsid w:val="00D14658"/>
    <w:rsid w:val="00D15601"/>
    <w:rsid w:val="00D16143"/>
    <w:rsid w:val="00D1630B"/>
    <w:rsid w:val="00D16E11"/>
    <w:rsid w:val="00D179E6"/>
    <w:rsid w:val="00D17BD1"/>
    <w:rsid w:val="00D20C85"/>
    <w:rsid w:val="00D211CF"/>
    <w:rsid w:val="00D21B90"/>
    <w:rsid w:val="00D21CAB"/>
    <w:rsid w:val="00D2234B"/>
    <w:rsid w:val="00D22922"/>
    <w:rsid w:val="00D22D1D"/>
    <w:rsid w:val="00D242DA"/>
    <w:rsid w:val="00D250FC"/>
    <w:rsid w:val="00D254F2"/>
    <w:rsid w:val="00D2605C"/>
    <w:rsid w:val="00D26D5A"/>
    <w:rsid w:val="00D27A68"/>
    <w:rsid w:val="00D27ABC"/>
    <w:rsid w:val="00D30132"/>
    <w:rsid w:val="00D30669"/>
    <w:rsid w:val="00D30A2F"/>
    <w:rsid w:val="00D31324"/>
    <w:rsid w:val="00D318EB"/>
    <w:rsid w:val="00D31CE6"/>
    <w:rsid w:val="00D31EA2"/>
    <w:rsid w:val="00D32F07"/>
    <w:rsid w:val="00D33A5E"/>
    <w:rsid w:val="00D345E6"/>
    <w:rsid w:val="00D349BD"/>
    <w:rsid w:val="00D357AD"/>
    <w:rsid w:val="00D365C2"/>
    <w:rsid w:val="00D369D5"/>
    <w:rsid w:val="00D36F1A"/>
    <w:rsid w:val="00D370BF"/>
    <w:rsid w:val="00D3715B"/>
    <w:rsid w:val="00D37E79"/>
    <w:rsid w:val="00D40753"/>
    <w:rsid w:val="00D412E7"/>
    <w:rsid w:val="00D4235F"/>
    <w:rsid w:val="00D42AAF"/>
    <w:rsid w:val="00D42CD7"/>
    <w:rsid w:val="00D44AAE"/>
    <w:rsid w:val="00D47DDB"/>
    <w:rsid w:val="00D47E55"/>
    <w:rsid w:val="00D500BB"/>
    <w:rsid w:val="00D50A22"/>
    <w:rsid w:val="00D50D82"/>
    <w:rsid w:val="00D52C13"/>
    <w:rsid w:val="00D53171"/>
    <w:rsid w:val="00D549A3"/>
    <w:rsid w:val="00D549BF"/>
    <w:rsid w:val="00D54A0F"/>
    <w:rsid w:val="00D5785D"/>
    <w:rsid w:val="00D61F0E"/>
    <w:rsid w:val="00D61F4B"/>
    <w:rsid w:val="00D623B8"/>
    <w:rsid w:val="00D62B59"/>
    <w:rsid w:val="00D62E94"/>
    <w:rsid w:val="00D62EBE"/>
    <w:rsid w:val="00D6453F"/>
    <w:rsid w:val="00D65145"/>
    <w:rsid w:val="00D65CCD"/>
    <w:rsid w:val="00D6711E"/>
    <w:rsid w:val="00D67935"/>
    <w:rsid w:val="00D716D4"/>
    <w:rsid w:val="00D741B3"/>
    <w:rsid w:val="00D75B45"/>
    <w:rsid w:val="00D75E52"/>
    <w:rsid w:val="00D75E6C"/>
    <w:rsid w:val="00D764D1"/>
    <w:rsid w:val="00D76DA9"/>
    <w:rsid w:val="00D77142"/>
    <w:rsid w:val="00D775E3"/>
    <w:rsid w:val="00D776F1"/>
    <w:rsid w:val="00D80049"/>
    <w:rsid w:val="00D81045"/>
    <w:rsid w:val="00D82DBE"/>
    <w:rsid w:val="00D83FB9"/>
    <w:rsid w:val="00D84A88"/>
    <w:rsid w:val="00D84C87"/>
    <w:rsid w:val="00D865BD"/>
    <w:rsid w:val="00D86AC6"/>
    <w:rsid w:val="00D87104"/>
    <w:rsid w:val="00D8789D"/>
    <w:rsid w:val="00D87B88"/>
    <w:rsid w:val="00D87DA2"/>
    <w:rsid w:val="00D87EB0"/>
    <w:rsid w:val="00D907D4"/>
    <w:rsid w:val="00D9110B"/>
    <w:rsid w:val="00D9141D"/>
    <w:rsid w:val="00D921C9"/>
    <w:rsid w:val="00D934C5"/>
    <w:rsid w:val="00D9365F"/>
    <w:rsid w:val="00D94641"/>
    <w:rsid w:val="00D96980"/>
    <w:rsid w:val="00D97410"/>
    <w:rsid w:val="00D97741"/>
    <w:rsid w:val="00DA0252"/>
    <w:rsid w:val="00DA0691"/>
    <w:rsid w:val="00DA1527"/>
    <w:rsid w:val="00DA1E57"/>
    <w:rsid w:val="00DA2B8B"/>
    <w:rsid w:val="00DA2EAB"/>
    <w:rsid w:val="00DA356C"/>
    <w:rsid w:val="00DA3F08"/>
    <w:rsid w:val="00DA4673"/>
    <w:rsid w:val="00DA4765"/>
    <w:rsid w:val="00DA486C"/>
    <w:rsid w:val="00DA526D"/>
    <w:rsid w:val="00DA5828"/>
    <w:rsid w:val="00DA5EC3"/>
    <w:rsid w:val="00DA6350"/>
    <w:rsid w:val="00DA653E"/>
    <w:rsid w:val="00DA70AA"/>
    <w:rsid w:val="00DA713B"/>
    <w:rsid w:val="00DA7A11"/>
    <w:rsid w:val="00DA7EA4"/>
    <w:rsid w:val="00DA7FDA"/>
    <w:rsid w:val="00DB0736"/>
    <w:rsid w:val="00DB0995"/>
    <w:rsid w:val="00DB0FF6"/>
    <w:rsid w:val="00DB1219"/>
    <w:rsid w:val="00DB15A7"/>
    <w:rsid w:val="00DB16E3"/>
    <w:rsid w:val="00DB1FC5"/>
    <w:rsid w:val="00DB221C"/>
    <w:rsid w:val="00DB2B7A"/>
    <w:rsid w:val="00DB3050"/>
    <w:rsid w:val="00DB3EE4"/>
    <w:rsid w:val="00DB3F8D"/>
    <w:rsid w:val="00DB42EC"/>
    <w:rsid w:val="00DB43D9"/>
    <w:rsid w:val="00DB4F31"/>
    <w:rsid w:val="00DB5564"/>
    <w:rsid w:val="00DB59E1"/>
    <w:rsid w:val="00DB6813"/>
    <w:rsid w:val="00DC1378"/>
    <w:rsid w:val="00DC2258"/>
    <w:rsid w:val="00DC3039"/>
    <w:rsid w:val="00DC3E32"/>
    <w:rsid w:val="00DC4008"/>
    <w:rsid w:val="00DC40EB"/>
    <w:rsid w:val="00DC4D95"/>
    <w:rsid w:val="00DC5343"/>
    <w:rsid w:val="00DC587F"/>
    <w:rsid w:val="00DC72C2"/>
    <w:rsid w:val="00DC78E9"/>
    <w:rsid w:val="00DD0DA6"/>
    <w:rsid w:val="00DD13F6"/>
    <w:rsid w:val="00DD2246"/>
    <w:rsid w:val="00DD3F64"/>
    <w:rsid w:val="00DD3F7B"/>
    <w:rsid w:val="00DD403B"/>
    <w:rsid w:val="00DD7413"/>
    <w:rsid w:val="00DE0292"/>
    <w:rsid w:val="00DE11F2"/>
    <w:rsid w:val="00DE13A3"/>
    <w:rsid w:val="00DE1658"/>
    <w:rsid w:val="00DE1C4C"/>
    <w:rsid w:val="00DE1D0A"/>
    <w:rsid w:val="00DE34A3"/>
    <w:rsid w:val="00DE424C"/>
    <w:rsid w:val="00DE4747"/>
    <w:rsid w:val="00DE5637"/>
    <w:rsid w:val="00DF03AF"/>
    <w:rsid w:val="00DF0F4E"/>
    <w:rsid w:val="00DF1BD5"/>
    <w:rsid w:val="00DF209E"/>
    <w:rsid w:val="00DF42AD"/>
    <w:rsid w:val="00E01072"/>
    <w:rsid w:val="00E02602"/>
    <w:rsid w:val="00E026AE"/>
    <w:rsid w:val="00E04F96"/>
    <w:rsid w:val="00E060CF"/>
    <w:rsid w:val="00E1082C"/>
    <w:rsid w:val="00E11393"/>
    <w:rsid w:val="00E11ABD"/>
    <w:rsid w:val="00E11C67"/>
    <w:rsid w:val="00E1217B"/>
    <w:rsid w:val="00E1283F"/>
    <w:rsid w:val="00E128EF"/>
    <w:rsid w:val="00E13151"/>
    <w:rsid w:val="00E15865"/>
    <w:rsid w:val="00E15D55"/>
    <w:rsid w:val="00E169B8"/>
    <w:rsid w:val="00E16CEF"/>
    <w:rsid w:val="00E17CF0"/>
    <w:rsid w:val="00E20C81"/>
    <w:rsid w:val="00E21B8A"/>
    <w:rsid w:val="00E224AA"/>
    <w:rsid w:val="00E2281B"/>
    <w:rsid w:val="00E22AA6"/>
    <w:rsid w:val="00E247E5"/>
    <w:rsid w:val="00E25754"/>
    <w:rsid w:val="00E263F1"/>
    <w:rsid w:val="00E268CC"/>
    <w:rsid w:val="00E26F4D"/>
    <w:rsid w:val="00E27816"/>
    <w:rsid w:val="00E30FC0"/>
    <w:rsid w:val="00E32268"/>
    <w:rsid w:val="00E32F21"/>
    <w:rsid w:val="00E339EA"/>
    <w:rsid w:val="00E34322"/>
    <w:rsid w:val="00E34602"/>
    <w:rsid w:val="00E34ED5"/>
    <w:rsid w:val="00E352DE"/>
    <w:rsid w:val="00E353C0"/>
    <w:rsid w:val="00E363BC"/>
    <w:rsid w:val="00E37B67"/>
    <w:rsid w:val="00E40637"/>
    <w:rsid w:val="00E40A84"/>
    <w:rsid w:val="00E4311A"/>
    <w:rsid w:val="00E446A2"/>
    <w:rsid w:val="00E446B2"/>
    <w:rsid w:val="00E45027"/>
    <w:rsid w:val="00E469B9"/>
    <w:rsid w:val="00E4708B"/>
    <w:rsid w:val="00E50F53"/>
    <w:rsid w:val="00E50FE6"/>
    <w:rsid w:val="00E512AD"/>
    <w:rsid w:val="00E5310E"/>
    <w:rsid w:val="00E534BE"/>
    <w:rsid w:val="00E5608F"/>
    <w:rsid w:val="00E56258"/>
    <w:rsid w:val="00E564D2"/>
    <w:rsid w:val="00E56837"/>
    <w:rsid w:val="00E57677"/>
    <w:rsid w:val="00E57924"/>
    <w:rsid w:val="00E604EC"/>
    <w:rsid w:val="00E607D6"/>
    <w:rsid w:val="00E60A87"/>
    <w:rsid w:val="00E61FEA"/>
    <w:rsid w:val="00E62169"/>
    <w:rsid w:val="00E62681"/>
    <w:rsid w:val="00E62689"/>
    <w:rsid w:val="00E62F4D"/>
    <w:rsid w:val="00E63353"/>
    <w:rsid w:val="00E64790"/>
    <w:rsid w:val="00E64A9F"/>
    <w:rsid w:val="00E64B7A"/>
    <w:rsid w:val="00E651A4"/>
    <w:rsid w:val="00E6556A"/>
    <w:rsid w:val="00E6580B"/>
    <w:rsid w:val="00E668B9"/>
    <w:rsid w:val="00E674DF"/>
    <w:rsid w:val="00E675EB"/>
    <w:rsid w:val="00E67CCD"/>
    <w:rsid w:val="00E67DA6"/>
    <w:rsid w:val="00E67FE7"/>
    <w:rsid w:val="00E71C7F"/>
    <w:rsid w:val="00E76386"/>
    <w:rsid w:val="00E76744"/>
    <w:rsid w:val="00E7695E"/>
    <w:rsid w:val="00E773CC"/>
    <w:rsid w:val="00E774D9"/>
    <w:rsid w:val="00E77F92"/>
    <w:rsid w:val="00E8065B"/>
    <w:rsid w:val="00E80A58"/>
    <w:rsid w:val="00E82E61"/>
    <w:rsid w:val="00E831E3"/>
    <w:rsid w:val="00E83B70"/>
    <w:rsid w:val="00E83C55"/>
    <w:rsid w:val="00E85412"/>
    <w:rsid w:val="00E85B7A"/>
    <w:rsid w:val="00E86AC7"/>
    <w:rsid w:val="00E871EA"/>
    <w:rsid w:val="00E873ED"/>
    <w:rsid w:val="00E87E6F"/>
    <w:rsid w:val="00E9181E"/>
    <w:rsid w:val="00E92235"/>
    <w:rsid w:val="00E93BCA"/>
    <w:rsid w:val="00E94C19"/>
    <w:rsid w:val="00E94E62"/>
    <w:rsid w:val="00E9549D"/>
    <w:rsid w:val="00E95A95"/>
    <w:rsid w:val="00E96C29"/>
    <w:rsid w:val="00E97CD4"/>
    <w:rsid w:val="00EA22DC"/>
    <w:rsid w:val="00EA266C"/>
    <w:rsid w:val="00EA3373"/>
    <w:rsid w:val="00EA3E6E"/>
    <w:rsid w:val="00EA408E"/>
    <w:rsid w:val="00EA50E3"/>
    <w:rsid w:val="00EA5E4D"/>
    <w:rsid w:val="00EA6095"/>
    <w:rsid w:val="00EA6325"/>
    <w:rsid w:val="00EA6B4E"/>
    <w:rsid w:val="00EB0499"/>
    <w:rsid w:val="00EB183F"/>
    <w:rsid w:val="00EB264B"/>
    <w:rsid w:val="00EB2C5A"/>
    <w:rsid w:val="00EB2FE3"/>
    <w:rsid w:val="00EB42AE"/>
    <w:rsid w:val="00EB4833"/>
    <w:rsid w:val="00EB6D4F"/>
    <w:rsid w:val="00EB7CAC"/>
    <w:rsid w:val="00EB7D1F"/>
    <w:rsid w:val="00EC1A4D"/>
    <w:rsid w:val="00EC3591"/>
    <w:rsid w:val="00EC3976"/>
    <w:rsid w:val="00EC435E"/>
    <w:rsid w:val="00EC53F6"/>
    <w:rsid w:val="00EC66BD"/>
    <w:rsid w:val="00EC781B"/>
    <w:rsid w:val="00ED0919"/>
    <w:rsid w:val="00ED0B29"/>
    <w:rsid w:val="00ED0E71"/>
    <w:rsid w:val="00ED189B"/>
    <w:rsid w:val="00ED1FCF"/>
    <w:rsid w:val="00ED33E7"/>
    <w:rsid w:val="00ED39E3"/>
    <w:rsid w:val="00ED3AC7"/>
    <w:rsid w:val="00ED4ED7"/>
    <w:rsid w:val="00ED5E8E"/>
    <w:rsid w:val="00ED6F4D"/>
    <w:rsid w:val="00ED7C37"/>
    <w:rsid w:val="00ED7CDD"/>
    <w:rsid w:val="00ED7EA9"/>
    <w:rsid w:val="00EE0052"/>
    <w:rsid w:val="00EE00AC"/>
    <w:rsid w:val="00EE1D56"/>
    <w:rsid w:val="00EE1FB4"/>
    <w:rsid w:val="00EE268B"/>
    <w:rsid w:val="00EE511F"/>
    <w:rsid w:val="00EF0306"/>
    <w:rsid w:val="00EF09C9"/>
    <w:rsid w:val="00EF0CBC"/>
    <w:rsid w:val="00EF1260"/>
    <w:rsid w:val="00EF1748"/>
    <w:rsid w:val="00EF196A"/>
    <w:rsid w:val="00EF1F7B"/>
    <w:rsid w:val="00EF2CE9"/>
    <w:rsid w:val="00EF32A3"/>
    <w:rsid w:val="00EF42B2"/>
    <w:rsid w:val="00EF464E"/>
    <w:rsid w:val="00EF4954"/>
    <w:rsid w:val="00EF5896"/>
    <w:rsid w:val="00EF5926"/>
    <w:rsid w:val="00EF5AD9"/>
    <w:rsid w:val="00EF6363"/>
    <w:rsid w:val="00EF661D"/>
    <w:rsid w:val="00EF74E5"/>
    <w:rsid w:val="00EF7E3E"/>
    <w:rsid w:val="00F006B3"/>
    <w:rsid w:val="00F00C0B"/>
    <w:rsid w:val="00F0167C"/>
    <w:rsid w:val="00F01D40"/>
    <w:rsid w:val="00F02065"/>
    <w:rsid w:val="00F027CE"/>
    <w:rsid w:val="00F02881"/>
    <w:rsid w:val="00F03A7C"/>
    <w:rsid w:val="00F0423D"/>
    <w:rsid w:val="00F04752"/>
    <w:rsid w:val="00F0648E"/>
    <w:rsid w:val="00F06710"/>
    <w:rsid w:val="00F10021"/>
    <w:rsid w:val="00F103DB"/>
    <w:rsid w:val="00F106B1"/>
    <w:rsid w:val="00F10D32"/>
    <w:rsid w:val="00F10DF6"/>
    <w:rsid w:val="00F1207E"/>
    <w:rsid w:val="00F13233"/>
    <w:rsid w:val="00F13D25"/>
    <w:rsid w:val="00F1453B"/>
    <w:rsid w:val="00F16A79"/>
    <w:rsid w:val="00F177C4"/>
    <w:rsid w:val="00F20053"/>
    <w:rsid w:val="00F202AE"/>
    <w:rsid w:val="00F20660"/>
    <w:rsid w:val="00F20CD5"/>
    <w:rsid w:val="00F23D1E"/>
    <w:rsid w:val="00F23D4E"/>
    <w:rsid w:val="00F241E7"/>
    <w:rsid w:val="00F24835"/>
    <w:rsid w:val="00F24EB1"/>
    <w:rsid w:val="00F24F7A"/>
    <w:rsid w:val="00F259F5"/>
    <w:rsid w:val="00F26878"/>
    <w:rsid w:val="00F26F51"/>
    <w:rsid w:val="00F27487"/>
    <w:rsid w:val="00F27BB9"/>
    <w:rsid w:val="00F3045F"/>
    <w:rsid w:val="00F30532"/>
    <w:rsid w:val="00F3211C"/>
    <w:rsid w:val="00F324C0"/>
    <w:rsid w:val="00F32663"/>
    <w:rsid w:val="00F32DDF"/>
    <w:rsid w:val="00F33147"/>
    <w:rsid w:val="00F3336D"/>
    <w:rsid w:val="00F33EBC"/>
    <w:rsid w:val="00F340F3"/>
    <w:rsid w:val="00F3427C"/>
    <w:rsid w:val="00F359D6"/>
    <w:rsid w:val="00F35A99"/>
    <w:rsid w:val="00F35AEA"/>
    <w:rsid w:val="00F4051D"/>
    <w:rsid w:val="00F41EC4"/>
    <w:rsid w:val="00F4341B"/>
    <w:rsid w:val="00F43AE6"/>
    <w:rsid w:val="00F4486B"/>
    <w:rsid w:val="00F44AEC"/>
    <w:rsid w:val="00F44BB9"/>
    <w:rsid w:val="00F45E7A"/>
    <w:rsid w:val="00F46004"/>
    <w:rsid w:val="00F4612D"/>
    <w:rsid w:val="00F4763F"/>
    <w:rsid w:val="00F47A60"/>
    <w:rsid w:val="00F47D43"/>
    <w:rsid w:val="00F51195"/>
    <w:rsid w:val="00F511C7"/>
    <w:rsid w:val="00F522D0"/>
    <w:rsid w:val="00F52C96"/>
    <w:rsid w:val="00F546AE"/>
    <w:rsid w:val="00F55876"/>
    <w:rsid w:val="00F5698F"/>
    <w:rsid w:val="00F56BBF"/>
    <w:rsid w:val="00F56E6F"/>
    <w:rsid w:val="00F57FA5"/>
    <w:rsid w:val="00F57FA6"/>
    <w:rsid w:val="00F60604"/>
    <w:rsid w:val="00F6108A"/>
    <w:rsid w:val="00F633F4"/>
    <w:rsid w:val="00F64DD9"/>
    <w:rsid w:val="00F656DF"/>
    <w:rsid w:val="00F65968"/>
    <w:rsid w:val="00F65E6A"/>
    <w:rsid w:val="00F66C3D"/>
    <w:rsid w:val="00F67CCB"/>
    <w:rsid w:val="00F703AA"/>
    <w:rsid w:val="00F70653"/>
    <w:rsid w:val="00F709FA"/>
    <w:rsid w:val="00F70B9F"/>
    <w:rsid w:val="00F73381"/>
    <w:rsid w:val="00F754F3"/>
    <w:rsid w:val="00F7617C"/>
    <w:rsid w:val="00F761B0"/>
    <w:rsid w:val="00F771AF"/>
    <w:rsid w:val="00F77799"/>
    <w:rsid w:val="00F77C4A"/>
    <w:rsid w:val="00F80DAE"/>
    <w:rsid w:val="00F81E34"/>
    <w:rsid w:val="00F82597"/>
    <w:rsid w:val="00F83247"/>
    <w:rsid w:val="00F83309"/>
    <w:rsid w:val="00F83618"/>
    <w:rsid w:val="00F838B2"/>
    <w:rsid w:val="00F83DE6"/>
    <w:rsid w:val="00F85930"/>
    <w:rsid w:val="00F85AEE"/>
    <w:rsid w:val="00F90405"/>
    <w:rsid w:val="00F9041C"/>
    <w:rsid w:val="00F905C4"/>
    <w:rsid w:val="00F90912"/>
    <w:rsid w:val="00F914A0"/>
    <w:rsid w:val="00F91CDB"/>
    <w:rsid w:val="00F91EA9"/>
    <w:rsid w:val="00F9250F"/>
    <w:rsid w:val="00F92C6D"/>
    <w:rsid w:val="00F93863"/>
    <w:rsid w:val="00F946CC"/>
    <w:rsid w:val="00F949EA"/>
    <w:rsid w:val="00F95518"/>
    <w:rsid w:val="00F958A2"/>
    <w:rsid w:val="00F95AB5"/>
    <w:rsid w:val="00F962FD"/>
    <w:rsid w:val="00F97199"/>
    <w:rsid w:val="00FA01E8"/>
    <w:rsid w:val="00FA13C6"/>
    <w:rsid w:val="00FA142D"/>
    <w:rsid w:val="00FA2A51"/>
    <w:rsid w:val="00FA320E"/>
    <w:rsid w:val="00FA4C39"/>
    <w:rsid w:val="00FA4DDB"/>
    <w:rsid w:val="00FA53B8"/>
    <w:rsid w:val="00FA566A"/>
    <w:rsid w:val="00FA5973"/>
    <w:rsid w:val="00FA6685"/>
    <w:rsid w:val="00FA6E07"/>
    <w:rsid w:val="00FA7966"/>
    <w:rsid w:val="00FB09EE"/>
    <w:rsid w:val="00FB0D1D"/>
    <w:rsid w:val="00FB1CBA"/>
    <w:rsid w:val="00FB2469"/>
    <w:rsid w:val="00FB31EA"/>
    <w:rsid w:val="00FB359F"/>
    <w:rsid w:val="00FB368F"/>
    <w:rsid w:val="00FB3E9B"/>
    <w:rsid w:val="00FB5056"/>
    <w:rsid w:val="00FB549D"/>
    <w:rsid w:val="00FB56E1"/>
    <w:rsid w:val="00FB58E0"/>
    <w:rsid w:val="00FB5F7B"/>
    <w:rsid w:val="00FB7BB7"/>
    <w:rsid w:val="00FB7BD7"/>
    <w:rsid w:val="00FB7D2C"/>
    <w:rsid w:val="00FB7E2C"/>
    <w:rsid w:val="00FC0203"/>
    <w:rsid w:val="00FC07CC"/>
    <w:rsid w:val="00FC0F1F"/>
    <w:rsid w:val="00FC12BA"/>
    <w:rsid w:val="00FC1D81"/>
    <w:rsid w:val="00FC1E00"/>
    <w:rsid w:val="00FC2E73"/>
    <w:rsid w:val="00FC3745"/>
    <w:rsid w:val="00FC37EE"/>
    <w:rsid w:val="00FC69DE"/>
    <w:rsid w:val="00FC6CDF"/>
    <w:rsid w:val="00FC6D0F"/>
    <w:rsid w:val="00FC7173"/>
    <w:rsid w:val="00FC7F95"/>
    <w:rsid w:val="00FD05FA"/>
    <w:rsid w:val="00FD0762"/>
    <w:rsid w:val="00FD082F"/>
    <w:rsid w:val="00FD1289"/>
    <w:rsid w:val="00FD4699"/>
    <w:rsid w:val="00FD4844"/>
    <w:rsid w:val="00FD4848"/>
    <w:rsid w:val="00FD50C0"/>
    <w:rsid w:val="00FD5975"/>
    <w:rsid w:val="00FD678B"/>
    <w:rsid w:val="00FD719A"/>
    <w:rsid w:val="00FE03DF"/>
    <w:rsid w:val="00FE0422"/>
    <w:rsid w:val="00FE0575"/>
    <w:rsid w:val="00FE0CD5"/>
    <w:rsid w:val="00FE0EFC"/>
    <w:rsid w:val="00FE1A50"/>
    <w:rsid w:val="00FE1A97"/>
    <w:rsid w:val="00FE1ED4"/>
    <w:rsid w:val="00FE223A"/>
    <w:rsid w:val="00FE2A0C"/>
    <w:rsid w:val="00FE2C13"/>
    <w:rsid w:val="00FE300E"/>
    <w:rsid w:val="00FE3153"/>
    <w:rsid w:val="00FE562B"/>
    <w:rsid w:val="00FE5FDD"/>
    <w:rsid w:val="00FE60E1"/>
    <w:rsid w:val="00FE654B"/>
    <w:rsid w:val="00FE7CCA"/>
    <w:rsid w:val="00FF1BC2"/>
    <w:rsid w:val="00FF2C6A"/>
    <w:rsid w:val="00FF36B4"/>
    <w:rsid w:val="00FF3B81"/>
    <w:rsid w:val="00FF3CCE"/>
    <w:rsid w:val="00FF42A8"/>
    <w:rsid w:val="00FF4780"/>
    <w:rsid w:val="00FF49BC"/>
    <w:rsid w:val="00FF5C77"/>
    <w:rsid w:val="00FF76EA"/>
    <w:rsid w:val="00FF7B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FFB96D"/>
  <w15:docId w15:val="{CEF523A7-5742-404E-BD54-9894762A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nhideWhenUsed="1" w:qFormat="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qFormat="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toa heading" w:semiHidden="1" w:unhideWhenUsed="1"/>
    <w:lsdException w:name="List" w:locked="1"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6E2"/>
    <w:rPr>
      <w:rFonts w:ascii="Times New Roman" w:hAnsi="Times New Roman" w:cs="Calibri"/>
      <w:sz w:val="20"/>
      <w:lang w:val="en-GB" w:eastAsia="zh-CN" w:bidi="hi-IN"/>
    </w:rPr>
  </w:style>
  <w:style w:type="paragraph" w:styleId="Heading1">
    <w:name w:val="heading 1"/>
    <w:basedOn w:val="Normal"/>
    <w:next w:val="LO-normal"/>
    <w:link w:val="Heading1Char"/>
    <w:uiPriority w:val="99"/>
    <w:qFormat/>
    <w:rsid w:val="002B3076"/>
    <w:pPr>
      <w:keepNext/>
      <w:keepLines/>
      <w:spacing w:before="480" w:after="120"/>
      <w:outlineLvl w:val="0"/>
    </w:pPr>
    <w:rPr>
      <w:b/>
      <w:sz w:val="48"/>
      <w:szCs w:val="48"/>
    </w:rPr>
  </w:style>
  <w:style w:type="paragraph" w:styleId="Heading2">
    <w:name w:val="heading 2"/>
    <w:basedOn w:val="Normal"/>
    <w:next w:val="LO-normal"/>
    <w:link w:val="Heading2Char"/>
    <w:uiPriority w:val="99"/>
    <w:qFormat/>
    <w:rsid w:val="002B3076"/>
    <w:pPr>
      <w:keepNext/>
      <w:keepLines/>
      <w:spacing w:before="360" w:after="80"/>
      <w:outlineLvl w:val="1"/>
    </w:pPr>
    <w:rPr>
      <w:b/>
      <w:sz w:val="36"/>
      <w:szCs w:val="36"/>
    </w:rPr>
  </w:style>
  <w:style w:type="paragraph" w:styleId="Heading3">
    <w:name w:val="heading 3"/>
    <w:basedOn w:val="Normal"/>
    <w:next w:val="LO-normal"/>
    <w:link w:val="Heading3Char"/>
    <w:uiPriority w:val="99"/>
    <w:qFormat/>
    <w:rsid w:val="002B3076"/>
    <w:pPr>
      <w:keepNext/>
      <w:keepLines/>
      <w:spacing w:before="280" w:after="80"/>
      <w:outlineLvl w:val="2"/>
    </w:pPr>
    <w:rPr>
      <w:b/>
      <w:sz w:val="28"/>
      <w:szCs w:val="28"/>
    </w:rPr>
  </w:style>
  <w:style w:type="paragraph" w:styleId="Heading4">
    <w:name w:val="heading 4"/>
    <w:basedOn w:val="Normal"/>
    <w:next w:val="LO-normal"/>
    <w:link w:val="Heading4Char"/>
    <w:uiPriority w:val="99"/>
    <w:qFormat/>
    <w:rsid w:val="002B3076"/>
    <w:pPr>
      <w:keepNext/>
      <w:keepLines/>
      <w:spacing w:before="240" w:after="40"/>
      <w:outlineLvl w:val="3"/>
    </w:pPr>
    <w:rPr>
      <w:b/>
      <w:sz w:val="24"/>
      <w:szCs w:val="24"/>
    </w:rPr>
  </w:style>
  <w:style w:type="paragraph" w:styleId="Heading5">
    <w:name w:val="heading 5"/>
    <w:basedOn w:val="Normal"/>
    <w:next w:val="LO-normal"/>
    <w:link w:val="Heading5Char"/>
    <w:uiPriority w:val="99"/>
    <w:qFormat/>
    <w:rsid w:val="002B3076"/>
    <w:pPr>
      <w:keepNext/>
      <w:keepLines/>
      <w:spacing w:before="220" w:after="40"/>
      <w:outlineLvl w:val="4"/>
    </w:pPr>
    <w:rPr>
      <w:b/>
      <w:sz w:val="24"/>
    </w:rPr>
  </w:style>
  <w:style w:type="paragraph" w:styleId="Heading6">
    <w:name w:val="heading 6"/>
    <w:basedOn w:val="Normal"/>
    <w:next w:val="LO-normal"/>
    <w:link w:val="Heading6Char"/>
    <w:uiPriority w:val="99"/>
    <w:qFormat/>
    <w:rsid w:val="002B3076"/>
    <w:pPr>
      <w:keepNext/>
      <w:keepLines/>
      <w:spacing w:before="200" w:after="40"/>
      <w:outlineLvl w:val="5"/>
    </w:pPr>
    <w:rPr>
      <w:b/>
      <w:szCs w:val="20"/>
    </w:rPr>
  </w:style>
  <w:style w:type="paragraph" w:styleId="Heading7">
    <w:name w:val="heading 7"/>
    <w:basedOn w:val="Normal"/>
    <w:next w:val="Normal"/>
    <w:link w:val="Heading7Char"/>
    <w:unhideWhenUsed/>
    <w:qFormat/>
    <w:locked/>
    <w:rsid w:val="00EF1748"/>
    <w:pPr>
      <w:keepNext/>
      <w:keepLines/>
      <w:spacing w:before="40"/>
      <w:outlineLvl w:val="6"/>
    </w:pPr>
    <w:rPr>
      <w:rFonts w:asciiTheme="majorHAnsi" w:eastAsiaTheme="majorEastAsia" w:hAnsiTheme="majorHAnsi" w:cs="Mangal"/>
      <w:i/>
      <w:iCs/>
      <w:color w:val="243F60" w:themeColor="accent1" w:themeShade="7F"/>
    </w:rPr>
  </w:style>
  <w:style w:type="paragraph" w:styleId="Heading8">
    <w:name w:val="heading 8"/>
    <w:basedOn w:val="Normal"/>
    <w:next w:val="Normal"/>
    <w:link w:val="Heading8Char"/>
    <w:unhideWhenUsed/>
    <w:qFormat/>
    <w:locked/>
    <w:rsid w:val="00F47D43"/>
    <w:pPr>
      <w:keepNext/>
      <w:keepLines/>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nhideWhenUsed/>
    <w:qFormat/>
    <w:locked/>
    <w:rsid w:val="00F47D43"/>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B3076"/>
    <w:rPr>
      <w:rFonts w:ascii="Times New Roman" w:eastAsia="Times New Roman" w:hAnsi="Times New Roman" w:cs="Calibri"/>
      <w:b/>
      <w:sz w:val="48"/>
      <w:szCs w:val="48"/>
      <w:lang w:val="en-GB" w:eastAsia="zh-CN" w:bidi="hi-IN"/>
    </w:rPr>
  </w:style>
  <w:style w:type="character" w:customStyle="1" w:styleId="Heading2Char">
    <w:name w:val="Heading 2 Char"/>
    <w:basedOn w:val="DefaultParagraphFont"/>
    <w:link w:val="Heading2"/>
    <w:uiPriority w:val="99"/>
    <w:locked/>
    <w:rsid w:val="002B3076"/>
    <w:rPr>
      <w:rFonts w:ascii="Times New Roman" w:eastAsia="Times New Roman" w:hAnsi="Times New Roman" w:cs="Calibri"/>
      <w:b/>
      <w:sz w:val="36"/>
      <w:szCs w:val="36"/>
      <w:lang w:val="en-GB" w:eastAsia="zh-CN" w:bidi="hi-IN"/>
    </w:rPr>
  </w:style>
  <w:style w:type="character" w:customStyle="1" w:styleId="Heading3Char">
    <w:name w:val="Heading 3 Char"/>
    <w:basedOn w:val="DefaultParagraphFont"/>
    <w:link w:val="Heading3"/>
    <w:uiPriority w:val="99"/>
    <w:locked/>
    <w:rsid w:val="002B3076"/>
    <w:rPr>
      <w:rFonts w:ascii="Times New Roman" w:eastAsia="Times New Roman" w:hAnsi="Times New Roman" w:cs="Calibri"/>
      <w:b/>
      <w:sz w:val="28"/>
      <w:szCs w:val="28"/>
      <w:lang w:val="en-GB" w:eastAsia="zh-CN" w:bidi="hi-IN"/>
    </w:rPr>
  </w:style>
  <w:style w:type="character" w:customStyle="1" w:styleId="Heading4Char">
    <w:name w:val="Heading 4 Char"/>
    <w:basedOn w:val="DefaultParagraphFont"/>
    <w:link w:val="Heading4"/>
    <w:uiPriority w:val="99"/>
    <w:locked/>
    <w:rsid w:val="002B3076"/>
    <w:rPr>
      <w:rFonts w:ascii="Times New Roman" w:eastAsia="Times New Roman" w:hAnsi="Times New Roman" w:cs="Calibri"/>
      <w:b/>
      <w:sz w:val="24"/>
      <w:szCs w:val="24"/>
      <w:lang w:val="en-GB" w:eastAsia="zh-CN" w:bidi="hi-IN"/>
    </w:rPr>
  </w:style>
  <w:style w:type="character" w:customStyle="1" w:styleId="Heading5Char">
    <w:name w:val="Heading 5 Char"/>
    <w:basedOn w:val="DefaultParagraphFont"/>
    <w:link w:val="Heading5"/>
    <w:uiPriority w:val="99"/>
    <w:locked/>
    <w:rsid w:val="002B3076"/>
    <w:rPr>
      <w:rFonts w:ascii="Times New Roman" w:eastAsia="Times New Roman" w:hAnsi="Times New Roman" w:cs="Calibri"/>
      <w:b/>
      <w:sz w:val="22"/>
      <w:szCs w:val="22"/>
      <w:lang w:val="en-GB" w:eastAsia="zh-CN" w:bidi="hi-IN"/>
    </w:rPr>
  </w:style>
  <w:style w:type="character" w:customStyle="1" w:styleId="Heading6Char">
    <w:name w:val="Heading 6 Char"/>
    <w:basedOn w:val="DefaultParagraphFont"/>
    <w:link w:val="Heading6"/>
    <w:uiPriority w:val="99"/>
    <w:locked/>
    <w:rsid w:val="002B3076"/>
    <w:rPr>
      <w:rFonts w:ascii="Times New Roman" w:eastAsia="Times New Roman" w:hAnsi="Times New Roman" w:cs="Calibri"/>
      <w:b/>
      <w:lang w:val="en-GB" w:eastAsia="zh-CN" w:bidi="hi-IN"/>
    </w:rPr>
  </w:style>
  <w:style w:type="paragraph" w:customStyle="1" w:styleId="LO-normal">
    <w:name w:val="LO-normal"/>
    <w:uiPriority w:val="99"/>
    <w:rsid w:val="002B3076"/>
    <w:pPr>
      <w:spacing w:after="160" w:line="259" w:lineRule="auto"/>
    </w:pPr>
    <w:rPr>
      <w:rFonts w:ascii="Times New Roman" w:hAnsi="Times New Roman" w:cs="Calibri"/>
      <w:sz w:val="24"/>
      <w:lang w:val="en-GB" w:eastAsia="zh-CN" w:bidi="hi-IN"/>
    </w:rPr>
  </w:style>
  <w:style w:type="character" w:customStyle="1" w:styleId="CommentTextChar">
    <w:name w:val="Comment Text Char"/>
    <w:basedOn w:val="DefaultParagraphFont"/>
    <w:link w:val="CommentText"/>
    <w:uiPriority w:val="99"/>
    <w:qFormat/>
    <w:locked/>
    <w:rsid w:val="002B3076"/>
    <w:rPr>
      <w:rFonts w:cs="Mangal"/>
      <w:sz w:val="18"/>
      <w:szCs w:val="18"/>
    </w:rPr>
  </w:style>
  <w:style w:type="paragraph" w:styleId="CommentText">
    <w:name w:val="annotation text"/>
    <w:basedOn w:val="Normal"/>
    <w:link w:val="CommentTextChar"/>
    <w:uiPriority w:val="99"/>
    <w:qFormat/>
    <w:rsid w:val="002B3076"/>
    <w:pPr>
      <w:widowControl w:val="0"/>
    </w:pPr>
    <w:rPr>
      <w:rFonts w:ascii="Calibri" w:hAnsi="Calibri" w:cs="Mangal"/>
      <w:sz w:val="22"/>
      <w:szCs w:val="18"/>
      <w:lang w:val="fr-FR" w:eastAsia="en-US" w:bidi="ar-SA"/>
    </w:rPr>
  </w:style>
  <w:style w:type="character" w:customStyle="1" w:styleId="CommentTextChar1">
    <w:name w:val="Comment Text Char1"/>
    <w:basedOn w:val="DefaultParagraphFont"/>
    <w:uiPriority w:val="99"/>
    <w:semiHidden/>
    <w:rsid w:val="002B3076"/>
    <w:rPr>
      <w:rFonts w:ascii="Times New Roman" w:eastAsia="Times New Roman" w:hAnsi="Times New Roman" w:cs="Mangal"/>
      <w:sz w:val="18"/>
      <w:szCs w:val="18"/>
      <w:lang w:val="en-GB" w:eastAsia="zh-CN" w:bidi="hi-IN"/>
    </w:rPr>
  </w:style>
  <w:style w:type="character" w:customStyle="1" w:styleId="BalloonTextChar">
    <w:name w:val="Balloon Text Char"/>
    <w:basedOn w:val="DefaultParagraphFont"/>
    <w:link w:val="BalloonText"/>
    <w:uiPriority w:val="99"/>
    <w:semiHidden/>
    <w:locked/>
    <w:rsid w:val="002B3076"/>
    <w:rPr>
      <w:rFonts w:cs="Mangal"/>
      <w:sz w:val="16"/>
      <w:szCs w:val="16"/>
    </w:rPr>
  </w:style>
  <w:style w:type="paragraph" w:styleId="BalloonText">
    <w:name w:val="Balloon Text"/>
    <w:basedOn w:val="Normal"/>
    <w:link w:val="BalloonTextChar"/>
    <w:uiPriority w:val="99"/>
    <w:semiHidden/>
    <w:rsid w:val="002B3076"/>
    <w:pPr>
      <w:widowControl w:val="0"/>
    </w:pPr>
    <w:rPr>
      <w:rFonts w:ascii="Calibri" w:hAnsi="Calibri" w:cs="Mangal"/>
      <w:sz w:val="18"/>
      <w:szCs w:val="16"/>
      <w:lang w:val="fr-FR" w:eastAsia="en-US" w:bidi="ar-SA"/>
    </w:rPr>
  </w:style>
  <w:style w:type="character" w:customStyle="1" w:styleId="BalloonTextChar1">
    <w:name w:val="Balloon Text Char1"/>
    <w:basedOn w:val="DefaultParagraphFont"/>
    <w:uiPriority w:val="99"/>
    <w:semiHidden/>
    <w:rsid w:val="002B3076"/>
    <w:rPr>
      <w:rFonts w:ascii="Segoe UI" w:eastAsia="Times New Roman" w:hAnsi="Segoe UI" w:cs="Mangal"/>
      <w:sz w:val="16"/>
      <w:szCs w:val="16"/>
      <w:lang w:val="en-GB" w:eastAsia="zh-CN" w:bidi="hi-IN"/>
    </w:rPr>
  </w:style>
  <w:style w:type="character" w:customStyle="1" w:styleId="CommentSubjectChar">
    <w:name w:val="Comment Subject Char"/>
    <w:basedOn w:val="CommentTextChar"/>
    <w:link w:val="CommentSubject"/>
    <w:uiPriority w:val="99"/>
    <w:semiHidden/>
    <w:locked/>
    <w:rsid w:val="002B3076"/>
    <w:rPr>
      <w:rFonts w:cs="Mangal"/>
      <w:b/>
      <w:bCs/>
      <w:sz w:val="18"/>
      <w:szCs w:val="18"/>
    </w:rPr>
  </w:style>
  <w:style w:type="paragraph" w:styleId="CommentSubject">
    <w:name w:val="annotation subject"/>
    <w:basedOn w:val="CommentText"/>
    <w:next w:val="CommentText"/>
    <w:link w:val="CommentSubjectChar"/>
    <w:uiPriority w:val="99"/>
    <w:semiHidden/>
    <w:rsid w:val="002B3076"/>
    <w:rPr>
      <w:b/>
      <w:bCs/>
    </w:rPr>
  </w:style>
  <w:style w:type="character" w:customStyle="1" w:styleId="CommentSubjectChar1">
    <w:name w:val="Comment Subject Char1"/>
    <w:basedOn w:val="CommentTextChar1"/>
    <w:uiPriority w:val="99"/>
    <w:semiHidden/>
    <w:rsid w:val="002B3076"/>
    <w:rPr>
      <w:rFonts w:ascii="Times New Roman" w:eastAsia="Times New Roman" w:hAnsi="Times New Roman" w:cs="Mangal"/>
      <w:b/>
      <w:bCs/>
      <w:sz w:val="18"/>
      <w:szCs w:val="18"/>
      <w:lang w:val="en-GB" w:eastAsia="zh-CN" w:bidi="hi-IN"/>
    </w:rPr>
  </w:style>
  <w:style w:type="character" w:customStyle="1" w:styleId="BodyTextChar">
    <w:name w:val="Body Text Char"/>
    <w:basedOn w:val="DefaultParagraphFont"/>
    <w:link w:val="BodyText"/>
    <w:locked/>
    <w:rsid w:val="002B3076"/>
    <w:rPr>
      <w:rFonts w:ascii="Times New Roman" w:eastAsia="Times New Roman" w:hAnsi="Times New Roman" w:cs="Calibri"/>
      <w:lang w:val="en-GB" w:eastAsia="zh-CN" w:bidi="hi-IN"/>
    </w:rPr>
  </w:style>
  <w:style w:type="paragraph" w:styleId="BodyText">
    <w:name w:val="Body Text"/>
    <w:basedOn w:val="Normal"/>
    <w:link w:val="BodyTextChar"/>
    <w:rsid w:val="002B3076"/>
    <w:pPr>
      <w:widowControl w:val="0"/>
      <w:spacing w:after="140" w:line="276" w:lineRule="auto"/>
    </w:pPr>
    <w:rPr>
      <w:sz w:val="22"/>
    </w:rPr>
  </w:style>
  <w:style w:type="character" w:customStyle="1" w:styleId="BodyTextChar1">
    <w:name w:val="Body Text Char1"/>
    <w:basedOn w:val="DefaultParagraphFont"/>
    <w:uiPriority w:val="99"/>
    <w:semiHidden/>
    <w:rsid w:val="003C2BED"/>
    <w:rPr>
      <w:rFonts w:ascii="Times New Roman" w:hAnsi="Times New Roman" w:cs="Mangal"/>
      <w:sz w:val="20"/>
      <w:lang w:val="en-GB" w:eastAsia="zh-CN" w:bidi="hi-IN"/>
    </w:rPr>
  </w:style>
  <w:style w:type="character" w:customStyle="1" w:styleId="TitleChar">
    <w:name w:val="Title Char"/>
    <w:basedOn w:val="DefaultParagraphFont"/>
    <w:link w:val="Title"/>
    <w:uiPriority w:val="99"/>
    <w:locked/>
    <w:rsid w:val="002B3076"/>
    <w:rPr>
      <w:rFonts w:ascii="Times New Roman" w:eastAsia="Times New Roman" w:hAnsi="Times New Roman" w:cs="Calibri"/>
      <w:b/>
      <w:sz w:val="72"/>
      <w:szCs w:val="72"/>
      <w:lang w:val="en-GB" w:eastAsia="zh-CN" w:bidi="hi-IN"/>
    </w:rPr>
  </w:style>
  <w:style w:type="paragraph" w:styleId="Title">
    <w:name w:val="Title"/>
    <w:basedOn w:val="LO-normal"/>
    <w:next w:val="LO-normal"/>
    <w:link w:val="TitleChar"/>
    <w:uiPriority w:val="99"/>
    <w:qFormat/>
    <w:rsid w:val="002B3076"/>
    <w:pPr>
      <w:keepNext/>
      <w:keepLines/>
      <w:spacing w:before="480" w:after="120" w:line="240" w:lineRule="auto"/>
    </w:pPr>
    <w:rPr>
      <w:b/>
      <w:sz w:val="72"/>
      <w:szCs w:val="72"/>
    </w:rPr>
  </w:style>
  <w:style w:type="character" w:customStyle="1" w:styleId="TitleChar1">
    <w:name w:val="Title Char1"/>
    <w:basedOn w:val="DefaultParagraphFont"/>
    <w:uiPriority w:val="10"/>
    <w:rsid w:val="003C2BED"/>
    <w:rPr>
      <w:rFonts w:asciiTheme="majorHAnsi" w:eastAsiaTheme="majorEastAsia" w:hAnsiTheme="majorHAnsi" w:cs="Mangal"/>
      <w:b/>
      <w:bCs/>
      <w:kern w:val="28"/>
      <w:sz w:val="32"/>
      <w:szCs w:val="29"/>
      <w:lang w:val="en-GB" w:eastAsia="zh-CN" w:bidi="hi-IN"/>
    </w:rPr>
  </w:style>
  <w:style w:type="character" w:customStyle="1" w:styleId="SubtitleChar">
    <w:name w:val="Subtitle Char"/>
    <w:basedOn w:val="DefaultParagraphFont"/>
    <w:link w:val="Subtitle"/>
    <w:uiPriority w:val="99"/>
    <w:locked/>
    <w:rsid w:val="002B3076"/>
    <w:rPr>
      <w:rFonts w:ascii="Georgia" w:eastAsia="Times New Roman" w:hAnsi="Georgia" w:cs="Georgia"/>
      <w:i/>
      <w:color w:val="666666"/>
      <w:sz w:val="48"/>
      <w:szCs w:val="48"/>
      <w:lang w:val="en-GB" w:eastAsia="zh-CN" w:bidi="hi-IN"/>
    </w:rPr>
  </w:style>
  <w:style w:type="paragraph" w:styleId="Subtitle">
    <w:name w:val="Subtitle"/>
    <w:basedOn w:val="LO-normal"/>
    <w:next w:val="LO-normal"/>
    <w:link w:val="SubtitleChar"/>
    <w:uiPriority w:val="99"/>
    <w:qFormat/>
    <w:rsid w:val="002B3076"/>
    <w:pPr>
      <w:keepNext/>
      <w:keepLines/>
      <w:spacing w:before="360" w:after="80" w:line="240" w:lineRule="auto"/>
    </w:pPr>
    <w:rPr>
      <w:rFonts w:ascii="Georgia" w:hAnsi="Georgia" w:cs="Georgia"/>
      <w:i/>
      <w:color w:val="666666"/>
      <w:sz w:val="48"/>
      <w:szCs w:val="48"/>
    </w:rPr>
  </w:style>
  <w:style w:type="character" w:customStyle="1" w:styleId="SubtitleChar1">
    <w:name w:val="Subtitle Char1"/>
    <w:basedOn w:val="DefaultParagraphFont"/>
    <w:uiPriority w:val="11"/>
    <w:rsid w:val="003C2BED"/>
    <w:rPr>
      <w:rFonts w:asciiTheme="majorHAnsi" w:eastAsiaTheme="majorEastAsia" w:hAnsiTheme="majorHAnsi" w:cs="Mangal"/>
      <w:sz w:val="24"/>
      <w:szCs w:val="21"/>
      <w:lang w:val="en-GB" w:eastAsia="zh-CN" w:bidi="hi-IN"/>
    </w:rPr>
  </w:style>
  <w:style w:type="character" w:customStyle="1" w:styleId="FooterChar">
    <w:name w:val="Footer Char"/>
    <w:basedOn w:val="DefaultParagraphFont"/>
    <w:link w:val="Footer"/>
    <w:uiPriority w:val="99"/>
    <w:locked/>
    <w:rsid w:val="002B3076"/>
    <w:rPr>
      <w:rFonts w:ascii="Times New Roman" w:eastAsia="Times New Roman" w:hAnsi="Times New Roman" w:cs="Calibri"/>
      <w:lang w:val="en-GB" w:eastAsia="zh-CN" w:bidi="hi-IN"/>
    </w:rPr>
  </w:style>
  <w:style w:type="paragraph" w:styleId="Footer">
    <w:name w:val="footer"/>
    <w:basedOn w:val="Normal"/>
    <w:link w:val="FooterChar"/>
    <w:uiPriority w:val="99"/>
    <w:rsid w:val="002B3076"/>
    <w:pPr>
      <w:widowControl w:val="0"/>
    </w:pPr>
    <w:rPr>
      <w:sz w:val="22"/>
    </w:rPr>
  </w:style>
  <w:style w:type="character" w:customStyle="1" w:styleId="FooterChar1">
    <w:name w:val="Footer Char1"/>
    <w:basedOn w:val="DefaultParagraphFont"/>
    <w:uiPriority w:val="99"/>
    <w:semiHidden/>
    <w:rsid w:val="003C2BED"/>
    <w:rPr>
      <w:rFonts w:ascii="Times New Roman" w:hAnsi="Times New Roman" w:cs="Mangal"/>
      <w:sz w:val="20"/>
      <w:lang w:val="en-GB" w:eastAsia="zh-CN" w:bidi="hi-IN"/>
    </w:rPr>
  </w:style>
  <w:style w:type="character" w:customStyle="1" w:styleId="EndnoteTextChar">
    <w:name w:val="Endnote Text Char"/>
    <w:basedOn w:val="DefaultParagraphFont"/>
    <w:link w:val="EndnoteText"/>
    <w:uiPriority w:val="99"/>
    <w:locked/>
    <w:rsid w:val="002B3076"/>
    <w:rPr>
      <w:rFonts w:ascii="Times New Roman" w:eastAsia="Times New Roman" w:hAnsi="Times New Roman" w:cs="Calibri"/>
      <w:sz w:val="20"/>
      <w:szCs w:val="20"/>
      <w:lang w:val="en-GB" w:eastAsia="zh-CN" w:bidi="hi-IN"/>
    </w:rPr>
  </w:style>
  <w:style w:type="paragraph" w:styleId="EndnoteText">
    <w:name w:val="endnote text"/>
    <w:basedOn w:val="Normal"/>
    <w:link w:val="EndnoteTextChar"/>
    <w:uiPriority w:val="99"/>
    <w:rsid w:val="002B3076"/>
    <w:pPr>
      <w:widowControl w:val="0"/>
      <w:suppressLineNumbers/>
      <w:ind w:left="339" w:hanging="339"/>
    </w:pPr>
    <w:rPr>
      <w:szCs w:val="20"/>
    </w:rPr>
  </w:style>
  <w:style w:type="character" w:customStyle="1" w:styleId="EndnoteTextChar1">
    <w:name w:val="Endnote Text Char1"/>
    <w:basedOn w:val="DefaultParagraphFont"/>
    <w:uiPriority w:val="99"/>
    <w:semiHidden/>
    <w:rsid w:val="003C2BED"/>
    <w:rPr>
      <w:rFonts w:ascii="Times New Roman" w:hAnsi="Times New Roman" w:cs="Mangal"/>
      <w:sz w:val="20"/>
      <w:szCs w:val="18"/>
      <w:lang w:val="en-GB" w:eastAsia="zh-CN" w:bidi="hi-IN"/>
    </w:rPr>
  </w:style>
  <w:style w:type="paragraph" w:styleId="Bibliography">
    <w:name w:val="Bibliography"/>
    <w:basedOn w:val="Normal"/>
    <w:next w:val="Normal"/>
    <w:uiPriority w:val="37"/>
    <w:rsid w:val="008851F6"/>
    <w:pPr>
      <w:spacing w:after="240"/>
      <w:ind w:left="720" w:hanging="720"/>
    </w:pPr>
    <w:rPr>
      <w:rFonts w:cs="Mangal"/>
    </w:rPr>
  </w:style>
  <w:style w:type="paragraph" w:customStyle="1" w:styleId="Default">
    <w:name w:val="Default"/>
    <w:rsid w:val="002B3076"/>
    <w:pPr>
      <w:widowControl w:val="0"/>
    </w:pPr>
    <w:rPr>
      <w:rFonts w:cs="Calibri"/>
      <w:color w:val="000000"/>
      <w:sz w:val="24"/>
      <w:lang w:val="en-GB" w:eastAsia="zh-CN" w:bidi="hi-IN"/>
    </w:rPr>
  </w:style>
  <w:style w:type="character" w:styleId="CommentReference">
    <w:name w:val="annotation reference"/>
    <w:basedOn w:val="DefaultParagraphFont"/>
    <w:uiPriority w:val="99"/>
    <w:semiHidden/>
    <w:qFormat/>
    <w:rsid w:val="002B3076"/>
    <w:rPr>
      <w:rFonts w:cs="Times New Roman"/>
      <w:sz w:val="16"/>
      <w:szCs w:val="16"/>
    </w:rPr>
  </w:style>
  <w:style w:type="paragraph" w:customStyle="1" w:styleId="Bibliography1">
    <w:name w:val="Bibliography 1"/>
    <w:basedOn w:val="Index"/>
    <w:uiPriority w:val="99"/>
    <w:rsid w:val="002B3076"/>
    <w:pPr>
      <w:spacing w:line="480" w:lineRule="atLeast"/>
      <w:ind w:left="720" w:hanging="720"/>
    </w:pPr>
  </w:style>
  <w:style w:type="paragraph" w:customStyle="1" w:styleId="Index">
    <w:name w:val="Index"/>
    <w:basedOn w:val="Normal"/>
    <w:uiPriority w:val="99"/>
    <w:rsid w:val="002B3076"/>
    <w:pPr>
      <w:widowControl w:val="0"/>
      <w:suppressLineNumbers/>
    </w:pPr>
    <w:rPr>
      <w:rFonts w:cs="Arial"/>
      <w:sz w:val="22"/>
    </w:rPr>
  </w:style>
  <w:style w:type="paragraph" w:styleId="HTMLPreformatted">
    <w:name w:val="HTML Preformatted"/>
    <w:basedOn w:val="Normal"/>
    <w:link w:val="HTMLPreformattedChar"/>
    <w:uiPriority w:val="99"/>
    <w:rsid w:val="00392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bidi="ar-SA"/>
    </w:rPr>
  </w:style>
  <w:style w:type="character" w:customStyle="1" w:styleId="HTMLPreformattedChar">
    <w:name w:val="HTML Preformatted Char"/>
    <w:basedOn w:val="DefaultParagraphFont"/>
    <w:link w:val="HTMLPreformatted"/>
    <w:uiPriority w:val="99"/>
    <w:locked/>
    <w:rsid w:val="00392613"/>
    <w:rPr>
      <w:rFonts w:ascii="Courier New" w:hAnsi="Courier New" w:cs="Courier New"/>
      <w:sz w:val="20"/>
      <w:szCs w:val="20"/>
      <w:lang w:val="en-GB" w:eastAsia="en-GB"/>
    </w:rPr>
  </w:style>
  <w:style w:type="paragraph" w:styleId="Header">
    <w:name w:val="header"/>
    <w:basedOn w:val="Normal"/>
    <w:link w:val="HeaderChar"/>
    <w:uiPriority w:val="99"/>
    <w:rsid w:val="006E1884"/>
    <w:pPr>
      <w:tabs>
        <w:tab w:val="center" w:pos="4513"/>
        <w:tab w:val="right" w:pos="9026"/>
      </w:tabs>
    </w:pPr>
    <w:rPr>
      <w:rFonts w:cs="Mangal"/>
    </w:rPr>
  </w:style>
  <w:style w:type="character" w:customStyle="1" w:styleId="HeaderChar">
    <w:name w:val="Header Char"/>
    <w:basedOn w:val="DefaultParagraphFont"/>
    <w:link w:val="Header"/>
    <w:uiPriority w:val="99"/>
    <w:locked/>
    <w:rsid w:val="006E1884"/>
    <w:rPr>
      <w:rFonts w:ascii="Times New Roman" w:eastAsia="Times New Roman" w:hAnsi="Times New Roman" w:cs="Mangal"/>
      <w:sz w:val="20"/>
      <w:lang w:val="en-GB" w:eastAsia="zh-CN" w:bidi="hi-IN"/>
    </w:rPr>
  </w:style>
  <w:style w:type="character" w:styleId="Hyperlink">
    <w:name w:val="Hyperlink"/>
    <w:basedOn w:val="DefaultParagraphFont"/>
    <w:uiPriority w:val="99"/>
    <w:rsid w:val="00E564D2"/>
    <w:rPr>
      <w:rFonts w:cs="Times New Roman"/>
      <w:color w:val="0563C1"/>
      <w:u w:val="single"/>
    </w:rPr>
  </w:style>
  <w:style w:type="paragraph" w:styleId="Revision">
    <w:name w:val="Revision"/>
    <w:hidden/>
    <w:uiPriority w:val="99"/>
    <w:semiHidden/>
    <w:rsid w:val="003F25EF"/>
    <w:rPr>
      <w:rFonts w:ascii="Times New Roman" w:hAnsi="Times New Roman" w:cs="Mangal"/>
      <w:sz w:val="20"/>
      <w:lang w:val="en-GB" w:eastAsia="zh-CN" w:bidi="hi-IN"/>
    </w:rPr>
  </w:style>
  <w:style w:type="paragraph" w:customStyle="1" w:styleId="Pa6">
    <w:name w:val="Pa6"/>
    <w:basedOn w:val="Default"/>
    <w:next w:val="Default"/>
    <w:uiPriority w:val="99"/>
    <w:rsid w:val="00DF209E"/>
    <w:pPr>
      <w:widowControl/>
      <w:autoSpaceDE w:val="0"/>
      <w:autoSpaceDN w:val="0"/>
      <w:adjustRightInd w:val="0"/>
      <w:spacing w:line="181" w:lineRule="atLeast"/>
    </w:pPr>
    <w:rPr>
      <w:rFonts w:ascii="ScalaLancetPro" w:hAnsi="ScalaLancetPro" w:cs="Times New Roman"/>
      <w:color w:val="auto"/>
      <w:szCs w:val="24"/>
      <w:lang w:eastAsia="en-US" w:bidi="ar-SA"/>
    </w:rPr>
  </w:style>
  <w:style w:type="character" w:styleId="FollowedHyperlink">
    <w:name w:val="FollowedHyperlink"/>
    <w:basedOn w:val="DefaultParagraphFont"/>
    <w:uiPriority w:val="99"/>
    <w:semiHidden/>
    <w:rsid w:val="00996F9D"/>
    <w:rPr>
      <w:rFonts w:cs="Times New Roman"/>
      <w:color w:val="954F72"/>
      <w:u w:val="single"/>
    </w:rPr>
  </w:style>
  <w:style w:type="paragraph" w:styleId="NormalWeb">
    <w:name w:val="Normal (Web)"/>
    <w:basedOn w:val="Normal"/>
    <w:uiPriority w:val="99"/>
    <w:rsid w:val="00FF3B81"/>
    <w:pPr>
      <w:spacing w:before="100" w:beforeAutospacing="1" w:after="100" w:afterAutospacing="1"/>
    </w:pPr>
    <w:rPr>
      <w:rFonts w:eastAsia="Times New Roman" w:cs="Times New Roman"/>
      <w:sz w:val="24"/>
      <w:szCs w:val="24"/>
      <w:lang w:val="fr-FR" w:eastAsia="fr-FR" w:bidi="ar-SA"/>
    </w:rPr>
  </w:style>
  <w:style w:type="character" w:customStyle="1" w:styleId="apple-converted-space">
    <w:name w:val="apple-converted-space"/>
    <w:basedOn w:val="DefaultParagraphFont"/>
    <w:uiPriority w:val="99"/>
    <w:rsid w:val="003B6B74"/>
    <w:rPr>
      <w:rFonts w:cs="Times New Roman"/>
    </w:rPr>
  </w:style>
  <w:style w:type="character" w:customStyle="1" w:styleId="highlight">
    <w:name w:val="highlight"/>
    <w:basedOn w:val="DefaultParagraphFont"/>
    <w:uiPriority w:val="99"/>
    <w:rsid w:val="003B6B74"/>
    <w:rPr>
      <w:rFonts w:cs="Times New Roman"/>
    </w:rPr>
  </w:style>
  <w:style w:type="paragraph" w:customStyle="1" w:styleId="Title1">
    <w:name w:val="Title1"/>
    <w:basedOn w:val="Normal"/>
    <w:uiPriority w:val="99"/>
    <w:rsid w:val="003B6B74"/>
    <w:pPr>
      <w:spacing w:before="100" w:beforeAutospacing="1" w:after="100" w:afterAutospacing="1"/>
    </w:pPr>
    <w:rPr>
      <w:rFonts w:eastAsia="Times New Roman" w:cs="Times New Roman"/>
      <w:sz w:val="24"/>
      <w:szCs w:val="24"/>
      <w:lang w:val="fr-FR" w:eastAsia="fr-FR" w:bidi="ar-SA"/>
    </w:rPr>
  </w:style>
  <w:style w:type="paragraph" w:customStyle="1" w:styleId="desc">
    <w:name w:val="desc"/>
    <w:basedOn w:val="Normal"/>
    <w:uiPriority w:val="99"/>
    <w:rsid w:val="003B6B74"/>
    <w:pPr>
      <w:spacing w:before="100" w:beforeAutospacing="1" w:after="100" w:afterAutospacing="1"/>
    </w:pPr>
    <w:rPr>
      <w:rFonts w:eastAsia="Times New Roman" w:cs="Times New Roman"/>
      <w:sz w:val="24"/>
      <w:szCs w:val="24"/>
      <w:lang w:val="fr-FR" w:eastAsia="fr-FR" w:bidi="ar-SA"/>
    </w:rPr>
  </w:style>
  <w:style w:type="paragraph" w:customStyle="1" w:styleId="details">
    <w:name w:val="details"/>
    <w:basedOn w:val="Normal"/>
    <w:uiPriority w:val="99"/>
    <w:rsid w:val="003B6B74"/>
    <w:pPr>
      <w:spacing w:before="100" w:beforeAutospacing="1" w:after="100" w:afterAutospacing="1"/>
    </w:pPr>
    <w:rPr>
      <w:rFonts w:eastAsia="Times New Roman" w:cs="Times New Roman"/>
      <w:sz w:val="24"/>
      <w:szCs w:val="24"/>
      <w:lang w:val="fr-FR" w:eastAsia="fr-FR" w:bidi="ar-SA"/>
    </w:rPr>
  </w:style>
  <w:style w:type="character" w:customStyle="1" w:styleId="jrnl">
    <w:name w:val="jrnl"/>
    <w:basedOn w:val="DefaultParagraphFont"/>
    <w:uiPriority w:val="99"/>
    <w:rsid w:val="003B6B74"/>
    <w:rPr>
      <w:rFonts w:cs="Times New Roman"/>
    </w:rPr>
  </w:style>
  <w:style w:type="paragraph" w:styleId="ListParagraph">
    <w:name w:val="List Paragraph"/>
    <w:basedOn w:val="Normal"/>
    <w:uiPriority w:val="99"/>
    <w:qFormat/>
    <w:rsid w:val="0009490F"/>
    <w:pPr>
      <w:ind w:left="720"/>
      <w:contextualSpacing/>
    </w:pPr>
    <w:rPr>
      <w:rFonts w:cs="Mangal"/>
    </w:rPr>
  </w:style>
  <w:style w:type="character" w:styleId="LineNumber">
    <w:name w:val="line number"/>
    <w:basedOn w:val="DefaultParagraphFont"/>
    <w:uiPriority w:val="99"/>
    <w:semiHidden/>
    <w:rsid w:val="00F90912"/>
    <w:rPr>
      <w:rFonts w:cs="Times New Roman"/>
    </w:rPr>
  </w:style>
  <w:style w:type="paragraph" w:styleId="Caption">
    <w:name w:val="caption"/>
    <w:basedOn w:val="Normal"/>
    <w:next w:val="Normal"/>
    <w:uiPriority w:val="99"/>
    <w:qFormat/>
    <w:rsid w:val="00E32F21"/>
    <w:pPr>
      <w:spacing w:after="200"/>
    </w:pPr>
    <w:rPr>
      <w:rFonts w:cs="Mangal"/>
      <w:i/>
      <w:iCs/>
      <w:color w:val="44546A"/>
      <w:sz w:val="18"/>
      <w:szCs w:val="16"/>
    </w:rPr>
  </w:style>
  <w:style w:type="character" w:customStyle="1" w:styleId="tlid-translation">
    <w:name w:val="tlid-translation"/>
    <w:basedOn w:val="DefaultParagraphFont"/>
    <w:rsid w:val="000238D5"/>
  </w:style>
  <w:style w:type="character" w:styleId="Strong">
    <w:name w:val="Strong"/>
    <w:aliases w:val="Title_pau"/>
    <w:basedOn w:val="DefaultParagraphFont"/>
    <w:uiPriority w:val="22"/>
    <w:qFormat/>
    <w:locked/>
    <w:rsid w:val="00EF1748"/>
    <w:rPr>
      <w:rFonts w:ascii="Times New Roman" w:hAnsi="Times New Roman"/>
      <w:b/>
      <w:bCs/>
      <w:noProof w:val="0"/>
      <w:sz w:val="24"/>
      <w:lang w:val="en-GB"/>
    </w:rPr>
  </w:style>
  <w:style w:type="character" w:customStyle="1" w:styleId="Heading7Char">
    <w:name w:val="Heading 7 Char"/>
    <w:basedOn w:val="DefaultParagraphFont"/>
    <w:link w:val="Heading7"/>
    <w:rsid w:val="00EF1748"/>
    <w:rPr>
      <w:rFonts w:asciiTheme="majorHAnsi" w:eastAsiaTheme="majorEastAsia" w:hAnsiTheme="majorHAnsi" w:cs="Mangal"/>
      <w:i/>
      <w:iCs/>
      <w:color w:val="243F60" w:themeColor="accent1" w:themeShade="7F"/>
      <w:sz w:val="20"/>
      <w:lang w:val="en-GB" w:eastAsia="zh-CN" w:bidi="hi-IN"/>
    </w:rPr>
  </w:style>
  <w:style w:type="character" w:customStyle="1" w:styleId="object">
    <w:name w:val="object"/>
    <w:basedOn w:val="DefaultParagraphFont"/>
    <w:rsid w:val="00552F9E"/>
  </w:style>
  <w:style w:type="paragraph" w:customStyle="1" w:styleId="minusjama">
    <w:name w:val="minus_jama"/>
    <w:basedOn w:val="Normal"/>
    <w:rsid w:val="00CE01F9"/>
    <w:pPr>
      <w:spacing w:before="100" w:beforeAutospacing="1" w:after="100" w:afterAutospacing="1"/>
    </w:pPr>
    <w:rPr>
      <w:rFonts w:eastAsia="Times New Roman" w:cs="Times New Roman"/>
      <w:sz w:val="24"/>
      <w:szCs w:val="24"/>
      <w:lang w:val="fr-FR" w:eastAsia="fr-FR" w:bidi="ar-SA"/>
    </w:rPr>
  </w:style>
  <w:style w:type="character" w:customStyle="1" w:styleId="Mentionnonrsolue1">
    <w:name w:val="Mention non résolue1"/>
    <w:basedOn w:val="DefaultParagraphFont"/>
    <w:uiPriority w:val="99"/>
    <w:semiHidden/>
    <w:unhideWhenUsed/>
    <w:rsid w:val="003B6214"/>
    <w:rPr>
      <w:color w:val="605E5C"/>
      <w:shd w:val="clear" w:color="auto" w:fill="E1DFDD"/>
    </w:rPr>
  </w:style>
  <w:style w:type="character" w:styleId="Emphasis">
    <w:name w:val="Emphasis"/>
    <w:basedOn w:val="DefaultParagraphFont"/>
    <w:uiPriority w:val="20"/>
    <w:qFormat/>
    <w:locked/>
    <w:rsid w:val="007D4F29"/>
    <w:rPr>
      <w:i/>
      <w:iCs/>
    </w:rPr>
  </w:style>
  <w:style w:type="table" w:styleId="TableGrid">
    <w:name w:val="Table Grid"/>
    <w:basedOn w:val="TableNormal"/>
    <w:uiPriority w:val="39"/>
    <w:locked/>
    <w:rsid w:val="004E3380"/>
    <w:rPr>
      <w:rFonts w:asciiTheme="minorHAnsi" w:eastAsiaTheme="minorHAnsi" w:hAnsiTheme="minorHAnsi" w:cstheme="minorBid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31">
    <w:name w:val="Grid Table 2 - Accent 31"/>
    <w:basedOn w:val="TableNormal"/>
    <w:uiPriority w:val="47"/>
    <w:rsid w:val="004E3380"/>
    <w:rPr>
      <w:rFonts w:asciiTheme="minorHAnsi" w:eastAsiaTheme="minorHAnsi" w:hAnsiTheme="minorHAnsi" w:cstheme="minorBidi"/>
      <w:lang w:val="en-GB"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ableofFigures">
    <w:name w:val="table of figures"/>
    <w:basedOn w:val="Normal"/>
    <w:next w:val="Normal"/>
    <w:uiPriority w:val="99"/>
    <w:unhideWhenUsed/>
    <w:rsid w:val="004E3380"/>
    <w:pPr>
      <w:spacing w:line="259" w:lineRule="auto"/>
    </w:pPr>
    <w:rPr>
      <w:rFonts w:asciiTheme="minorHAnsi" w:eastAsiaTheme="minorHAnsi" w:hAnsiTheme="minorHAnsi" w:cstheme="minorBidi"/>
      <w:sz w:val="22"/>
      <w:lang w:eastAsia="en-US" w:bidi="ar-SA"/>
    </w:rPr>
  </w:style>
  <w:style w:type="paragraph" w:styleId="Quote">
    <w:name w:val="Quote"/>
    <w:basedOn w:val="Normal"/>
    <w:next w:val="Normal"/>
    <w:link w:val="QuoteChar"/>
    <w:uiPriority w:val="29"/>
    <w:qFormat/>
    <w:rsid w:val="004E3380"/>
    <w:pPr>
      <w:spacing w:before="200" w:after="160"/>
      <w:ind w:left="864" w:right="864"/>
      <w:jc w:val="center"/>
    </w:pPr>
    <w:rPr>
      <w:rFonts w:cs="Mangal"/>
      <w:i/>
      <w:iCs/>
      <w:color w:val="404040" w:themeColor="text1" w:themeTint="BF"/>
    </w:rPr>
  </w:style>
  <w:style w:type="character" w:customStyle="1" w:styleId="QuoteChar">
    <w:name w:val="Quote Char"/>
    <w:basedOn w:val="DefaultParagraphFont"/>
    <w:link w:val="Quote"/>
    <w:uiPriority w:val="29"/>
    <w:rsid w:val="004E3380"/>
    <w:rPr>
      <w:rFonts w:ascii="Times New Roman" w:hAnsi="Times New Roman" w:cs="Mangal"/>
      <w:i/>
      <w:iCs/>
      <w:color w:val="404040" w:themeColor="text1" w:themeTint="BF"/>
      <w:sz w:val="20"/>
      <w:lang w:val="en-GB" w:eastAsia="zh-CN" w:bidi="hi-IN"/>
    </w:rPr>
  </w:style>
  <w:style w:type="character" w:customStyle="1" w:styleId="Heading8Char">
    <w:name w:val="Heading 8 Char"/>
    <w:basedOn w:val="DefaultParagraphFont"/>
    <w:link w:val="Heading8"/>
    <w:rsid w:val="00F47D43"/>
    <w:rPr>
      <w:rFonts w:asciiTheme="majorHAnsi" w:eastAsiaTheme="majorEastAsia" w:hAnsiTheme="majorHAnsi" w:cs="Mangal"/>
      <w:color w:val="272727" w:themeColor="text1" w:themeTint="D8"/>
      <w:sz w:val="21"/>
      <w:szCs w:val="19"/>
      <w:lang w:val="en-GB" w:eastAsia="zh-CN" w:bidi="hi-IN"/>
    </w:rPr>
  </w:style>
  <w:style w:type="character" w:customStyle="1" w:styleId="Heading9Char">
    <w:name w:val="Heading 9 Char"/>
    <w:basedOn w:val="DefaultParagraphFont"/>
    <w:link w:val="Heading9"/>
    <w:rsid w:val="00F47D43"/>
    <w:rPr>
      <w:rFonts w:asciiTheme="majorHAnsi" w:eastAsiaTheme="majorEastAsia" w:hAnsiTheme="majorHAnsi" w:cs="Mangal"/>
      <w:i/>
      <w:iCs/>
      <w:color w:val="272727" w:themeColor="text1" w:themeTint="D8"/>
      <w:sz w:val="21"/>
      <w:szCs w:val="19"/>
      <w:lang w:val="en-GB" w:eastAsia="zh-CN" w:bidi="hi-IN"/>
    </w:rPr>
  </w:style>
  <w:style w:type="character" w:customStyle="1" w:styleId="gt-baf-cell">
    <w:name w:val="gt-baf-cell"/>
    <w:basedOn w:val="DefaultParagraphFont"/>
    <w:rsid w:val="00E668B9"/>
  </w:style>
  <w:style w:type="character" w:customStyle="1" w:styleId="st">
    <w:name w:val="st"/>
    <w:basedOn w:val="DefaultParagraphFont"/>
    <w:rsid w:val="004969B8"/>
  </w:style>
  <w:style w:type="character" w:styleId="HTMLCode">
    <w:name w:val="HTML Code"/>
    <w:basedOn w:val="DefaultParagraphFont"/>
    <w:uiPriority w:val="99"/>
    <w:semiHidden/>
    <w:unhideWhenUsed/>
    <w:rsid w:val="004B72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3270">
      <w:bodyDiv w:val="1"/>
      <w:marLeft w:val="0"/>
      <w:marRight w:val="0"/>
      <w:marTop w:val="0"/>
      <w:marBottom w:val="0"/>
      <w:divBdr>
        <w:top w:val="none" w:sz="0" w:space="0" w:color="auto"/>
        <w:left w:val="none" w:sz="0" w:space="0" w:color="auto"/>
        <w:bottom w:val="none" w:sz="0" w:space="0" w:color="auto"/>
        <w:right w:val="none" w:sz="0" w:space="0" w:color="auto"/>
      </w:divBdr>
      <w:divsChild>
        <w:div w:id="30766722">
          <w:marLeft w:val="0"/>
          <w:marRight w:val="0"/>
          <w:marTop w:val="0"/>
          <w:marBottom w:val="0"/>
          <w:divBdr>
            <w:top w:val="none" w:sz="0" w:space="0" w:color="auto"/>
            <w:left w:val="none" w:sz="0" w:space="0" w:color="auto"/>
            <w:bottom w:val="none" w:sz="0" w:space="0" w:color="auto"/>
            <w:right w:val="none" w:sz="0" w:space="0" w:color="auto"/>
          </w:divBdr>
          <w:divsChild>
            <w:div w:id="1351832228">
              <w:marLeft w:val="0"/>
              <w:marRight w:val="0"/>
              <w:marTop w:val="0"/>
              <w:marBottom w:val="0"/>
              <w:divBdr>
                <w:top w:val="none" w:sz="0" w:space="0" w:color="auto"/>
                <w:left w:val="none" w:sz="0" w:space="0" w:color="auto"/>
                <w:bottom w:val="none" w:sz="0" w:space="0" w:color="auto"/>
                <w:right w:val="none" w:sz="0" w:space="0" w:color="auto"/>
              </w:divBdr>
              <w:divsChild>
                <w:div w:id="15420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4164">
      <w:bodyDiv w:val="1"/>
      <w:marLeft w:val="0"/>
      <w:marRight w:val="0"/>
      <w:marTop w:val="0"/>
      <w:marBottom w:val="0"/>
      <w:divBdr>
        <w:top w:val="none" w:sz="0" w:space="0" w:color="auto"/>
        <w:left w:val="none" w:sz="0" w:space="0" w:color="auto"/>
        <w:bottom w:val="none" w:sz="0" w:space="0" w:color="auto"/>
        <w:right w:val="none" w:sz="0" w:space="0" w:color="auto"/>
      </w:divBdr>
    </w:div>
    <w:div w:id="147750739">
      <w:bodyDiv w:val="1"/>
      <w:marLeft w:val="0"/>
      <w:marRight w:val="0"/>
      <w:marTop w:val="0"/>
      <w:marBottom w:val="0"/>
      <w:divBdr>
        <w:top w:val="none" w:sz="0" w:space="0" w:color="auto"/>
        <w:left w:val="none" w:sz="0" w:space="0" w:color="auto"/>
        <w:bottom w:val="none" w:sz="0" w:space="0" w:color="auto"/>
        <w:right w:val="none" w:sz="0" w:space="0" w:color="auto"/>
      </w:divBdr>
      <w:divsChild>
        <w:div w:id="73939902">
          <w:marLeft w:val="0"/>
          <w:marRight w:val="0"/>
          <w:marTop w:val="0"/>
          <w:marBottom w:val="0"/>
          <w:divBdr>
            <w:top w:val="none" w:sz="0" w:space="0" w:color="auto"/>
            <w:left w:val="none" w:sz="0" w:space="0" w:color="auto"/>
            <w:bottom w:val="none" w:sz="0" w:space="0" w:color="auto"/>
            <w:right w:val="none" w:sz="0" w:space="0" w:color="auto"/>
          </w:divBdr>
          <w:divsChild>
            <w:div w:id="460656905">
              <w:marLeft w:val="0"/>
              <w:marRight w:val="0"/>
              <w:marTop w:val="0"/>
              <w:marBottom w:val="0"/>
              <w:divBdr>
                <w:top w:val="none" w:sz="0" w:space="0" w:color="auto"/>
                <w:left w:val="none" w:sz="0" w:space="0" w:color="auto"/>
                <w:bottom w:val="none" w:sz="0" w:space="0" w:color="auto"/>
                <w:right w:val="none" w:sz="0" w:space="0" w:color="auto"/>
              </w:divBdr>
              <w:divsChild>
                <w:div w:id="13707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3515">
      <w:bodyDiv w:val="1"/>
      <w:marLeft w:val="0"/>
      <w:marRight w:val="0"/>
      <w:marTop w:val="0"/>
      <w:marBottom w:val="0"/>
      <w:divBdr>
        <w:top w:val="none" w:sz="0" w:space="0" w:color="auto"/>
        <w:left w:val="none" w:sz="0" w:space="0" w:color="auto"/>
        <w:bottom w:val="none" w:sz="0" w:space="0" w:color="auto"/>
        <w:right w:val="none" w:sz="0" w:space="0" w:color="auto"/>
      </w:divBdr>
    </w:div>
    <w:div w:id="180781019">
      <w:bodyDiv w:val="1"/>
      <w:marLeft w:val="0"/>
      <w:marRight w:val="0"/>
      <w:marTop w:val="0"/>
      <w:marBottom w:val="0"/>
      <w:divBdr>
        <w:top w:val="none" w:sz="0" w:space="0" w:color="auto"/>
        <w:left w:val="none" w:sz="0" w:space="0" w:color="auto"/>
        <w:bottom w:val="none" w:sz="0" w:space="0" w:color="auto"/>
        <w:right w:val="none" w:sz="0" w:space="0" w:color="auto"/>
      </w:divBdr>
      <w:divsChild>
        <w:div w:id="67464984">
          <w:marLeft w:val="0"/>
          <w:marRight w:val="0"/>
          <w:marTop w:val="0"/>
          <w:marBottom w:val="0"/>
          <w:divBdr>
            <w:top w:val="none" w:sz="0" w:space="0" w:color="auto"/>
            <w:left w:val="none" w:sz="0" w:space="0" w:color="auto"/>
            <w:bottom w:val="none" w:sz="0" w:space="0" w:color="auto"/>
            <w:right w:val="none" w:sz="0" w:space="0" w:color="auto"/>
          </w:divBdr>
          <w:divsChild>
            <w:div w:id="2079670553">
              <w:marLeft w:val="0"/>
              <w:marRight w:val="0"/>
              <w:marTop w:val="0"/>
              <w:marBottom w:val="0"/>
              <w:divBdr>
                <w:top w:val="none" w:sz="0" w:space="0" w:color="auto"/>
                <w:left w:val="none" w:sz="0" w:space="0" w:color="auto"/>
                <w:bottom w:val="none" w:sz="0" w:space="0" w:color="auto"/>
                <w:right w:val="none" w:sz="0" w:space="0" w:color="auto"/>
              </w:divBdr>
              <w:divsChild>
                <w:div w:id="4355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32023">
      <w:bodyDiv w:val="1"/>
      <w:marLeft w:val="0"/>
      <w:marRight w:val="0"/>
      <w:marTop w:val="0"/>
      <w:marBottom w:val="0"/>
      <w:divBdr>
        <w:top w:val="none" w:sz="0" w:space="0" w:color="auto"/>
        <w:left w:val="none" w:sz="0" w:space="0" w:color="auto"/>
        <w:bottom w:val="none" w:sz="0" w:space="0" w:color="auto"/>
        <w:right w:val="none" w:sz="0" w:space="0" w:color="auto"/>
      </w:divBdr>
    </w:div>
    <w:div w:id="272444801">
      <w:bodyDiv w:val="1"/>
      <w:marLeft w:val="0"/>
      <w:marRight w:val="0"/>
      <w:marTop w:val="0"/>
      <w:marBottom w:val="0"/>
      <w:divBdr>
        <w:top w:val="none" w:sz="0" w:space="0" w:color="auto"/>
        <w:left w:val="none" w:sz="0" w:space="0" w:color="auto"/>
        <w:bottom w:val="none" w:sz="0" w:space="0" w:color="auto"/>
        <w:right w:val="none" w:sz="0" w:space="0" w:color="auto"/>
      </w:divBdr>
    </w:div>
    <w:div w:id="293025898">
      <w:bodyDiv w:val="1"/>
      <w:marLeft w:val="0"/>
      <w:marRight w:val="0"/>
      <w:marTop w:val="0"/>
      <w:marBottom w:val="0"/>
      <w:divBdr>
        <w:top w:val="none" w:sz="0" w:space="0" w:color="auto"/>
        <w:left w:val="none" w:sz="0" w:space="0" w:color="auto"/>
        <w:bottom w:val="none" w:sz="0" w:space="0" w:color="auto"/>
        <w:right w:val="none" w:sz="0" w:space="0" w:color="auto"/>
      </w:divBdr>
      <w:divsChild>
        <w:div w:id="1512717957">
          <w:marLeft w:val="0"/>
          <w:marRight w:val="0"/>
          <w:marTop w:val="0"/>
          <w:marBottom w:val="0"/>
          <w:divBdr>
            <w:top w:val="none" w:sz="0" w:space="0" w:color="auto"/>
            <w:left w:val="none" w:sz="0" w:space="0" w:color="auto"/>
            <w:bottom w:val="none" w:sz="0" w:space="0" w:color="auto"/>
            <w:right w:val="none" w:sz="0" w:space="0" w:color="auto"/>
          </w:divBdr>
          <w:divsChild>
            <w:div w:id="309408644">
              <w:marLeft w:val="0"/>
              <w:marRight w:val="0"/>
              <w:marTop w:val="0"/>
              <w:marBottom w:val="0"/>
              <w:divBdr>
                <w:top w:val="none" w:sz="0" w:space="0" w:color="auto"/>
                <w:left w:val="none" w:sz="0" w:space="0" w:color="auto"/>
                <w:bottom w:val="none" w:sz="0" w:space="0" w:color="auto"/>
                <w:right w:val="none" w:sz="0" w:space="0" w:color="auto"/>
              </w:divBdr>
              <w:divsChild>
                <w:div w:id="18154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00546">
      <w:bodyDiv w:val="1"/>
      <w:marLeft w:val="0"/>
      <w:marRight w:val="0"/>
      <w:marTop w:val="0"/>
      <w:marBottom w:val="0"/>
      <w:divBdr>
        <w:top w:val="none" w:sz="0" w:space="0" w:color="auto"/>
        <w:left w:val="none" w:sz="0" w:space="0" w:color="auto"/>
        <w:bottom w:val="none" w:sz="0" w:space="0" w:color="auto"/>
        <w:right w:val="none" w:sz="0" w:space="0" w:color="auto"/>
      </w:divBdr>
    </w:div>
    <w:div w:id="366566800">
      <w:bodyDiv w:val="1"/>
      <w:marLeft w:val="0"/>
      <w:marRight w:val="0"/>
      <w:marTop w:val="0"/>
      <w:marBottom w:val="0"/>
      <w:divBdr>
        <w:top w:val="none" w:sz="0" w:space="0" w:color="auto"/>
        <w:left w:val="none" w:sz="0" w:space="0" w:color="auto"/>
        <w:bottom w:val="none" w:sz="0" w:space="0" w:color="auto"/>
        <w:right w:val="none" w:sz="0" w:space="0" w:color="auto"/>
      </w:divBdr>
    </w:div>
    <w:div w:id="370807048">
      <w:bodyDiv w:val="1"/>
      <w:marLeft w:val="0"/>
      <w:marRight w:val="0"/>
      <w:marTop w:val="0"/>
      <w:marBottom w:val="0"/>
      <w:divBdr>
        <w:top w:val="none" w:sz="0" w:space="0" w:color="auto"/>
        <w:left w:val="none" w:sz="0" w:space="0" w:color="auto"/>
        <w:bottom w:val="none" w:sz="0" w:space="0" w:color="auto"/>
        <w:right w:val="none" w:sz="0" w:space="0" w:color="auto"/>
      </w:divBdr>
      <w:divsChild>
        <w:div w:id="871846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333209">
      <w:bodyDiv w:val="1"/>
      <w:marLeft w:val="0"/>
      <w:marRight w:val="0"/>
      <w:marTop w:val="0"/>
      <w:marBottom w:val="0"/>
      <w:divBdr>
        <w:top w:val="none" w:sz="0" w:space="0" w:color="auto"/>
        <w:left w:val="none" w:sz="0" w:space="0" w:color="auto"/>
        <w:bottom w:val="none" w:sz="0" w:space="0" w:color="auto"/>
        <w:right w:val="none" w:sz="0" w:space="0" w:color="auto"/>
      </w:divBdr>
    </w:div>
    <w:div w:id="428550361">
      <w:bodyDiv w:val="1"/>
      <w:marLeft w:val="0"/>
      <w:marRight w:val="0"/>
      <w:marTop w:val="0"/>
      <w:marBottom w:val="0"/>
      <w:divBdr>
        <w:top w:val="none" w:sz="0" w:space="0" w:color="auto"/>
        <w:left w:val="none" w:sz="0" w:space="0" w:color="auto"/>
        <w:bottom w:val="none" w:sz="0" w:space="0" w:color="auto"/>
        <w:right w:val="none" w:sz="0" w:space="0" w:color="auto"/>
      </w:divBdr>
    </w:div>
    <w:div w:id="562448122">
      <w:bodyDiv w:val="1"/>
      <w:marLeft w:val="0"/>
      <w:marRight w:val="0"/>
      <w:marTop w:val="0"/>
      <w:marBottom w:val="0"/>
      <w:divBdr>
        <w:top w:val="none" w:sz="0" w:space="0" w:color="auto"/>
        <w:left w:val="none" w:sz="0" w:space="0" w:color="auto"/>
        <w:bottom w:val="none" w:sz="0" w:space="0" w:color="auto"/>
        <w:right w:val="none" w:sz="0" w:space="0" w:color="auto"/>
      </w:divBdr>
      <w:divsChild>
        <w:div w:id="1158692157">
          <w:marLeft w:val="0"/>
          <w:marRight w:val="0"/>
          <w:marTop w:val="0"/>
          <w:marBottom w:val="0"/>
          <w:divBdr>
            <w:top w:val="none" w:sz="0" w:space="0" w:color="auto"/>
            <w:left w:val="none" w:sz="0" w:space="0" w:color="auto"/>
            <w:bottom w:val="none" w:sz="0" w:space="0" w:color="auto"/>
            <w:right w:val="none" w:sz="0" w:space="0" w:color="auto"/>
          </w:divBdr>
        </w:div>
        <w:div w:id="1456487993">
          <w:marLeft w:val="0"/>
          <w:marRight w:val="0"/>
          <w:marTop w:val="0"/>
          <w:marBottom w:val="0"/>
          <w:divBdr>
            <w:top w:val="none" w:sz="0" w:space="0" w:color="auto"/>
            <w:left w:val="none" w:sz="0" w:space="0" w:color="auto"/>
            <w:bottom w:val="none" w:sz="0" w:space="0" w:color="auto"/>
            <w:right w:val="none" w:sz="0" w:space="0" w:color="auto"/>
          </w:divBdr>
        </w:div>
        <w:div w:id="1668481683">
          <w:marLeft w:val="0"/>
          <w:marRight w:val="0"/>
          <w:marTop w:val="0"/>
          <w:marBottom w:val="0"/>
          <w:divBdr>
            <w:top w:val="none" w:sz="0" w:space="0" w:color="auto"/>
            <w:left w:val="none" w:sz="0" w:space="0" w:color="auto"/>
            <w:bottom w:val="none" w:sz="0" w:space="0" w:color="auto"/>
            <w:right w:val="none" w:sz="0" w:space="0" w:color="auto"/>
          </w:divBdr>
        </w:div>
      </w:divsChild>
    </w:div>
    <w:div w:id="644816013">
      <w:bodyDiv w:val="1"/>
      <w:marLeft w:val="0"/>
      <w:marRight w:val="0"/>
      <w:marTop w:val="0"/>
      <w:marBottom w:val="0"/>
      <w:divBdr>
        <w:top w:val="none" w:sz="0" w:space="0" w:color="auto"/>
        <w:left w:val="none" w:sz="0" w:space="0" w:color="auto"/>
        <w:bottom w:val="none" w:sz="0" w:space="0" w:color="auto"/>
        <w:right w:val="none" w:sz="0" w:space="0" w:color="auto"/>
      </w:divBdr>
      <w:divsChild>
        <w:div w:id="1312249262">
          <w:marLeft w:val="0"/>
          <w:marRight w:val="0"/>
          <w:marTop w:val="0"/>
          <w:marBottom w:val="0"/>
          <w:divBdr>
            <w:top w:val="none" w:sz="0" w:space="0" w:color="auto"/>
            <w:left w:val="none" w:sz="0" w:space="0" w:color="auto"/>
            <w:bottom w:val="none" w:sz="0" w:space="0" w:color="auto"/>
            <w:right w:val="none" w:sz="0" w:space="0" w:color="auto"/>
          </w:divBdr>
          <w:divsChild>
            <w:div w:id="1239899261">
              <w:marLeft w:val="0"/>
              <w:marRight w:val="0"/>
              <w:marTop w:val="0"/>
              <w:marBottom w:val="0"/>
              <w:divBdr>
                <w:top w:val="none" w:sz="0" w:space="0" w:color="auto"/>
                <w:left w:val="none" w:sz="0" w:space="0" w:color="auto"/>
                <w:bottom w:val="none" w:sz="0" w:space="0" w:color="auto"/>
                <w:right w:val="none" w:sz="0" w:space="0" w:color="auto"/>
              </w:divBdr>
              <w:divsChild>
                <w:div w:id="1685784195">
                  <w:marLeft w:val="0"/>
                  <w:marRight w:val="0"/>
                  <w:marTop w:val="0"/>
                  <w:marBottom w:val="0"/>
                  <w:divBdr>
                    <w:top w:val="none" w:sz="0" w:space="0" w:color="auto"/>
                    <w:left w:val="none" w:sz="0" w:space="0" w:color="auto"/>
                    <w:bottom w:val="none" w:sz="0" w:space="0" w:color="auto"/>
                    <w:right w:val="none" w:sz="0" w:space="0" w:color="auto"/>
                  </w:divBdr>
                  <w:divsChild>
                    <w:div w:id="20206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7308">
      <w:bodyDiv w:val="1"/>
      <w:marLeft w:val="0"/>
      <w:marRight w:val="0"/>
      <w:marTop w:val="0"/>
      <w:marBottom w:val="0"/>
      <w:divBdr>
        <w:top w:val="none" w:sz="0" w:space="0" w:color="auto"/>
        <w:left w:val="none" w:sz="0" w:space="0" w:color="auto"/>
        <w:bottom w:val="none" w:sz="0" w:space="0" w:color="auto"/>
        <w:right w:val="none" w:sz="0" w:space="0" w:color="auto"/>
      </w:divBdr>
    </w:div>
    <w:div w:id="771901145">
      <w:bodyDiv w:val="1"/>
      <w:marLeft w:val="0"/>
      <w:marRight w:val="0"/>
      <w:marTop w:val="0"/>
      <w:marBottom w:val="0"/>
      <w:divBdr>
        <w:top w:val="none" w:sz="0" w:space="0" w:color="auto"/>
        <w:left w:val="none" w:sz="0" w:space="0" w:color="auto"/>
        <w:bottom w:val="none" w:sz="0" w:space="0" w:color="auto"/>
        <w:right w:val="none" w:sz="0" w:space="0" w:color="auto"/>
      </w:divBdr>
    </w:div>
    <w:div w:id="889417555">
      <w:bodyDiv w:val="1"/>
      <w:marLeft w:val="0"/>
      <w:marRight w:val="0"/>
      <w:marTop w:val="0"/>
      <w:marBottom w:val="0"/>
      <w:divBdr>
        <w:top w:val="none" w:sz="0" w:space="0" w:color="auto"/>
        <w:left w:val="none" w:sz="0" w:space="0" w:color="auto"/>
        <w:bottom w:val="none" w:sz="0" w:space="0" w:color="auto"/>
        <w:right w:val="none" w:sz="0" w:space="0" w:color="auto"/>
      </w:divBdr>
    </w:div>
    <w:div w:id="987900816">
      <w:bodyDiv w:val="1"/>
      <w:marLeft w:val="0"/>
      <w:marRight w:val="0"/>
      <w:marTop w:val="0"/>
      <w:marBottom w:val="0"/>
      <w:divBdr>
        <w:top w:val="none" w:sz="0" w:space="0" w:color="auto"/>
        <w:left w:val="none" w:sz="0" w:space="0" w:color="auto"/>
        <w:bottom w:val="none" w:sz="0" w:space="0" w:color="auto"/>
        <w:right w:val="none" w:sz="0" w:space="0" w:color="auto"/>
      </w:divBdr>
    </w:div>
    <w:div w:id="1066687403">
      <w:bodyDiv w:val="1"/>
      <w:marLeft w:val="0"/>
      <w:marRight w:val="0"/>
      <w:marTop w:val="0"/>
      <w:marBottom w:val="0"/>
      <w:divBdr>
        <w:top w:val="none" w:sz="0" w:space="0" w:color="auto"/>
        <w:left w:val="none" w:sz="0" w:space="0" w:color="auto"/>
        <w:bottom w:val="none" w:sz="0" w:space="0" w:color="auto"/>
        <w:right w:val="none" w:sz="0" w:space="0" w:color="auto"/>
      </w:divBdr>
    </w:div>
    <w:div w:id="1184250817">
      <w:bodyDiv w:val="1"/>
      <w:marLeft w:val="0"/>
      <w:marRight w:val="0"/>
      <w:marTop w:val="0"/>
      <w:marBottom w:val="0"/>
      <w:divBdr>
        <w:top w:val="none" w:sz="0" w:space="0" w:color="auto"/>
        <w:left w:val="none" w:sz="0" w:space="0" w:color="auto"/>
        <w:bottom w:val="none" w:sz="0" w:space="0" w:color="auto"/>
        <w:right w:val="none" w:sz="0" w:space="0" w:color="auto"/>
      </w:divBdr>
    </w:div>
    <w:div w:id="1280919481">
      <w:bodyDiv w:val="1"/>
      <w:marLeft w:val="0"/>
      <w:marRight w:val="0"/>
      <w:marTop w:val="0"/>
      <w:marBottom w:val="0"/>
      <w:divBdr>
        <w:top w:val="none" w:sz="0" w:space="0" w:color="auto"/>
        <w:left w:val="none" w:sz="0" w:space="0" w:color="auto"/>
        <w:bottom w:val="none" w:sz="0" w:space="0" w:color="auto"/>
        <w:right w:val="none" w:sz="0" w:space="0" w:color="auto"/>
      </w:divBdr>
      <w:divsChild>
        <w:div w:id="1492212848">
          <w:marLeft w:val="0"/>
          <w:marRight w:val="0"/>
          <w:marTop w:val="0"/>
          <w:marBottom w:val="0"/>
          <w:divBdr>
            <w:top w:val="none" w:sz="0" w:space="0" w:color="auto"/>
            <w:left w:val="none" w:sz="0" w:space="0" w:color="auto"/>
            <w:bottom w:val="none" w:sz="0" w:space="0" w:color="auto"/>
            <w:right w:val="none" w:sz="0" w:space="0" w:color="auto"/>
          </w:divBdr>
          <w:divsChild>
            <w:div w:id="195429298">
              <w:marLeft w:val="0"/>
              <w:marRight w:val="0"/>
              <w:marTop w:val="0"/>
              <w:marBottom w:val="0"/>
              <w:divBdr>
                <w:top w:val="none" w:sz="0" w:space="0" w:color="auto"/>
                <w:left w:val="none" w:sz="0" w:space="0" w:color="auto"/>
                <w:bottom w:val="none" w:sz="0" w:space="0" w:color="auto"/>
                <w:right w:val="none" w:sz="0" w:space="0" w:color="auto"/>
              </w:divBdr>
              <w:divsChild>
                <w:div w:id="1348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935762">
      <w:bodyDiv w:val="1"/>
      <w:marLeft w:val="0"/>
      <w:marRight w:val="0"/>
      <w:marTop w:val="0"/>
      <w:marBottom w:val="0"/>
      <w:divBdr>
        <w:top w:val="none" w:sz="0" w:space="0" w:color="auto"/>
        <w:left w:val="none" w:sz="0" w:space="0" w:color="auto"/>
        <w:bottom w:val="none" w:sz="0" w:space="0" w:color="auto"/>
        <w:right w:val="none" w:sz="0" w:space="0" w:color="auto"/>
      </w:divBdr>
    </w:div>
    <w:div w:id="1385640772">
      <w:bodyDiv w:val="1"/>
      <w:marLeft w:val="0"/>
      <w:marRight w:val="0"/>
      <w:marTop w:val="0"/>
      <w:marBottom w:val="0"/>
      <w:divBdr>
        <w:top w:val="none" w:sz="0" w:space="0" w:color="auto"/>
        <w:left w:val="none" w:sz="0" w:space="0" w:color="auto"/>
        <w:bottom w:val="none" w:sz="0" w:space="0" w:color="auto"/>
        <w:right w:val="none" w:sz="0" w:space="0" w:color="auto"/>
      </w:divBdr>
    </w:div>
    <w:div w:id="1440761039">
      <w:marLeft w:val="0"/>
      <w:marRight w:val="0"/>
      <w:marTop w:val="0"/>
      <w:marBottom w:val="0"/>
      <w:divBdr>
        <w:top w:val="none" w:sz="0" w:space="0" w:color="auto"/>
        <w:left w:val="none" w:sz="0" w:space="0" w:color="auto"/>
        <w:bottom w:val="none" w:sz="0" w:space="0" w:color="auto"/>
        <w:right w:val="none" w:sz="0" w:space="0" w:color="auto"/>
      </w:divBdr>
    </w:div>
    <w:div w:id="1440761040">
      <w:marLeft w:val="0"/>
      <w:marRight w:val="0"/>
      <w:marTop w:val="0"/>
      <w:marBottom w:val="0"/>
      <w:divBdr>
        <w:top w:val="none" w:sz="0" w:space="0" w:color="auto"/>
        <w:left w:val="none" w:sz="0" w:space="0" w:color="auto"/>
        <w:bottom w:val="none" w:sz="0" w:space="0" w:color="auto"/>
        <w:right w:val="none" w:sz="0" w:space="0" w:color="auto"/>
      </w:divBdr>
    </w:div>
    <w:div w:id="1440761041">
      <w:marLeft w:val="0"/>
      <w:marRight w:val="0"/>
      <w:marTop w:val="0"/>
      <w:marBottom w:val="0"/>
      <w:divBdr>
        <w:top w:val="none" w:sz="0" w:space="0" w:color="auto"/>
        <w:left w:val="none" w:sz="0" w:space="0" w:color="auto"/>
        <w:bottom w:val="none" w:sz="0" w:space="0" w:color="auto"/>
        <w:right w:val="none" w:sz="0" w:space="0" w:color="auto"/>
      </w:divBdr>
    </w:div>
    <w:div w:id="1440761042">
      <w:marLeft w:val="0"/>
      <w:marRight w:val="0"/>
      <w:marTop w:val="0"/>
      <w:marBottom w:val="0"/>
      <w:divBdr>
        <w:top w:val="none" w:sz="0" w:space="0" w:color="auto"/>
        <w:left w:val="none" w:sz="0" w:space="0" w:color="auto"/>
        <w:bottom w:val="none" w:sz="0" w:space="0" w:color="auto"/>
        <w:right w:val="none" w:sz="0" w:space="0" w:color="auto"/>
      </w:divBdr>
    </w:div>
    <w:div w:id="1440761043">
      <w:marLeft w:val="0"/>
      <w:marRight w:val="0"/>
      <w:marTop w:val="0"/>
      <w:marBottom w:val="0"/>
      <w:divBdr>
        <w:top w:val="none" w:sz="0" w:space="0" w:color="auto"/>
        <w:left w:val="none" w:sz="0" w:space="0" w:color="auto"/>
        <w:bottom w:val="none" w:sz="0" w:space="0" w:color="auto"/>
        <w:right w:val="none" w:sz="0" w:space="0" w:color="auto"/>
      </w:divBdr>
    </w:div>
    <w:div w:id="1440761046">
      <w:marLeft w:val="0"/>
      <w:marRight w:val="0"/>
      <w:marTop w:val="0"/>
      <w:marBottom w:val="0"/>
      <w:divBdr>
        <w:top w:val="none" w:sz="0" w:space="0" w:color="auto"/>
        <w:left w:val="none" w:sz="0" w:space="0" w:color="auto"/>
        <w:bottom w:val="none" w:sz="0" w:space="0" w:color="auto"/>
        <w:right w:val="none" w:sz="0" w:space="0" w:color="auto"/>
      </w:divBdr>
    </w:div>
    <w:div w:id="1440761047">
      <w:marLeft w:val="0"/>
      <w:marRight w:val="0"/>
      <w:marTop w:val="0"/>
      <w:marBottom w:val="0"/>
      <w:divBdr>
        <w:top w:val="none" w:sz="0" w:space="0" w:color="auto"/>
        <w:left w:val="none" w:sz="0" w:space="0" w:color="auto"/>
        <w:bottom w:val="none" w:sz="0" w:space="0" w:color="auto"/>
        <w:right w:val="none" w:sz="0" w:space="0" w:color="auto"/>
      </w:divBdr>
    </w:div>
    <w:div w:id="1440761048">
      <w:marLeft w:val="0"/>
      <w:marRight w:val="0"/>
      <w:marTop w:val="0"/>
      <w:marBottom w:val="0"/>
      <w:divBdr>
        <w:top w:val="none" w:sz="0" w:space="0" w:color="auto"/>
        <w:left w:val="none" w:sz="0" w:space="0" w:color="auto"/>
        <w:bottom w:val="none" w:sz="0" w:space="0" w:color="auto"/>
        <w:right w:val="none" w:sz="0" w:space="0" w:color="auto"/>
      </w:divBdr>
      <w:divsChild>
        <w:div w:id="1440761045">
          <w:marLeft w:val="0"/>
          <w:marRight w:val="0"/>
          <w:marTop w:val="0"/>
          <w:marBottom w:val="0"/>
          <w:divBdr>
            <w:top w:val="none" w:sz="0" w:space="0" w:color="auto"/>
            <w:left w:val="none" w:sz="0" w:space="0" w:color="auto"/>
            <w:bottom w:val="none" w:sz="0" w:space="0" w:color="auto"/>
            <w:right w:val="none" w:sz="0" w:space="0" w:color="auto"/>
          </w:divBdr>
          <w:divsChild>
            <w:div w:id="1440761056">
              <w:marLeft w:val="0"/>
              <w:marRight w:val="0"/>
              <w:marTop w:val="0"/>
              <w:marBottom w:val="0"/>
              <w:divBdr>
                <w:top w:val="none" w:sz="0" w:space="0" w:color="auto"/>
                <w:left w:val="none" w:sz="0" w:space="0" w:color="auto"/>
                <w:bottom w:val="none" w:sz="0" w:space="0" w:color="auto"/>
                <w:right w:val="none" w:sz="0" w:space="0" w:color="auto"/>
              </w:divBdr>
              <w:divsChild>
                <w:div w:id="14407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61049">
      <w:marLeft w:val="0"/>
      <w:marRight w:val="0"/>
      <w:marTop w:val="0"/>
      <w:marBottom w:val="0"/>
      <w:divBdr>
        <w:top w:val="none" w:sz="0" w:space="0" w:color="auto"/>
        <w:left w:val="none" w:sz="0" w:space="0" w:color="auto"/>
        <w:bottom w:val="none" w:sz="0" w:space="0" w:color="auto"/>
        <w:right w:val="none" w:sz="0" w:space="0" w:color="auto"/>
      </w:divBdr>
    </w:div>
    <w:div w:id="1440761050">
      <w:marLeft w:val="0"/>
      <w:marRight w:val="0"/>
      <w:marTop w:val="0"/>
      <w:marBottom w:val="0"/>
      <w:divBdr>
        <w:top w:val="none" w:sz="0" w:space="0" w:color="auto"/>
        <w:left w:val="none" w:sz="0" w:space="0" w:color="auto"/>
        <w:bottom w:val="none" w:sz="0" w:space="0" w:color="auto"/>
        <w:right w:val="none" w:sz="0" w:space="0" w:color="auto"/>
      </w:divBdr>
    </w:div>
    <w:div w:id="1440761051">
      <w:marLeft w:val="0"/>
      <w:marRight w:val="0"/>
      <w:marTop w:val="0"/>
      <w:marBottom w:val="0"/>
      <w:divBdr>
        <w:top w:val="none" w:sz="0" w:space="0" w:color="auto"/>
        <w:left w:val="none" w:sz="0" w:space="0" w:color="auto"/>
        <w:bottom w:val="none" w:sz="0" w:space="0" w:color="auto"/>
        <w:right w:val="none" w:sz="0" w:space="0" w:color="auto"/>
      </w:divBdr>
    </w:div>
    <w:div w:id="1440761052">
      <w:marLeft w:val="0"/>
      <w:marRight w:val="0"/>
      <w:marTop w:val="0"/>
      <w:marBottom w:val="0"/>
      <w:divBdr>
        <w:top w:val="none" w:sz="0" w:space="0" w:color="auto"/>
        <w:left w:val="none" w:sz="0" w:space="0" w:color="auto"/>
        <w:bottom w:val="none" w:sz="0" w:space="0" w:color="auto"/>
        <w:right w:val="none" w:sz="0" w:space="0" w:color="auto"/>
      </w:divBdr>
    </w:div>
    <w:div w:id="1440761053">
      <w:marLeft w:val="0"/>
      <w:marRight w:val="0"/>
      <w:marTop w:val="0"/>
      <w:marBottom w:val="0"/>
      <w:divBdr>
        <w:top w:val="none" w:sz="0" w:space="0" w:color="auto"/>
        <w:left w:val="none" w:sz="0" w:space="0" w:color="auto"/>
        <w:bottom w:val="none" w:sz="0" w:space="0" w:color="auto"/>
        <w:right w:val="none" w:sz="0" w:space="0" w:color="auto"/>
      </w:divBdr>
      <w:divsChild>
        <w:div w:id="1440761072">
          <w:marLeft w:val="0"/>
          <w:marRight w:val="0"/>
          <w:marTop w:val="34"/>
          <w:marBottom w:val="34"/>
          <w:divBdr>
            <w:top w:val="none" w:sz="0" w:space="0" w:color="auto"/>
            <w:left w:val="none" w:sz="0" w:space="0" w:color="auto"/>
            <w:bottom w:val="none" w:sz="0" w:space="0" w:color="auto"/>
            <w:right w:val="none" w:sz="0" w:space="0" w:color="auto"/>
          </w:divBdr>
        </w:div>
      </w:divsChild>
    </w:div>
    <w:div w:id="1440761054">
      <w:marLeft w:val="0"/>
      <w:marRight w:val="0"/>
      <w:marTop w:val="0"/>
      <w:marBottom w:val="0"/>
      <w:divBdr>
        <w:top w:val="none" w:sz="0" w:space="0" w:color="auto"/>
        <w:left w:val="none" w:sz="0" w:space="0" w:color="auto"/>
        <w:bottom w:val="none" w:sz="0" w:space="0" w:color="auto"/>
        <w:right w:val="none" w:sz="0" w:space="0" w:color="auto"/>
      </w:divBdr>
    </w:div>
    <w:div w:id="1440761055">
      <w:marLeft w:val="0"/>
      <w:marRight w:val="0"/>
      <w:marTop w:val="0"/>
      <w:marBottom w:val="0"/>
      <w:divBdr>
        <w:top w:val="none" w:sz="0" w:space="0" w:color="auto"/>
        <w:left w:val="none" w:sz="0" w:space="0" w:color="auto"/>
        <w:bottom w:val="none" w:sz="0" w:space="0" w:color="auto"/>
        <w:right w:val="none" w:sz="0" w:space="0" w:color="auto"/>
      </w:divBdr>
    </w:div>
    <w:div w:id="1440761057">
      <w:marLeft w:val="0"/>
      <w:marRight w:val="0"/>
      <w:marTop w:val="0"/>
      <w:marBottom w:val="0"/>
      <w:divBdr>
        <w:top w:val="none" w:sz="0" w:space="0" w:color="auto"/>
        <w:left w:val="none" w:sz="0" w:space="0" w:color="auto"/>
        <w:bottom w:val="none" w:sz="0" w:space="0" w:color="auto"/>
        <w:right w:val="none" w:sz="0" w:space="0" w:color="auto"/>
      </w:divBdr>
    </w:div>
    <w:div w:id="1440761059">
      <w:marLeft w:val="0"/>
      <w:marRight w:val="0"/>
      <w:marTop w:val="0"/>
      <w:marBottom w:val="0"/>
      <w:divBdr>
        <w:top w:val="none" w:sz="0" w:space="0" w:color="auto"/>
        <w:left w:val="none" w:sz="0" w:space="0" w:color="auto"/>
        <w:bottom w:val="none" w:sz="0" w:space="0" w:color="auto"/>
        <w:right w:val="none" w:sz="0" w:space="0" w:color="auto"/>
      </w:divBdr>
    </w:div>
    <w:div w:id="1440761060">
      <w:marLeft w:val="0"/>
      <w:marRight w:val="0"/>
      <w:marTop w:val="0"/>
      <w:marBottom w:val="0"/>
      <w:divBdr>
        <w:top w:val="none" w:sz="0" w:space="0" w:color="auto"/>
        <w:left w:val="none" w:sz="0" w:space="0" w:color="auto"/>
        <w:bottom w:val="none" w:sz="0" w:space="0" w:color="auto"/>
        <w:right w:val="none" w:sz="0" w:space="0" w:color="auto"/>
      </w:divBdr>
    </w:div>
    <w:div w:id="1440761061">
      <w:marLeft w:val="0"/>
      <w:marRight w:val="0"/>
      <w:marTop w:val="0"/>
      <w:marBottom w:val="0"/>
      <w:divBdr>
        <w:top w:val="none" w:sz="0" w:space="0" w:color="auto"/>
        <w:left w:val="none" w:sz="0" w:space="0" w:color="auto"/>
        <w:bottom w:val="none" w:sz="0" w:space="0" w:color="auto"/>
        <w:right w:val="none" w:sz="0" w:space="0" w:color="auto"/>
      </w:divBdr>
    </w:div>
    <w:div w:id="1440761063">
      <w:marLeft w:val="0"/>
      <w:marRight w:val="0"/>
      <w:marTop w:val="0"/>
      <w:marBottom w:val="0"/>
      <w:divBdr>
        <w:top w:val="none" w:sz="0" w:space="0" w:color="auto"/>
        <w:left w:val="none" w:sz="0" w:space="0" w:color="auto"/>
        <w:bottom w:val="none" w:sz="0" w:space="0" w:color="auto"/>
        <w:right w:val="none" w:sz="0" w:space="0" w:color="auto"/>
      </w:divBdr>
    </w:div>
    <w:div w:id="1440761064">
      <w:marLeft w:val="0"/>
      <w:marRight w:val="0"/>
      <w:marTop w:val="0"/>
      <w:marBottom w:val="0"/>
      <w:divBdr>
        <w:top w:val="none" w:sz="0" w:space="0" w:color="auto"/>
        <w:left w:val="none" w:sz="0" w:space="0" w:color="auto"/>
        <w:bottom w:val="none" w:sz="0" w:space="0" w:color="auto"/>
        <w:right w:val="none" w:sz="0" w:space="0" w:color="auto"/>
      </w:divBdr>
    </w:div>
    <w:div w:id="1440761065">
      <w:marLeft w:val="0"/>
      <w:marRight w:val="0"/>
      <w:marTop w:val="0"/>
      <w:marBottom w:val="0"/>
      <w:divBdr>
        <w:top w:val="none" w:sz="0" w:space="0" w:color="auto"/>
        <w:left w:val="none" w:sz="0" w:space="0" w:color="auto"/>
        <w:bottom w:val="none" w:sz="0" w:space="0" w:color="auto"/>
        <w:right w:val="none" w:sz="0" w:space="0" w:color="auto"/>
      </w:divBdr>
    </w:div>
    <w:div w:id="1440761066">
      <w:marLeft w:val="0"/>
      <w:marRight w:val="0"/>
      <w:marTop w:val="0"/>
      <w:marBottom w:val="0"/>
      <w:divBdr>
        <w:top w:val="none" w:sz="0" w:space="0" w:color="auto"/>
        <w:left w:val="none" w:sz="0" w:space="0" w:color="auto"/>
        <w:bottom w:val="none" w:sz="0" w:space="0" w:color="auto"/>
        <w:right w:val="none" w:sz="0" w:space="0" w:color="auto"/>
      </w:divBdr>
    </w:div>
    <w:div w:id="1440761067">
      <w:marLeft w:val="0"/>
      <w:marRight w:val="0"/>
      <w:marTop w:val="0"/>
      <w:marBottom w:val="0"/>
      <w:divBdr>
        <w:top w:val="none" w:sz="0" w:space="0" w:color="auto"/>
        <w:left w:val="none" w:sz="0" w:space="0" w:color="auto"/>
        <w:bottom w:val="none" w:sz="0" w:space="0" w:color="auto"/>
        <w:right w:val="none" w:sz="0" w:space="0" w:color="auto"/>
      </w:divBdr>
    </w:div>
    <w:div w:id="1440761068">
      <w:marLeft w:val="0"/>
      <w:marRight w:val="0"/>
      <w:marTop w:val="0"/>
      <w:marBottom w:val="0"/>
      <w:divBdr>
        <w:top w:val="none" w:sz="0" w:space="0" w:color="auto"/>
        <w:left w:val="none" w:sz="0" w:space="0" w:color="auto"/>
        <w:bottom w:val="none" w:sz="0" w:space="0" w:color="auto"/>
        <w:right w:val="none" w:sz="0" w:space="0" w:color="auto"/>
      </w:divBdr>
    </w:div>
    <w:div w:id="1440761069">
      <w:marLeft w:val="0"/>
      <w:marRight w:val="0"/>
      <w:marTop w:val="0"/>
      <w:marBottom w:val="0"/>
      <w:divBdr>
        <w:top w:val="none" w:sz="0" w:space="0" w:color="auto"/>
        <w:left w:val="none" w:sz="0" w:space="0" w:color="auto"/>
        <w:bottom w:val="none" w:sz="0" w:space="0" w:color="auto"/>
        <w:right w:val="none" w:sz="0" w:space="0" w:color="auto"/>
      </w:divBdr>
    </w:div>
    <w:div w:id="1440761070">
      <w:marLeft w:val="0"/>
      <w:marRight w:val="0"/>
      <w:marTop w:val="0"/>
      <w:marBottom w:val="0"/>
      <w:divBdr>
        <w:top w:val="none" w:sz="0" w:space="0" w:color="auto"/>
        <w:left w:val="none" w:sz="0" w:space="0" w:color="auto"/>
        <w:bottom w:val="none" w:sz="0" w:space="0" w:color="auto"/>
        <w:right w:val="none" w:sz="0" w:space="0" w:color="auto"/>
      </w:divBdr>
    </w:div>
    <w:div w:id="1440761073">
      <w:marLeft w:val="0"/>
      <w:marRight w:val="0"/>
      <w:marTop w:val="0"/>
      <w:marBottom w:val="0"/>
      <w:divBdr>
        <w:top w:val="none" w:sz="0" w:space="0" w:color="auto"/>
        <w:left w:val="none" w:sz="0" w:space="0" w:color="auto"/>
        <w:bottom w:val="none" w:sz="0" w:space="0" w:color="auto"/>
        <w:right w:val="none" w:sz="0" w:space="0" w:color="auto"/>
      </w:divBdr>
    </w:div>
    <w:div w:id="1440761074">
      <w:marLeft w:val="0"/>
      <w:marRight w:val="0"/>
      <w:marTop w:val="0"/>
      <w:marBottom w:val="0"/>
      <w:divBdr>
        <w:top w:val="none" w:sz="0" w:space="0" w:color="auto"/>
        <w:left w:val="none" w:sz="0" w:space="0" w:color="auto"/>
        <w:bottom w:val="none" w:sz="0" w:space="0" w:color="auto"/>
        <w:right w:val="none" w:sz="0" w:space="0" w:color="auto"/>
      </w:divBdr>
    </w:div>
    <w:div w:id="1440761075">
      <w:marLeft w:val="0"/>
      <w:marRight w:val="0"/>
      <w:marTop w:val="0"/>
      <w:marBottom w:val="0"/>
      <w:divBdr>
        <w:top w:val="none" w:sz="0" w:space="0" w:color="auto"/>
        <w:left w:val="none" w:sz="0" w:space="0" w:color="auto"/>
        <w:bottom w:val="none" w:sz="0" w:space="0" w:color="auto"/>
        <w:right w:val="none" w:sz="0" w:space="0" w:color="auto"/>
      </w:divBdr>
    </w:div>
    <w:div w:id="1440761076">
      <w:marLeft w:val="0"/>
      <w:marRight w:val="0"/>
      <w:marTop w:val="0"/>
      <w:marBottom w:val="0"/>
      <w:divBdr>
        <w:top w:val="none" w:sz="0" w:space="0" w:color="auto"/>
        <w:left w:val="none" w:sz="0" w:space="0" w:color="auto"/>
        <w:bottom w:val="none" w:sz="0" w:space="0" w:color="auto"/>
        <w:right w:val="none" w:sz="0" w:space="0" w:color="auto"/>
      </w:divBdr>
    </w:div>
    <w:div w:id="1440761077">
      <w:marLeft w:val="0"/>
      <w:marRight w:val="0"/>
      <w:marTop w:val="0"/>
      <w:marBottom w:val="0"/>
      <w:divBdr>
        <w:top w:val="none" w:sz="0" w:space="0" w:color="auto"/>
        <w:left w:val="none" w:sz="0" w:space="0" w:color="auto"/>
        <w:bottom w:val="none" w:sz="0" w:space="0" w:color="auto"/>
        <w:right w:val="none" w:sz="0" w:space="0" w:color="auto"/>
      </w:divBdr>
    </w:div>
    <w:div w:id="1440761078">
      <w:marLeft w:val="0"/>
      <w:marRight w:val="0"/>
      <w:marTop w:val="0"/>
      <w:marBottom w:val="0"/>
      <w:divBdr>
        <w:top w:val="none" w:sz="0" w:space="0" w:color="auto"/>
        <w:left w:val="none" w:sz="0" w:space="0" w:color="auto"/>
        <w:bottom w:val="none" w:sz="0" w:space="0" w:color="auto"/>
        <w:right w:val="none" w:sz="0" w:space="0" w:color="auto"/>
      </w:divBdr>
    </w:div>
    <w:div w:id="1440761079">
      <w:marLeft w:val="0"/>
      <w:marRight w:val="0"/>
      <w:marTop w:val="0"/>
      <w:marBottom w:val="0"/>
      <w:divBdr>
        <w:top w:val="none" w:sz="0" w:space="0" w:color="auto"/>
        <w:left w:val="none" w:sz="0" w:space="0" w:color="auto"/>
        <w:bottom w:val="none" w:sz="0" w:space="0" w:color="auto"/>
        <w:right w:val="none" w:sz="0" w:space="0" w:color="auto"/>
      </w:divBdr>
    </w:div>
    <w:div w:id="1440761080">
      <w:marLeft w:val="0"/>
      <w:marRight w:val="0"/>
      <w:marTop w:val="0"/>
      <w:marBottom w:val="0"/>
      <w:divBdr>
        <w:top w:val="none" w:sz="0" w:space="0" w:color="auto"/>
        <w:left w:val="none" w:sz="0" w:space="0" w:color="auto"/>
        <w:bottom w:val="none" w:sz="0" w:space="0" w:color="auto"/>
        <w:right w:val="none" w:sz="0" w:space="0" w:color="auto"/>
      </w:divBdr>
    </w:div>
    <w:div w:id="1440761081">
      <w:marLeft w:val="0"/>
      <w:marRight w:val="0"/>
      <w:marTop w:val="0"/>
      <w:marBottom w:val="0"/>
      <w:divBdr>
        <w:top w:val="none" w:sz="0" w:space="0" w:color="auto"/>
        <w:left w:val="none" w:sz="0" w:space="0" w:color="auto"/>
        <w:bottom w:val="none" w:sz="0" w:space="0" w:color="auto"/>
        <w:right w:val="none" w:sz="0" w:space="0" w:color="auto"/>
      </w:divBdr>
      <w:divsChild>
        <w:div w:id="1440761044">
          <w:marLeft w:val="0"/>
          <w:marRight w:val="0"/>
          <w:marTop w:val="0"/>
          <w:marBottom w:val="0"/>
          <w:divBdr>
            <w:top w:val="none" w:sz="0" w:space="0" w:color="auto"/>
            <w:left w:val="none" w:sz="0" w:space="0" w:color="auto"/>
            <w:bottom w:val="none" w:sz="0" w:space="0" w:color="auto"/>
            <w:right w:val="none" w:sz="0" w:space="0" w:color="auto"/>
          </w:divBdr>
          <w:divsChild>
            <w:div w:id="1440761071">
              <w:marLeft w:val="0"/>
              <w:marRight w:val="0"/>
              <w:marTop w:val="0"/>
              <w:marBottom w:val="0"/>
              <w:divBdr>
                <w:top w:val="none" w:sz="0" w:space="0" w:color="auto"/>
                <w:left w:val="none" w:sz="0" w:space="0" w:color="auto"/>
                <w:bottom w:val="none" w:sz="0" w:space="0" w:color="auto"/>
                <w:right w:val="none" w:sz="0" w:space="0" w:color="auto"/>
              </w:divBdr>
              <w:divsChild>
                <w:div w:id="144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61082">
      <w:marLeft w:val="0"/>
      <w:marRight w:val="0"/>
      <w:marTop w:val="0"/>
      <w:marBottom w:val="0"/>
      <w:divBdr>
        <w:top w:val="none" w:sz="0" w:space="0" w:color="auto"/>
        <w:left w:val="none" w:sz="0" w:space="0" w:color="auto"/>
        <w:bottom w:val="none" w:sz="0" w:space="0" w:color="auto"/>
        <w:right w:val="none" w:sz="0" w:space="0" w:color="auto"/>
      </w:divBdr>
    </w:div>
    <w:div w:id="1448694728">
      <w:bodyDiv w:val="1"/>
      <w:marLeft w:val="0"/>
      <w:marRight w:val="0"/>
      <w:marTop w:val="0"/>
      <w:marBottom w:val="0"/>
      <w:divBdr>
        <w:top w:val="none" w:sz="0" w:space="0" w:color="auto"/>
        <w:left w:val="none" w:sz="0" w:space="0" w:color="auto"/>
        <w:bottom w:val="none" w:sz="0" w:space="0" w:color="auto"/>
        <w:right w:val="none" w:sz="0" w:space="0" w:color="auto"/>
      </w:divBdr>
    </w:div>
    <w:div w:id="1477838488">
      <w:bodyDiv w:val="1"/>
      <w:marLeft w:val="0"/>
      <w:marRight w:val="0"/>
      <w:marTop w:val="0"/>
      <w:marBottom w:val="0"/>
      <w:divBdr>
        <w:top w:val="none" w:sz="0" w:space="0" w:color="auto"/>
        <w:left w:val="none" w:sz="0" w:space="0" w:color="auto"/>
        <w:bottom w:val="none" w:sz="0" w:space="0" w:color="auto"/>
        <w:right w:val="none" w:sz="0" w:space="0" w:color="auto"/>
      </w:divBdr>
    </w:div>
    <w:div w:id="1492210772">
      <w:bodyDiv w:val="1"/>
      <w:marLeft w:val="0"/>
      <w:marRight w:val="0"/>
      <w:marTop w:val="0"/>
      <w:marBottom w:val="0"/>
      <w:divBdr>
        <w:top w:val="none" w:sz="0" w:space="0" w:color="auto"/>
        <w:left w:val="none" w:sz="0" w:space="0" w:color="auto"/>
        <w:bottom w:val="none" w:sz="0" w:space="0" w:color="auto"/>
        <w:right w:val="none" w:sz="0" w:space="0" w:color="auto"/>
      </w:divBdr>
    </w:div>
    <w:div w:id="1541698898">
      <w:bodyDiv w:val="1"/>
      <w:marLeft w:val="0"/>
      <w:marRight w:val="0"/>
      <w:marTop w:val="0"/>
      <w:marBottom w:val="0"/>
      <w:divBdr>
        <w:top w:val="none" w:sz="0" w:space="0" w:color="auto"/>
        <w:left w:val="none" w:sz="0" w:space="0" w:color="auto"/>
        <w:bottom w:val="none" w:sz="0" w:space="0" w:color="auto"/>
        <w:right w:val="none" w:sz="0" w:space="0" w:color="auto"/>
      </w:divBdr>
    </w:div>
    <w:div w:id="1749766762">
      <w:bodyDiv w:val="1"/>
      <w:marLeft w:val="0"/>
      <w:marRight w:val="0"/>
      <w:marTop w:val="0"/>
      <w:marBottom w:val="0"/>
      <w:divBdr>
        <w:top w:val="none" w:sz="0" w:space="0" w:color="auto"/>
        <w:left w:val="none" w:sz="0" w:space="0" w:color="auto"/>
        <w:bottom w:val="none" w:sz="0" w:space="0" w:color="auto"/>
        <w:right w:val="none" w:sz="0" w:space="0" w:color="auto"/>
      </w:divBdr>
      <w:divsChild>
        <w:div w:id="985284682">
          <w:marLeft w:val="0"/>
          <w:marRight w:val="0"/>
          <w:marTop w:val="0"/>
          <w:marBottom w:val="0"/>
          <w:divBdr>
            <w:top w:val="none" w:sz="0" w:space="0" w:color="auto"/>
            <w:left w:val="none" w:sz="0" w:space="0" w:color="auto"/>
            <w:bottom w:val="none" w:sz="0" w:space="0" w:color="auto"/>
            <w:right w:val="none" w:sz="0" w:space="0" w:color="auto"/>
          </w:divBdr>
          <w:divsChild>
            <w:div w:id="250043306">
              <w:marLeft w:val="0"/>
              <w:marRight w:val="0"/>
              <w:marTop w:val="0"/>
              <w:marBottom w:val="0"/>
              <w:divBdr>
                <w:top w:val="none" w:sz="0" w:space="0" w:color="auto"/>
                <w:left w:val="none" w:sz="0" w:space="0" w:color="auto"/>
                <w:bottom w:val="none" w:sz="0" w:space="0" w:color="auto"/>
                <w:right w:val="none" w:sz="0" w:space="0" w:color="auto"/>
              </w:divBdr>
              <w:divsChild>
                <w:div w:id="10022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58173">
      <w:bodyDiv w:val="1"/>
      <w:marLeft w:val="0"/>
      <w:marRight w:val="0"/>
      <w:marTop w:val="0"/>
      <w:marBottom w:val="0"/>
      <w:divBdr>
        <w:top w:val="none" w:sz="0" w:space="0" w:color="auto"/>
        <w:left w:val="none" w:sz="0" w:space="0" w:color="auto"/>
        <w:bottom w:val="none" w:sz="0" w:space="0" w:color="auto"/>
        <w:right w:val="none" w:sz="0" w:space="0" w:color="auto"/>
      </w:divBdr>
    </w:div>
    <w:div w:id="2073430332">
      <w:bodyDiv w:val="1"/>
      <w:marLeft w:val="0"/>
      <w:marRight w:val="0"/>
      <w:marTop w:val="0"/>
      <w:marBottom w:val="0"/>
      <w:divBdr>
        <w:top w:val="none" w:sz="0" w:space="0" w:color="auto"/>
        <w:left w:val="none" w:sz="0" w:space="0" w:color="auto"/>
        <w:bottom w:val="none" w:sz="0" w:space="0" w:color="auto"/>
        <w:right w:val="none" w:sz="0" w:space="0" w:color="auto"/>
      </w:divBdr>
      <w:divsChild>
        <w:div w:id="84594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2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8FE91-76CE-4787-B277-C71E9F7D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7219</Words>
  <Characters>41151</Characters>
  <Application>Microsoft Office Word</Application>
  <DocSecurity>0</DocSecurity>
  <Lines>342</Lines>
  <Paragraphs>96</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48274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Jedynak</dc:creator>
  <cp:keywords/>
  <dc:description/>
  <cp:lastModifiedBy>Paulina Jedynak</cp:lastModifiedBy>
  <cp:revision>4</cp:revision>
  <cp:lastPrinted>2020-12-15T09:55:00Z</cp:lastPrinted>
  <dcterms:created xsi:type="dcterms:W3CDTF">2020-12-15T18:24:00Z</dcterms:created>
  <dcterms:modified xsi:type="dcterms:W3CDTF">2021-01-08T10:05:00Z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id="zP09BVYW"/&gt;&lt;style id="blank" hasBibliography="1" bibliographyStyleHasBeenSet="1"/&gt;&lt;prefs&gt;&lt;pref name="fieldType" value="Field"/&gt;&lt;/prefs&gt;&lt;/data&gt;</vt:lpwstr>
  </property>
</Properties>
</file>