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AFC1" w14:textId="77777777" w:rsidR="009E1921" w:rsidRPr="00751AED" w:rsidRDefault="009E1921" w:rsidP="009E1921">
      <w:pPr>
        <w:rPr>
          <w:b/>
          <w:bCs/>
        </w:rPr>
      </w:pPr>
      <w:r w:rsidRPr="00751AED">
        <w:rPr>
          <w:b/>
          <w:bCs/>
        </w:rPr>
        <w:t>PUBLIC HEALTH GRANT ALLOCATION MODEL</w:t>
      </w:r>
    </w:p>
    <w:p w14:paraId="11884E51" w14:textId="77777777" w:rsidR="009E1921" w:rsidRPr="00751AED" w:rsidRDefault="009E1921" w:rsidP="009E1921">
      <w:pPr>
        <w:rPr>
          <w:b/>
          <w:bCs/>
        </w:rPr>
      </w:pPr>
      <w:r w:rsidRPr="00751AED">
        <w:rPr>
          <w:b/>
          <w:bCs/>
        </w:rPr>
        <w:t>Executive Methodology &amp; Domain Technical Guide</w:t>
      </w:r>
    </w:p>
    <w:p w14:paraId="35312CAD" w14:textId="77777777" w:rsidR="009E1921" w:rsidRPr="00751AED" w:rsidRDefault="009E1921" w:rsidP="009E1921">
      <w:r w:rsidRPr="00751AED">
        <w:rPr>
          <w:b/>
          <w:bCs/>
        </w:rPr>
        <w:t>Document Details</w:t>
      </w:r>
    </w:p>
    <w:p w14:paraId="3A8BCBFA" w14:textId="77777777" w:rsidR="009E1921" w:rsidRPr="00751AED" w:rsidRDefault="009E1921" w:rsidP="009E1921">
      <w:pPr>
        <w:numPr>
          <w:ilvl w:val="0"/>
          <w:numId w:val="1"/>
        </w:numPr>
      </w:pPr>
      <w:r w:rsidRPr="00751AED">
        <w:rPr>
          <w:b/>
          <w:bCs/>
        </w:rPr>
        <w:t>Target Audience:</w:t>
      </w:r>
      <w:r w:rsidRPr="00751AED">
        <w:t xml:space="preserve"> Senior Leadership, Elected Members, Health &amp; Wellbeing Board, Finance Officers</w:t>
      </w:r>
    </w:p>
    <w:p w14:paraId="201D1B93" w14:textId="77777777" w:rsidR="009E1921" w:rsidRPr="00751AED" w:rsidRDefault="009E1921" w:rsidP="009E1921">
      <w:pPr>
        <w:numPr>
          <w:ilvl w:val="0"/>
          <w:numId w:val="1"/>
        </w:numPr>
      </w:pPr>
      <w:r w:rsidRPr="00751AED">
        <w:rPr>
          <w:b/>
          <w:bCs/>
        </w:rPr>
        <w:t>Organization:</w:t>
      </w:r>
      <w:r w:rsidRPr="00751AED">
        <w:t xml:space="preserve"> Public Health Intelligence</w:t>
      </w:r>
    </w:p>
    <w:p w14:paraId="17B7A382" w14:textId="77777777" w:rsidR="009E1921" w:rsidRPr="00751AED" w:rsidRDefault="009E1921" w:rsidP="009E1921">
      <w:pPr>
        <w:numPr>
          <w:ilvl w:val="0"/>
          <w:numId w:val="1"/>
        </w:numPr>
      </w:pPr>
      <w:r w:rsidRPr="00751AED">
        <w:rPr>
          <w:b/>
          <w:bCs/>
        </w:rPr>
        <w:t>Subject:</w:t>
      </w:r>
      <w:r w:rsidRPr="00751AED">
        <w:t xml:space="preserve"> 7-Domain Needs-Based Public Health Grant Allocation Framework</w:t>
      </w:r>
    </w:p>
    <w:p w14:paraId="7B08622D" w14:textId="77777777" w:rsidR="009E1921" w:rsidRPr="00751AED" w:rsidRDefault="009E1921" w:rsidP="009E1921">
      <w:pPr>
        <w:rPr>
          <w:b/>
          <w:bCs/>
        </w:rPr>
      </w:pPr>
      <w:r w:rsidRPr="00751AED">
        <w:rPr>
          <w:b/>
          <w:bCs/>
        </w:rPr>
        <w:t>1. Executive Summary</w:t>
      </w:r>
    </w:p>
    <w:p w14:paraId="0BAB6225" w14:textId="77777777" w:rsidR="009E1921" w:rsidRPr="00751AED" w:rsidRDefault="009E1921" w:rsidP="009E1921">
      <w:r w:rsidRPr="00751AED">
        <w:t xml:space="preserve">Historically, public health funding allocations across local areas relied heavily on </w:t>
      </w:r>
      <w:r w:rsidRPr="00751AED">
        <w:rPr>
          <w:b/>
          <w:bCs/>
        </w:rPr>
        <w:t>historical spend</w:t>
      </w:r>
      <w:r w:rsidRPr="00751AED">
        <w:t>—simply renewing previous budget splits with minor annual adjustments. This approach entrenching geographical funding inequities over time.</w:t>
      </w:r>
    </w:p>
    <w:p w14:paraId="48E0DA6A" w14:textId="77777777" w:rsidR="009E1921" w:rsidRPr="00751AED" w:rsidRDefault="009E1921" w:rsidP="009E1921">
      <w:r w:rsidRPr="00751AED">
        <w:t xml:space="preserve">This model replaces legacy funding allocations with an evidence-based, </w:t>
      </w:r>
      <w:r w:rsidRPr="00751AED">
        <w:rPr>
          <w:b/>
          <w:bCs/>
        </w:rPr>
        <w:t>7-domain needs-based formula</w:t>
      </w:r>
      <w:r w:rsidRPr="00751AED">
        <w:t>. Instead of assuming every resident requires the same level of public health support, the model evaluates seven distinct demographic, socio-economic, and geographical drivers of health demand.</w:t>
      </w:r>
    </w:p>
    <w:p w14:paraId="7527FE74" w14:textId="77777777" w:rsidR="009E1921" w:rsidRPr="00751AED" w:rsidRDefault="009E1921" w:rsidP="009E1921">
      <w:r w:rsidRPr="00751AED">
        <w:t>By adjusting policy sliders across these seven domains, decision-makers can test different strategic priorities—such as prioritizing urban deprivation, rural delivery costs, or healthy aging—while viewing the immediate financial impact on each authority in real time.</w:t>
      </w:r>
    </w:p>
    <w:p w14:paraId="1A59A234" w14:textId="77777777" w:rsidR="009E1921" w:rsidRPr="00751AED" w:rsidRDefault="009E1921" w:rsidP="009E1921">
      <w:pPr>
        <w:rPr>
          <w:b/>
          <w:bCs/>
        </w:rPr>
      </w:pPr>
      <w:r w:rsidRPr="00751AED">
        <w:rPr>
          <w:b/>
          <w:bCs/>
        </w:rPr>
        <w:t>2. The 7 Domain Drivers</w:t>
      </w:r>
    </w:p>
    <w:p w14:paraId="7BB05451" w14:textId="77777777" w:rsidR="009E1921" w:rsidRPr="00751AED" w:rsidRDefault="009E1921" w:rsidP="009E1921">
      <w:r w:rsidRPr="00751AED">
        <w:t>Each domain calculates an authority’s unweighted percentage share of the total countywide burden for a specific health indicator.</w:t>
      </w:r>
    </w:p>
    <w:p w14:paraId="369FA6CE" w14:textId="77777777" w:rsidR="009E1921" w:rsidRPr="00751AED" w:rsidRDefault="009E1921" w:rsidP="009E1921">
      <w:pPr>
        <w:rPr>
          <w:b/>
          <w:bCs/>
        </w:rPr>
      </w:pPr>
      <w:r w:rsidRPr="00751AED">
        <w:rPr>
          <w:b/>
          <w:bCs/>
        </w:rPr>
        <w:t>Domain 1: Base Population (Per-Capita Baseline)</w:t>
      </w:r>
    </w:p>
    <w:p w14:paraId="25CEFE96" w14:textId="77777777" w:rsidR="009E1921" w:rsidRPr="00751AED" w:rsidRDefault="009E1921" w:rsidP="009E1921">
      <w:pPr>
        <w:numPr>
          <w:ilvl w:val="0"/>
          <w:numId w:val="2"/>
        </w:numPr>
      </w:pPr>
      <w:r w:rsidRPr="00751AED">
        <w:rPr>
          <w:b/>
          <w:bCs/>
        </w:rPr>
        <w:t>What it measures:</w:t>
      </w:r>
      <w:r w:rsidRPr="00751AED">
        <w:t xml:space="preserve"> The total resident population in each ward using ONS mid-year estimates.</w:t>
      </w:r>
    </w:p>
    <w:p w14:paraId="11097A7D" w14:textId="77777777" w:rsidR="009E1921" w:rsidRPr="00751AED" w:rsidRDefault="009E1921" w:rsidP="009E1921">
      <w:pPr>
        <w:numPr>
          <w:ilvl w:val="0"/>
          <w:numId w:val="2"/>
        </w:numPr>
      </w:pPr>
      <w:r w:rsidRPr="00751AED">
        <w:rPr>
          <w:b/>
          <w:bCs/>
        </w:rPr>
        <w:t>Why it matters:</w:t>
      </w:r>
      <w:r w:rsidRPr="00751AED">
        <w:t xml:space="preserve"> Establishes the core headcount requirement. If an authority contains 72.9% of the total county population, its unweighted base population share is 72.9%.</w:t>
      </w:r>
    </w:p>
    <w:p w14:paraId="33ACD784" w14:textId="77777777" w:rsidR="009E1921" w:rsidRPr="00751AED" w:rsidRDefault="009E1921" w:rsidP="009E1921">
      <w:pPr>
        <w:numPr>
          <w:ilvl w:val="0"/>
          <w:numId w:val="2"/>
        </w:numPr>
      </w:pPr>
      <w:r w:rsidRPr="00751AED">
        <w:rPr>
          <w:b/>
          <w:bCs/>
        </w:rPr>
        <w:t>Mathematical Formula:</w:t>
      </w:r>
    </w:p>
    <w:p w14:paraId="08D4AF15" w14:textId="77777777" w:rsidR="009E1921" w:rsidRPr="00751AED" w:rsidRDefault="009E1921" w:rsidP="009E1921">
      <w:r w:rsidRPr="00751AED">
        <w:t>Base Population Share = Authority Population / Total County Population</w:t>
      </w:r>
    </w:p>
    <w:p w14:paraId="624D8115" w14:textId="77777777" w:rsidR="009E1921" w:rsidRPr="00751AED" w:rsidRDefault="009E1921" w:rsidP="009E1921">
      <w:pPr>
        <w:rPr>
          <w:b/>
          <w:bCs/>
        </w:rPr>
      </w:pPr>
      <w:r w:rsidRPr="00751AED">
        <w:rPr>
          <w:b/>
          <w:bCs/>
        </w:rPr>
        <w:t>Domain 2: Deprivation (Index of Multiple Deprivation - IMD)</w:t>
      </w:r>
    </w:p>
    <w:p w14:paraId="525DF545" w14:textId="77777777" w:rsidR="009E1921" w:rsidRPr="00751AED" w:rsidRDefault="009E1921" w:rsidP="009E1921">
      <w:pPr>
        <w:numPr>
          <w:ilvl w:val="0"/>
          <w:numId w:val="3"/>
        </w:numPr>
      </w:pPr>
      <w:r w:rsidRPr="00751AED">
        <w:rPr>
          <w:b/>
          <w:bCs/>
        </w:rPr>
        <w:t>What it measures:</w:t>
      </w:r>
      <w:r w:rsidRPr="00751AED">
        <w:t xml:space="preserve"> The concentration of relative poverty, ill health, and social disadvantage from official English Indices of Deprivation data.</w:t>
      </w:r>
    </w:p>
    <w:p w14:paraId="79972E75" w14:textId="77777777" w:rsidR="009E1921" w:rsidRPr="00751AED" w:rsidRDefault="009E1921" w:rsidP="009E1921">
      <w:pPr>
        <w:numPr>
          <w:ilvl w:val="0"/>
          <w:numId w:val="3"/>
        </w:numPr>
      </w:pPr>
      <w:r w:rsidRPr="00751AED">
        <w:rPr>
          <w:b/>
          <w:bCs/>
        </w:rPr>
        <w:t>Why it matters:</w:t>
      </w:r>
      <w:r w:rsidRPr="00751AED">
        <w:t xml:space="preserve"> Deprivation is the single strongest predictor of early death, long-term illness, and demand for preventative public health services (e.g., addiction recovery, smoking cessation, and health checks).</w:t>
      </w:r>
    </w:p>
    <w:p w14:paraId="37DE28E7" w14:textId="77777777" w:rsidR="009E1921" w:rsidRPr="00751AED" w:rsidRDefault="009E1921" w:rsidP="009E1921">
      <w:pPr>
        <w:numPr>
          <w:ilvl w:val="0"/>
          <w:numId w:val="3"/>
        </w:numPr>
      </w:pPr>
      <w:r w:rsidRPr="00751AED">
        <w:rPr>
          <w:b/>
          <w:bCs/>
        </w:rPr>
        <w:t>Mathematical Formula:</w:t>
      </w:r>
      <w:r w:rsidRPr="00751AED">
        <w:t xml:space="preserve"> Ward IMD scores are multiplied by ward populations to calculate total </w:t>
      </w:r>
      <w:r w:rsidRPr="00751AED">
        <w:rPr>
          <w:b/>
          <w:bCs/>
        </w:rPr>
        <w:t>Person-Deprivation Units</w:t>
      </w:r>
      <w:r w:rsidRPr="00751AED">
        <w:t xml:space="preserve">, ensuring </w:t>
      </w:r>
      <w:proofErr w:type="gramStart"/>
      <w:r w:rsidRPr="00751AED">
        <w:t>large deprived</w:t>
      </w:r>
      <w:proofErr w:type="gramEnd"/>
      <w:r w:rsidRPr="00751AED">
        <w:t xml:space="preserve"> wards carry proportional weight:</w:t>
      </w:r>
    </w:p>
    <w:p w14:paraId="60D3FD0F" w14:textId="77777777" w:rsidR="009E1921" w:rsidRPr="00751AED" w:rsidRDefault="009E1921" w:rsidP="009E1921">
      <w:r w:rsidRPr="00751AED">
        <w:lastRenderedPageBreak/>
        <w:t>IMD Share = Sum of (Ward Population × Ward IMD Score) / Countywide Deprivation Volume</w:t>
      </w:r>
    </w:p>
    <w:p w14:paraId="3FA00BCE" w14:textId="77777777" w:rsidR="009E1921" w:rsidRPr="00751AED" w:rsidRDefault="009E1921" w:rsidP="009E1921">
      <w:pPr>
        <w:rPr>
          <w:b/>
          <w:bCs/>
        </w:rPr>
      </w:pPr>
      <w:r w:rsidRPr="00751AED">
        <w:rPr>
          <w:b/>
          <w:bCs/>
        </w:rPr>
        <w:t>Domain 3: 0–19 Age Profile (Children &amp; Young People)</w:t>
      </w:r>
    </w:p>
    <w:p w14:paraId="79F1B221" w14:textId="77777777" w:rsidR="009E1921" w:rsidRPr="00751AED" w:rsidRDefault="009E1921" w:rsidP="009E1921">
      <w:pPr>
        <w:numPr>
          <w:ilvl w:val="0"/>
          <w:numId w:val="4"/>
        </w:numPr>
      </w:pPr>
      <w:r w:rsidRPr="00751AED">
        <w:rPr>
          <w:b/>
          <w:bCs/>
        </w:rPr>
        <w:t>What it measures:</w:t>
      </w:r>
      <w:r w:rsidRPr="00751AED">
        <w:t xml:space="preserve"> The total count of residents aged 0 to 19 years.</w:t>
      </w:r>
    </w:p>
    <w:p w14:paraId="484B8317" w14:textId="77777777" w:rsidR="009E1921" w:rsidRPr="00751AED" w:rsidRDefault="009E1921" w:rsidP="009E1921">
      <w:pPr>
        <w:numPr>
          <w:ilvl w:val="0"/>
          <w:numId w:val="4"/>
        </w:numPr>
      </w:pPr>
      <w:r w:rsidRPr="00751AED">
        <w:rPr>
          <w:b/>
          <w:bCs/>
        </w:rPr>
        <w:t>Why it matters:</w:t>
      </w:r>
      <w:r w:rsidRPr="00751AED">
        <w:t xml:space="preserve"> Statutory public health duties include mandatory early years services, including health visiting, school nursing, breastfeeding support, and national child measurement programs.</w:t>
      </w:r>
    </w:p>
    <w:p w14:paraId="13F0E0CD" w14:textId="77777777" w:rsidR="009E1921" w:rsidRPr="00751AED" w:rsidRDefault="009E1921" w:rsidP="009E1921">
      <w:pPr>
        <w:numPr>
          <w:ilvl w:val="0"/>
          <w:numId w:val="4"/>
        </w:numPr>
      </w:pPr>
      <w:r w:rsidRPr="00751AED">
        <w:rPr>
          <w:b/>
          <w:bCs/>
        </w:rPr>
        <w:t>Mathematical Formula:</w:t>
      </w:r>
    </w:p>
    <w:p w14:paraId="1AECCAFA" w14:textId="77777777" w:rsidR="009E1921" w:rsidRPr="00751AED" w:rsidRDefault="009E1921" w:rsidP="009E1921">
      <w:r w:rsidRPr="00751AED">
        <w:t>0–19 Age Share = Authority Population Aged 0–19 / Total County Population Aged 0–19</w:t>
      </w:r>
    </w:p>
    <w:p w14:paraId="09339CA2" w14:textId="77777777" w:rsidR="009E1921" w:rsidRPr="00751AED" w:rsidRDefault="009E1921" w:rsidP="009E1921">
      <w:pPr>
        <w:rPr>
          <w:b/>
          <w:bCs/>
        </w:rPr>
      </w:pPr>
      <w:r w:rsidRPr="00751AED">
        <w:rPr>
          <w:b/>
          <w:bCs/>
        </w:rPr>
        <w:t>Domain 4: 65+ &amp; Frailty Index (Older Population)</w:t>
      </w:r>
    </w:p>
    <w:p w14:paraId="1C0CB517" w14:textId="77777777" w:rsidR="009E1921" w:rsidRPr="00751AED" w:rsidRDefault="009E1921" w:rsidP="009E1921">
      <w:pPr>
        <w:numPr>
          <w:ilvl w:val="0"/>
          <w:numId w:val="5"/>
        </w:numPr>
      </w:pPr>
      <w:r w:rsidRPr="00751AED">
        <w:rPr>
          <w:b/>
          <w:bCs/>
        </w:rPr>
        <w:t>What it measures:</w:t>
      </w:r>
      <w:r w:rsidRPr="00751AED">
        <w:t xml:space="preserve"> The total count of residents aged 65 and over.</w:t>
      </w:r>
    </w:p>
    <w:p w14:paraId="2E8BFCB6" w14:textId="77777777" w:rsidR="009E1921" w:rsidRPr="00751AED" w:rsidRDefault="009E1921" w:rsidP="009E1921">
      <w:pPr>
        <w:numPr>
          <w:ilvl w:val="0"/>
          <w:numId w:val="5"/>
        </w:numPr>
      </w:pPr>
      <w:r w:rsidRPr="00751AED">
        <w:rPr>
          <w:b/>
          <w:bCs/>
        </w:rPr>
        <w:t>Why it matters:</w:t>
      </w:r>
      <w:r w:rsidRPr="00751AED">
        <w:t xml:space="preserve"> Older populations place higher demand on physical activity programs, fall prevention services, social isolation interventions, and integrated health and social care.</w:t>
      </w:r>
    </w:p>
    <w:p w14:paraId="4B6AA54A" w14:textId="77777777" w:rsidR="009E1921" w:rsidRPr="00751AED" w:rsidRDefault="009E1921" w:rsidP="009E1921">
      <w:pPr>
        <w:numPr>
          <w:ilvl w:val="0"/>
          <w:numId w:val="5"/>
        </w:numPr>
      </w:pPr>
      <w:r w:rsidRPr="00751AED">
        <w:rPr>
          <w:b/>
          <w:bCs/>
        </w:rPr>
        <w:t>Mathematical Formula:</w:t>
      </w:r>
    </w:p>
    <w:p w14:paraId="5553D32F" w14:textId="77777777" w:rsidR="009E1921" w:rsidRPr="00751AED" w:rsidRDefault="009E1921" w:rsidP="009E1921">
      <w:r w:rsidRPr="00751AED">
        <w:t>65+ Frailty Share = Authority Population Aged 65+ / Total County Population Aged 65+</w:t>
      </w:r>
    </w:p>
    <w:p w14:paraId="0BD9A0F9" w14:textId="77777777" w:rsidR="009E1921" w:rsidRPr="00751AED" w:rsidRDefault="009E1921" w:rsidP="009E1921">
      <w:pPr>
        <w:rPr>
          <w:b/>
          <w:bCs/>
        </w:rPr>
      </w:pPr>
      <w:r w:rsidRPr="00751AED">
        <w:rPr>
          <w:b/>
          <w:bCs/>
        </w:rPr>
        <w:t>Domain 5: Wider Determinants of Health (Housing &amp; Environment)</w:t>
      </w:r>
    </w:p>
    <w:p w14:paraId="37011D57" w14:textId="77777777" w:rsidR="009E1921" w:rsidRPr="00751AED" w:rsidRDefault="009E1921" w:rsidP="009E1921">
      <w:pPr>
        <w:numPr>
          <w:ilvl w:val="0"/>
          <w:numId w:val="6"/>
        </w:numPr>
      </w:pPr>
      <w:r w:rsidRPr="00751AED">
        <w:rPr>
          <w:b/>
          <w:bCs/>
        </w:rPr>
        <w:t>What it measures:</w:t>
      </w:r>
      <w:r w:rsidRPr="00751AED">
        <w:t xml:space="preserve"> Structural environment factors, including housing quality, overcrowding, fuel poverty, and ambient living conditions.</w:t>
      </w:r>
    </w:p>
    <w:p w14:paraId="40CF64E1" w14:textId="77777777" w:rsidR="009E1921" w:rsidRPr="00751AED" w:rsidRDefault="009E1921" w:rsidP="009E1921">
      <w:pPr>
        <w:numPr>
          <w:ilvl w:val="0"/>
          <w:numId w:val="6"/>
        </w:numPr>
      </w:pPr>
      <w:r w:rsidRPr="00751AED">
        <w:rPr>
          <w:b/>
          <w:bCs/>
        </w:rPr>
        <w:t>Why it matters:</w:t>
      </w:r>
      <w:r w:rsidRPr="00751AED">
        <w:t xml:space="preserve"> Health is largely built outside clinical settings. Cold, damp homes and poor living conditions directly increase respiratory illness and winter hospital admissions.</w:t>
      </w:r>
    </w:p>
    <w:p w14:paraId="6F5DD025" w14:textId="77777777" w:rsidR="009E1921" w:rsidRPr="00751AED" w:rsidRDefault="009E1921" w:rsidP="009E1921">
      <w:pPr>
        <w:numPr>
          <w:ilvl w:val="0"/>
          <w:numId w:val="6"/>
        </w:numPr>
      </w:pPr>
      <w:r w:rsidRPr="00751AED">
        <w:rPr>
          <w:b/>
          <w:bCs/>
        </w:rPr>
        <w:t>Mathematical Formula:</w:t>
      </w:r>
      <w:r w:rsidRPr="00751AED">
        <w:t xml:space="preserve"> Ward-level wider determinant scores are population-weighted to establish each authority’s relative environmental risk burden.</w:t>
      </w:r>
    </w:p>
    <w:p w14:paraId="7D07156C" w14:textId="77777777" w:rsidR="009E1921" w:rsidRPr="00751AED" w:rsidRDefault="009E1921" w:rsidP="009E1921">
      <w:pPr>
        <w:rPr>
          <w:b/>
          <w:bCs/>
        </w:rPr>
      </w:pPr>
      <w:r w:rsidRPr="00751AED">
        <w:rPr>
          <w:b/>
          <w:bCs/>
        </w:rPr>
        <w:t>Domain 6: Sparsity &amp; Rurality (Cost of Delivery Factor)</w:t>
      </w:r>
    </w:p>
    <w:p w14:paraId="13CDC55A" w14:textId="77777777" w:rsidR="009E1921" w:rsidRPr="00751AED" w:rsidRDefault="009E1921" w:rsidP="009E1921">
      <w:pPr>
        <w:numPr>
          <w:ilvl w:val="0"/>
          <w:numId w:val="7"/>
        </w:numPr>
      </w:pPr>
      <w:r w:rsidRPr="00751AED">
        <w:rPr>
          <w:b/>
          <w:bCs/>
        </w:rPr>
        <w:t>What it measures:</w:t>
      </w:r>
      <w:r w:rsidRPr="00751AED">
        <w:t xml:space="preserve"> Population density and geographical dispersion across rural communities.</w:t>
      </w:r>
    </w:p>
    <w:p w14:paraId="5818BD93" w14:textId="77777777" w:rsidR="009E1921" w:rsidRPr="00751AED" w:rsidRDefault="009E1921" w:rsidP="009E1921">
      <w:pPr>
        <w:numPr>
          <w:ilvl w:val="0"/>
          <w:numId w:val="7"/>
        </w:numPr>
      </w:pPr>
      <w:r w:rsidRPr="00751AED">
        <w:rPr>
          <w:b/>
          <w:bCs/>
        </w:rPr>
        <w:t>Why it matters:</w:t>
      </w:r>
      <w:r w:rsidRPr="00751AED">
        <w:t xml:space="preserve"> Delivering public health programs across large, sparsely populated rural areas costs significantly more per head due to staff travel times, smaller clinic sizes, and limited public transport.</w:t>
      </w:r>
    </w:p>
    <w:p w14:paraId="482D8CDD" w14:textId="77777777" w:rsidR="009E1921" w:rsidRPr="00751AED" w:rsidRDefault="009E1921" w:rsidP="009E1921">
      <w:pPr>
        <w:numPr>
          <w:ilvl w:val="0"/>
          <w:numId w:val="7"/>
        </w:numPr>
      </w:pPr>
      <w:r w:rsidRPr="00751AED">
        <w:rPr>
          <w:b/>
          <w:bCs/>
        </w:rPr>
        <w:t>Mathematical Formula:</w:t>
      </w:r>
      <w:r w:rsidRPr="00751AED">
        <w:t xml:space="preserve"> Assigns a rurality factor based on population spread, providing rural authorities with a higher proportional share under this specific factor.</w:t>
      </w:r>
    </w:p>
    <w:p w14:paraId="1681D9AC" w14:textId="77777777" w:rsidR="009E1921" w:rsidRPr="00751AED" w:rsidRDefault="009E1921" w:rsidP="009E1921">
      <w:pPr>
        <w:rPr>
          <w:b/>
          <w:bCs/>
        </w:rPr>
      </w:pPr>
      <w:r w:rsidRPr="00751AED">
        <w:rPr>
          <w:b/>
          <w:bCs/>
        </w:rPr>
        <w:t>Domain 7: Coastal &amp; Seasonal Index</w:t>
      </w:r>
    </w:p>
    <w:p w14:paraId="0E8857BB" w14:textId="77777777" w:rsidR="009E1921" w:rsidRPr="00751AED" w:rsidRDefault="009E1921" w:rsidP="009E1921">
      <w:pPr>
        <w:numPr>
          <w:ilvl w:val="0"/>
          <w:numId w:val="8"/>
        </w:numPr>
      </w:pPr>
      <w:r w:rsidRPr="00751AED">
        <w:rPr>
          <w:b/>
          <w:bCs/>
        </w:rPr>
        <w:t>What it measures:</w:t>
      </w:r>
      <w:r w:rsidRPr="00751AED">
        <w:t xml:space="preserve"> Geographical coastal strip wards (such as Skegness, Mablethorpe, and Ingoldmells).</w:t>
      </w:r>
    </w:p>
    <w:p w14:paraId="1F9A55E9" w14:textId="77777777" w:rsidR="009E1921" w:rsidRPr="00751AED" w:rsidRDefault="009E1921" w:rsidP="009E1921">
      <w:pPr>
        <w:numPr>
          <w:ilvl w:val="0"/>
          <w:numId w:val="8"/>
        </w:numPr>
      </w:pPr>
      <w:r w:rsidRPr="00751AED">
        <w:rPr>
          <w:b/>
          <w:bCs/>
        </w:rPr>
        <w:lastRenderedPageBreak/>
        <w:t>Why it matters:</w:t>
      </w:r>
      <w:r w:rsidRPr="00751AED">
        <w:t xml:space="preserve"> Coastal communities face unique "seaside deprivation" challenges, including high seasonal population surges, transient populations, and high rates of chronic health conditions among retirees.</w:t>
      </w:r>
    </w:p>
    <w:p w14:paraId="7EDE8F3A" w14:textId="77777777" w:rsidR="009E1921" w:rsidRPr="00751AED" w:rsidRDefault="009E1921" w:rsidP="009E1921">
      <w:pPr>
        <w:numPr>
          <w:ilvl w:val="0"/>
          <w:numId w:val="8"/>
        </w:numPr>
      </w:pPr>
      <w:r w:rsidRPr="00751AED">
        <w:rPr>
          <w:b/>
          <w:bCs/>
        </w:rPr>
        <w:t>Mathematical Formula:</w:t>
      </w:r>
      <w:r w:rsidRPr="00751AED">
        <w:t xml:space="preserve"> Identifies coastal strip wards and allocates the coastal domain share proportionally to the authorities containing those communities.</w:t>
      </w:r>
    </w:p>
    <w:p w14:paraId="3B299E21" w14:textId="77777777" w:rsidR="009E1921" w:rsidRPr="00751AED" w:rsidRDefault="009E1921" w:rsidP="009E1921">
      <w:pPr>
        <w:rPr>
          <w:b/>
          <w:bCs/>
        </w:rPr>
      </w:pPr>
      <w:r w:rsidRPr="00751AED">
        <w:rPr>
          <w:b/>
          <w:bCs/>
        </w:rPr>
        <w:t>3. Summary Matrix of Domain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117"/>
        <w:gridCol w:w="2487"/>
        <w:gridCol w:w="2339"/>
      </w:tblGrid>
      <w:tr w:rsidR="009E1921" w:rsidRPr="00751AED" w14:paraId="7AFFDA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42DC8" w14:textId="77777777" w:rsidR="009E1921" w:rsidRPr="00751AED" w:rsidRDefault="009E1921" w:rsidP="009E1921">
            <w:r w:rsidRPr="00751AED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D2AAC" w14:textId="77777777" w:rsidR="009E1921" w:rsidRPr="00751AED" w:rsidRDefault="009E1921" w:rsidP="009E1921">
            <w:r w:rsidRPr="00751AED">
              <w:rPr>
                <w:b/>
                <w:bCs/>
              </w:rPr>
              <w:t>Indicator Source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ADA3C" w14:textId="77777777" w:rsidR="009E1921" w:rsidRPr="00751AED" w:rsidRDefault="009E1921" w:rsidP="009E1921">
            <w:r w:rsidRPr="00751AED">
              <w:rPr>
                <w:b/>
                <w:bCs/>
              </w:rPr>
              <w:t>Primary Public Health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2E9CA" w14:textId="77777777" w:rsidR="009E1921" w:rsidRPr="00751AED" w:rsidRDefault="009E1921" w:rsidP="009E1921">
            <w:r w:rsidRPr="00751AED">
              <w:rPr>
                <w:b/>
                <w:bCs/>
              </w:rPr>
              <w:t>Impact of High Weighting</w:t>
            </w:r>
          </w:p>
        </w:tc>
      </w:tr>
      <w:tr w:rsidR="009E1921" w:rsidRPr="00751AED" w14:paraId="509F67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BA953" w14:textId="77777777" w:rsidR="009E1921" w:rsidRPr="00751AED" w:rsidRDefault="009E1921" w:rsidP="009E1921">
            <w:r w:rsidRPr="00751AED">
              <w:rPr>
                <w:b/>
                <w:bCs/>
              </w:rPr>
              <w:t>1. Base Population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B9D9B" w14:textId="77777777" w:rsidR="009E1921" w:rsidRPr="00751AED" w:rsidRDefault="009E1921" w:rsidP="009E1921">
            <w:r w:rsidRPr="00751AED">
              <w:t>ONS Mid-Year Population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A35F3" w14:textId="77777777" w:rsidR="009E1921" w:rsidRPr="00751AED" w:rsidRDefault="009E1921" w:rsidP="009E1921">
            <w:r w:rsidRPr="00751AED">
              <w:t>General Headcount &amp; Baseline Demand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481AC" w14:textId="77777777" w:rsidR="009E1921" w:rsidRPr="00751AED" w:rsidRDefault="009E1921" w:rsidP="009E1921">
            <w:r w:rsidRPr="00751AED">
              <w:t>Equal per-head distribution</w:t>
            </w:r>
          </w:p>
        </w:tc>
      </w:tr>
      <w:tr w:rsidR="009E1921" w:rsidRPr="00751AED" w14:paraId="1637E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33076" w14:textId="77777777" w:rsidR="009E1921" w:rsidRPr="00751AED" w:rsidRDefault="009E1921" w:rsidP="009E1921">
            <w:r w:rsidRPr="00751AED">
              <w:rPr>
                <w:b/>
                <w:bCs/>
              </w:rPr>
              <w:t>2. Deprivation (IMD)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6DBDC" w14:textId="77777777" w:rsidR="009E1921" w:rsidRPr="00751AED" w:rsidRDefault="009E1921" w:rsidP="009E1921">
            <w:r w:rsidRPr="00751AED">
              <w:t>MHCLG / ONS IoD 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D5B37" w14:textId="77777777" w:rsidR="009E1921" w:rsidRPr="00751AED" w:rsidRDefault="009E1921" w:rsidP="009E1921">
            <w:r w:rsidRPr="00751AED">
              <w:t>Health Inequalities &amp; Poverty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13415" w14:textId="77777777" w:rsidR="009E1921" w:rsidRPr="00751AED" w:rsidRDefault="009E1921" w:rsidP="009E1921">
            <w:r w:rsidRPr="00751AED">
              <w:t>Favours urban cores (e.g. Lincoln UA)</w:t>
            </w:r>
          </w:p>
        </w:tc>
      </w:tr>
      <w:tr w:rsidR="009E1921" w:rsidRPr="00751AED" w14:paraId="6F33B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24867" w14:textId="77777777" w:rsidR="009E1921" w:rsidRPr="00751AED" w:rsidRDefault="009E1921" w:rsidP="009E1921">
            <w:r w:rsidRPr="00751AED">
              <w:rPr>
                <w:b/>
                <w:bCs/>
              </w:rPr>
              <w:t>3. 0–19 Age 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08197" w14:textId="77777777" w:rsidR="009E1921" w:rsidRPr="00751AED" w:rsidRDefault="009E1921" w:rsidP="009E1921">
            <w:r w:rsidRPr="00751AED">
              <w:t>ONS Age Breakdown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86688" w14:textId="77777777" w:rsidR="009E1921" w:rsidRPr="00751AED" w:rsidRDefault="009E1921" w:rsidP="009E1921">
            <w:r w:rsidRPr="00751AED">
              <w:t>Early Years &amp; School Nursing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23FBA" w14:textId="77777777" w:rsidR="009E1921" w:rsidRPr="00751AED" w:rsidRDefault="009E1921" w:rsidP="009E1921">
            <w:r w:rsidRPr="00751AED">
              <w:t>Favours areas with high birth rates</w:t>
            </w:r>
          </w:p>
        </w:tc>
      </w:tr>
      <w:tr w:rsidR="009E1921" w:rsidRPr="00751AED" w14:paraId="48F7A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60A3A" w14:textId="77777777" w:rsidR="009E1921" w:rsidRPr="00751AED" w:rsidRDefault="009E1921" w:rsidP="009E1921">
            <w:r w:rsidRPr="00751AED">
              <w:rPr>
                <w:b/>
                <w:bCs/>
              </w:rPr>
              <w:t>4. 65+ &amp; Frailty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3183C" w14:textId="77777777" w:rsidR="009E1921" w:rsidRPr="00751AED" w:rsidRDefault="009E1921" w:rsidP="009E1921">
            <w:r w:rsidRPr="00751AED">
              <w:t>ONS Age Breakdown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55C02" w14:textId="77777777" w:rsidR="009E1921" w:rsidRPr="00751AED" w:rsidRDefault="009E1921" w:rsidP="009E1921">
            <w:r w:rsidRPr="00751AED">
              <w:t>Fall Prevention &amp; Healthy Aging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7AAFE" w14:textId="77777777" w:rsidR="009E1921" w:rsidRPr="00751AED" w:rsidRDefault="009E1921" w:rsidP="009E1921">
            <w:r w:rsidRPr="00751AED">
              <w:t>Favours rural &amp; retirement areas</w:t>
            </w:r>
          </w:p>
        </w:tc>
      </w:tr>
      <w:tr w:rsidR="009E1921" w:rsidRPr="00751AED" w14:paraId="6E27DA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58613" w14:textId="77777777" w:rsidR="009E1921" w:rsidRPr="00751AED" w:rsidRDefault="009E1921" w:rsidP="009E1921">
            <w:r w:rsidRPr="00751AED">
              <w:rPr>
                <w:b/>
                <w:bCs/>
              </w:rPr>
              <w:t>5. Wider Determinants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58288" w14:textId="77777777" w:rsidR="009E1921" w:rsidRPr="00751AED" w:rsidRDefault="009E1921" w:rsidP="009E1921">
            <w:r w:rsidRPr="00751AED">
              <w:t>Housing &amp; Fuel Poverty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D905E" w14:textId="77777777" w:rsidR="009E1921" w:rsidRPr="00751AED" w:rsidRDefault="009E1921" w:rsidP="009E1921">
            <w:r w:rsidRPr="00751AED">
              <w:t>Respiratory &amp; Environmental Health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854BF" w14:textId="77777777" w:rsidR="009E1921" w:rsidRPr="00751AED" w:rsidRDefault="009E1921" w:rsidP="009E1921">
            <w:r w:rsidRPr="00751AED">
              <w:t>Shifts funding to poor housing stock</w:t>
            </w:r>
          </w:p>
        </w:tc>
      </w:tr>
      <w:tr w:rsidR="009E1921" w:rsidRPr="00751AED" w14:paraId="7C9C6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0273C" w14:textId="77777777" w:rsidR="009E1921" w:rsidRPr="00751AED" w:rsidRDefault="009E1921" w:rsidP="009E1921">
            <w:r w:rsidRPr="00751AED">
              <w:rPr>
                <w:b/>
                <w:bCs/>
              </w:rPr>
              <w:t>6. Sparsity / Rurality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DEBDC" w14:textId="77777777" w:rsidR="009E1921" w:rsidRPr="00751AED" w:rsidRDefault="009E1921" w:rsidP="009E1921">
            <w:r w:rsidRPr="00751AED">
              <w:t>ONS Density Classification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E2034" w14:textId="77777777" w:rsidR="009E1921" w:rsidRPr="00751AED" w:rsidRDefault="009E1921" w:rsidP="009E1921">
            <w:r w:rsidRPr="00751AED">
              <w:t>Travel &amp; Rural Delivery Surcharges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63718" w14:textId="77777777" w:rsidR="009E1921" w:rsidRPr="00751AED" w:rsidRDefault="009E1921" w:rsidP="009E1921">
            <w:r w:rsidRPr="00751AED">
              <w:t>Favours large rural authorities</w:t>
            </w:r>
          </w:p>
        </w:tc>
      </w:tr>
      <w:tr w:rsidR="009E1921" w:rsidRPr="00751AED" w14:paraId="149A62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44A9A" w14:textId="77777777" w:rsidR="009E1921" w:rsidRPr="00751AED" w:rsidRDefault="009E1921" w:rsidP="009E1921">
            <w:r w:rsidRPr="00751AED">
              <w:rPr>
                <w:b/>
                <w:bCs/>
              </w:rPr>
              <w:t>7. Coastal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EA66C" w14:textId="77777777" w:rsidR="009E1921" w:rsidRPr="00751AED" w:rsidRDefault="009E1921" w:rsidP="009E1921">
            <w:r w:rsidRPr="00751AED">
              <w:t>ONS Ward Boundaries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36B15" w14:textId="77777777" w:rsidR="009E1921" w:rsidRPr="00751AED" w:rsidRDefault="009E1921" w:rsidP="009E1921">
            <w:r w:rsidRPr="00751AED">
              <w:t>Seaside Deprivation &amp; Seasonal Surges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FC30C" w14:textId="77777777" w:rsidR="009E1921" w:rsidRPr="00751AED" w:rsidRDefault="009E1921" w:rsidP="009E1921">
            <w:r w:rsidRPr="00751AED">
              <w:t>Targets coastal strip communities</w:t>
            </w:r>
          </w:p>
        </w:tc>
      </w:tr>
    </w:tbl>
    <w:p w14:paraId="01C56D1E" w14:textId="77777777" w:rsidR="009E1921" w:rsidRPr="00751AED" w:rsidRDefault="009E1921" w:rsidP="009E1921">
      <w:pPr>
        <w:rPr>
          <w:b/>
          <w:bCs/>
        </w:rPr>
      </w:pPr>
      <w:r w:rsidRPr="00751AED">
        <w:rPr>
          <w:b/>
          <w:bCs/>
        </w:rPr>
        <w:t>4. Calculation Pipeline</w:t>
      </w:r>
    </w:p>
    <w:p w14:paraId="0DF7C0BD" w14:textId="77777777" w:rsidR="009E1921" w:rsidRPr="00751AED" w:rsidRDefault="009E1921" w:rsidP="009E1921">
      <w:r w:rsidRPr="00751AED">
        <w:t>The model processes grant allocations through a four-step pipeline:</w:t>
      </w:r>
    </w:p>
    <w:p w14:paraId="74A9C5E9" w14:textId="77777777" w:rsidR="009E1921" w:rsidRPr="00751AED" w:rsidRDefault="009E1921" w:rsidP="009E1921">
      <w:r w:rsidRPr="00751AED">
        <w:t>[1. User Slider Weights] ---&gt; [2. Composite Score] ---&gt; [3. Formula Target] ---&gt; [4. Damping Cap]</w:t>
      </w:r>
    </w:p>
    <w:p w14:paraId="301A75C7" w14:textId="77777777" w:rsidR="009E1921" w:rsidRPr="00751AED" w:rsidRDefault="009E1921" w:rsidP="009E1921">
      <w:r w:rsidRPr="00751AED">
        <w:t xml:space="preserve">  (Sum to 100</w:t>
      </w:r>
      <w:proofErr w:type="gramStart"/>
      <w:r w:rsidRPr="00751AED">
        <w:t xml:space="preserve">%)   </w:t>
      </w:r>
      <w:proofErr w:type="gramEnd"/>
      <w:r w:rsidRPr="00751AED">
        <w:t xml:space="preserve">         </w:t>
      </w:r>
      <w:proofErr w:type="gramStart"/>
      <w:r w:rsidRPr="00751AED">
        <w:t xml:space="preserve">   (</w:t>
      </w:r>
      <w:proofErr w:type="gramEnd"/>
      <w:r w:rsidRPr="00751AED">
        <w:t xml:space="preserve">Sum of Share x </w:t>
      </w:r>
      <w:proofErr w:type="gramStart"/>
      <w:r w:rsidRPr="00751AED">
        <w:t xml:space="preserve">Weight)   </w:t>
      </w:r>
      <w:proofErr w:type="gramEnd"/>
      <w:r w:rsidRPr="00751AED">
        <w:t xml:space="preserve"> (Share x Total </w:t>
      </w:r>
      <w:proofErr w:type="gramStart"/>
      <w:r w:rsidRPr="00751AED">
        <w:t>Pool)      (</w:t>
      </w:r>
      <w:proofErr w:type="gramEnd"/>
      <w:r w:rsidRPr="00751AED">
        <w:t>+/- X% vs Baseline)</w:t>
      </w:r>
    </w:p>
    <w:p w14:paraId="02253022" w14:textId="77777777" w:rsidR="009E1921" w:rsidRPr="00751AED" w:rsidRDefault="009E1921" w:rsidP="009E1921">
      <w:pPr>
        <w:numPr>
          <w:ilvl w:val="0"/>
          <w:numId w:val="9"/>
        </w:numPr>
      </w:pPr>
      <w:r w:rsidRPr="00751AED">
        <w:rPr>
          <w:b/>
          <w:bCs/>
        </w:rPr>
        <w:t>Weight Normalization:</w:t>
      </w:r>
      <w:r w:rsidRPr="00751AED">
        <w:t xml:space="preserve"> The user adjusts slider weights in the model (e.g., 25% Population, 25% IMD, 10% Age 0–19, etc.). The sum of all weights equals 100%.</w:t>
      </w:r>
    </w:p>
    <w:p w14:paraId="67B43DD9" w14:textId="77777777" w:rsidR="009E1921" w:rsidRPr="00751AED" w:rsidRDefault="009E1921" w:rsidP="009E1921">
      <w:pPr>
        <w:numPr>
          <w:ilvl w:val="0"/>
          <w:numId w:val="9"/>
        </w:numPr>
      </w:pPr>
      <w:r w:rsidRPr="00751AED">
        <w:rPr>
          <w:b/>
          <w:bCs/>
        </w:rPr>
        <w:t>Composite Score Calculation:</w:t>
      </w:r>
      <w:r w:rsidRPr="00751AED">
        <w:t xml:space="preserve"> For each authority, individual domain shares are multiplied by their respective slider weights and summed:</w:t>
      </w:r>
    </w:p>
    <w:p w14:paraId="08B5A234" w14:textId="77777777" w:rsidR="009E1921" w:rsidRPr="00751AED" w:rsidRDefault="009E1921" w:rsidP="009E1921">
      <w:r w:rsidRPr="00751AED">
        <w:lastRenderedPageBreak/>
        <w:t>Composite Target Share = Sum of (Domain Share × Domain Weight)</w:t>
      </w:r>
    </w:p>
    <w:p w14:paraId="3B1C4C61" w14:textId="77777777" w:rsidR="009E1921" w:rsidRPr="00751AED" w:rsidRDefault="009E1921" w:rsidP="009E1921">
      <w:pPr>
        <w:numPr>
          <w:ilvl w:val="0"/>
          <w:numId w:val="9"/>
        </w:numPr>
      </w:pPr>
      <w:r w:rsidRPr="00751AED">
        <w:rPr>
          <w:b/>
          <w:bCs/>
        </w:rPr>
        <w:t>Formula Target Allocation:</w:t>
      </w:r>
      <w:r w:rsidRPr="00751AED">
        <w:t xml:space="preserve"> The composite target share is applied directly to the total grant pool (e.g., £35,000,000):</w:t>
      </w:r>
    </w:p>
    <w:p w14:paraId="47AAF483" w14:textId="77777777" w:rsidR="009E1921" w:rsidRPr="00751AED" w:rsidRDefault="009E1921" w:rsidP="009E1921">
      <w:r w:rsidRPr="00751AED">
        <w:t>Formula Target (£) = Composite Target Share × Total Public Health Grant (£)</w:t>
      </w:r>
    </w:p>
    <w:p w14:paraId="0473262D" w14:textId="77777777" w:rsidR="009E1921" w:rsidRPr="00751AED" w:rsidRDefault="009E1921" w:rsidP="009E1921">
      <w:pPr>
        <w:numPr>
          <w:ilvl w:val="0"/>
          <w:numId w:val="9"/>
        </w:numPr>
      </w:pPr>
      <w:r w:rsidRPr="00751AED">
        <w:rPr>
          <w:b/>
          <w:bCs/>
        </w:rPr>
        <w:t>Transition Smoothing (Damping):</w:t>
      </w:r>
      <w:r w:rsidRPr="00751AED">
        <w:t xml:space="preserve"> If switching to the new formula causes a sharp budget shift compared to historical spending, a </w:t>
      </w:r>
      <w:r w:rsidRPr="00751AED">
        <w:rPr>
          <w:b/>
          <w:bCs/>
        </w:rPr>
        <w:t>damping cap</w:t>
      </w:r>
      <w:r w:rsidRPr="00751AED">
        <w:t xml:space="preserve"> (e.g., ±10%) can be enabled. This caps maximum annual gains or losses, ensuring local services have time to transition without sudden operational disruptions.</w:t>
      </w:r>
    </w:p>
    <w:p w14:paraId="508C44FE" w14:textId="77777777" w:rsidR="009E1921" w:rsidRPr="00751AED" w:rsidRDefault="009E1921" w:rsidP="009E1921">
      <w:pPr>
        <w:rPr>
          <w:b/>
          <w:bCs/>
        </w:rPr>
      </w:pPr>
      <w:r w:rsidRPr="00751AED">
        <w:rPr>
          <w:b/>
          <w:bCs/>
        </w:rPr>
        <w:t>5. Technical Reference &amp; Policy Documentation</w:t>
      </w:r>
    </w:p>
    <w:p w14:paraId="303FAA67" w14:textId="77777777" w:rsidR="009E1921" w:rsidRPr="00751AED" w:rsidRDefault="009E1921" w:rsidP="009E1921">
      <w:r w:rsidRPr="00751AED">
        <w:t>This methodology aligns directly with official UK government allocation frameworks, statistical releases, and academic health economics literature:</w:t>
      </w:r>
    </w:p>
    <w:p w14:paraId="1578FB00" w14:textId="77777777" w:rsidR="009E1921" w:rsidRPr="00751AED" w:rsidRDefault="009E1921" w:rsidP="009E1921">
      <w:pPr>
        <w:numPr>
          <w:ilvl w:val="0"/>
          <w:numId w:val="10"/>
        </w:numPr>
      </w:pPr>
      <w:r w:rsidRPr="00751AED">
        <w:rPr>
          <w:b/>
          <w:bCs/>
        </w:rPr>
        <w:t>DHSC Public Health Grant Allocations:</w:t>
      </w:r>
      <w:r w:rsidRPr="00751AED">
        <w:t xml:space="preserve"> </w:t>
      </w:r>
      <w:hyperlink r:id="rId5" w:tgtFrame="_blank" w:history="1">
        <w:r w:rsidRPr="00751AED">
          <w:rPr>
            <w:rStyle w:val="Hyperlink"/>
          </w:rPr>
          <w:t>GOV.UK Public Health Grants Guidance</w:t>
        </w:r>
      </w:hyperlink>
      <w:r w:rsidRPr="00751AED">
        <w:t xml:space="preserve"> — Official Department of Health and Social Care grant specifications and statutory conditions.</w:t>
      </w:r>
    </w:p>
    <w:p w14:paraId="5D41F0B6" w14:textId="77777777" w:rsidR="009E1921" w:rsidRPr="00751AED" w:rsidRDefault="009E1921" w:rsidP="009E1921">
      <w:pPr>
        <w:numPr>
          <w:ilvl w:val="0"/>
          <w:numId w:val="10"/>
        </w:numPr>
      </w:pPr>
      <w:r w:rsidRPr="00751AED">
        <w:rPr>
          <w:b/>
          <w:bCs/>
        </w:rPr>
        <w:t>ACRA Needs-Based Allocation Formula:</w:t>
      </w:r>
      <w:r w:rsidRPr="00751AED">
        <w:t xml:space="preserve"> </w:t>
      </w:r>
      <w:hyperlink r:id="rId6" w:tgtFrame="_blank" w:history="1">
        <w:r w:rsidRPr="00751AED">
          <w:rPr>
            <w:rStyle w:val="Hyperlink"/>
          </w:rPr>
          <w:t>GOV.UK Advisory Committee on Resource Allocation (ACRA)</w:t>
        </w:r>
      </w:hyperlink>
      <w:r w:rsidRPr="00751AED">
        <w:t xml:space="preserve"> — Technical documentation on how NHS England and DHSC construct population-weighted health need targets.</w:t>
      </w:r>
    </w:p>
    <w:p w14:paraId="45BC5B6C" w14:textId="77777777" w:rsidR="009E1921" w:rsidRPr="00751AED" w:rsidRDefault="009E1921" w:rsidP="009E1921">
      <w:pPr>
        <w:numPr>
          <w:ilvl w:val="0"/>
          <w:numId w:val="10"/>
        </w:numPr>
      </w:pPr>
      <w:r w:rsidRPr="00751AED">
        <w:rPr>
          <w:b/>
          <w:bCs/>
        </w:rPr>
        <w:t>NHS Target Allocation Mechanics:</w:t>
      </w:r>
      <w:r w:rsidRPr="00751AED">
        <w:t xml:space="preserve"> </w:t>
      </w:r>
      <w:hyperlink r:id="rId7" w:tgtFrame="_blank" w:history="1">
        <w:r w:rsidRPr="00751AED">
          <w:rPr>
            <w:rStyle w:val="Hyperlink"/>
          </w:rPr>
          <w:t>NHS England Technical Guide to Allocation Formulae</w:t>
        </w:r>
      </w:hyperlink>
      <w:r w:rsidRPr="00751AED">
        <w:t xml:space="preserve"> — Details the mathematical derivation of "Weighted Heads" (Population × Need Factor).</w:t>
      </w:r>
    </w:p>
    <w:p w14:paraId="660C07E3" w14:textId="77777777" w:rsidR="009E1921" w:rsidRPr="00751AED" w:rsidRDefault="009E1921" w:rsidP="009E1921">
      <w:pPr>
        <w:numPr>
          <w:ilvl w:val="0"/>
          <w:numId w:val="10"/>
        </w:numPr>
      </w:pPr>
      <w:r w:rsidRPr="00751AED">
        <w:rPr>
          <w:b/>
          <w:bCs/>
        </w:rPr>
        <w:t>English Indices of Deprivation:</w:t>
      </w:r>
      <w:r w:rsidRPr="00751AED">
        <w:t xml:space="preserve"> </w:t>
      </w:r>
      <w:hyperlink r:id="rId8" w:tgtFrame="_blank" w:history="1">
        <w:r w:rsidRPr="00751AED">
          <w:rPr>
            <w:rStyle w:val="Hyperlink"/>
          </w:rPr>
          <w:t>GOV.UK English Indices of Deprivation 2019 Technical Report</w:t>
        </w:r>
      </w:hyperlink>
      <w:r w:rsidRPr="00751AED">
        <w:t xml:space="preserve"> — Explains the construction of IMD scores and population-weighted aggregation methods.</w:t>
      </w:r>
    </w:p>
    <w:p w14:paraId="76977E81" w14:textId="77777777" w:rsidR="009E1921" w:rsidRPr="00751AED" w:rsidRDefault="009E1921" w:rsidP="009E1921">
      <w:pPr>
        <w:numPr>
          <w:ilvl w:val="0"/>
          <w:numId w:val="10"/>
        </w:numPr>
      </w:pPr>
      <w:r w:rsidRPr="00751AED">
        <w:rPr>
          <w:b/>
          <w:bCs/>
        </w:rPr>
        <w:t>Local Government Transition Mechanics:</w:t>
      </w:r>
      <w:r w:rsidRPr="00751AED">
        <w:t xml:space="preserve"> </w:t>
      </w:r>
      <w:hyperlink r:id="rId9" w:tgtFrame="_blank" w:history="1">
        <w:r w:rsidRPr="00751AED">
          <w:rPr>
            <w:rStyle w:val="Hyperlink"/>
          </w:rPr>
          <w:t>GOV.UK Fair Funding Review</w:t>
        </w:r>
      </w:hyperlink>
      <w:r w:rsidRPr="00751AED">
        <w:t xml:space="preserve"> — Guidance on balancing urban deprivation, rural sparsity, and floor/ceiling transition damping in local authority funding.</w:t>
      </w:r>
    </w:p>
    <w:p w14:paraId="1D87AB8C" w14:textId="77777777" w:rsidR="00552843" w:rsidRDefault="00552843"/>
    <w:sectPr w:rsidR="00552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9FD"/>
    <w:multiLevelType w:val="multilevel"/>
    <w:tmpl w:val="714C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E6575"/>
    <w:multiLevelType w:val="multilevel"/>
    <w:tmpl w:val="215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27202"/>
    <w:multiLevelType w:val="multilevel"/>
    <w:tmpl w:val="06D6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A19C7"/>
    <w:multiLevelType w:val="multilevel"/>
    <w:tmpl w:val="2C50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53C0E"/>
    <w:multiLevelType w:val="multilevel"/>
    <w:tmpl w:val="4118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47F33"/>
    <w:multiLevelType w:val="multilevel"/>
    <w:tmpl w:val="23E4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D01A7"/>
    <w:multiLevelType w:val="multilevel"/>
    <w:tmpl w:val="282A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C484D"/>
    <w:multiLevelType w:val="multilevel"/>
    <w:tmpl w:val="F99E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21092"/>
    <w:multiLevelType w:val="multilevel"/>
    <w:tmpl w:val="C95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36047"/>
    <w:multiLevelType w:val="multilevel"/>
    <w:tmpl w:val="848E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371438">
    <w:abstractNumId w:val="7"/>
  </w:num>
  <w:num w:numId="2" w16cid:durableId="1160193708">
    <w:abstractNumId w:val="2"/>
  </w:num>
  <w:num w:numId="3" w16cid:durableId="2134326986">
    <w:abstractNumId w:val="6"/>
  </w:num>
  <w:num w:numId="4" w16cid:durableId="362899407">
    <w:abstractNumId w:val="0"/>
  </w:num>
  <w:num w:numId="5" w16cid:durableId="120929029">
    <w:abstractNumId w:val="4"/>
  </w:num>
  <w:num w:numId="6" w16cid:durableId="1733383343">
    <w:abstractNumId w:val="8"/>
  </w:num>
  <w:num w:numId="7" w16cid:durableId="494802812">
    <w:abstractNumId w:val="1"/>
  </w:num>
  <w:num w:numId="8" w16cid:durableId="277489387">
    <w:abstractNumId w:val="3"/>
  </w:num>
  <w:num w:numId="9" w16cid:durableId="2083797708">
    <w:abstractNumId w:val="5"/>
  </w:num>
  <w:num w:numId="10" w16cid:durableId="17594036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21"/>
    <w:rsid w:val="00006B57"/>
    <w:rsid w:val="0029003E"/>
    <w:rsid w:val="004F73F9"/>
    <w:rsid w:val="00552843"/>
    <w:rsid w:val="005D61C7"/>
    <w:rsid w:val="0061511E"/>
    <w:rsid w:val="0064605F"/>
    <w:rsid w:val="00751AED"/>
    <w:rsid w:val="00791779"/>
    <w:rsid w:val="009E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7214"/>
  <w15:chartTrackingRefBased/>
  <w15:docId w15:val="{FC68FD87-23DD-472A-8565-2ABE88179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9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9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uk/government/publications/english-indices-of-deprivation-2019-technical-report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ww.england.nhs.uk/publication/technical-guide-to-allocation-formulae/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gov.uk/government/organisations/advisory-committee-on-resource-allocati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v.uk/government/publications/public-health-grants-to-local-authorities-2023-to-202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v.uk/government/consultations/fair-funding-review-a-review-of-relative-needs-and-resources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BD505BE4FB474F8CD1F575D822E024" ma:contentTypeVersion="30" ma:contentTypeDescription="Create a new document." ma:contentTypeScope="" ma:versionID="70c7029df921cff8f24f5c289a5ec20c">
  <xsd:schema xmlns:xsd="http://www.w3.org/2001/XMLSchema" xmlns:xs="http://www.w3.org/2001/XMLSchema" xmlns:p="http://schemas.microsoft.com/office/2006/metadata/properties" xmlns:ns2="a7644951-d83e-4204-bf3d-c94601923a5e" xmlns:ns3="301b0195-3642-4aae-993e-9f0dd460157f" targetNamespace="http://schemas.microsoft.com/office/2006/metadata/properties" ma:root="true" ma:fieldsID="280f1e1012bea64e6b1771f3cb5a1a26" ns2:_="" ns3:_="">
    <xsd:import namespace="a7644951-d83e-4204-bf3d-c94601923a5e"/>
    <xsd:import namespace="301b0195-3642-4aae-993e-9f0dd460157f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Tag" minOccurs="0"/>
                <xsd:element ref="ns2:DocType" minOccurs="0"/>
                <xsd:element ref="ns2:MediaServiceObjectDetectorVersions" minOccurs="0"/>
                <xsd:element ref="ns2:_Flow_SignoffStatus" minOccurs="0"/>
                <xsd:element ref="ns2:Tag0" minOccurs="0"/>
                <xsd:element ref="ns2:MediaServiceSearchProperties" minOccurs="0"/>
                <xsd:element ref="ns2:WorkplanItem" minOccurs="0"/>
                <xsd:element ref="ns2:Workplan_x0020_Item_x003a__x0020_Stat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44951-d83e-4204-bf3d-c94601923a5e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Current" ma:format="Dropdown" ma:internalName="Status" ma:readOnly="false">
      <xsd:simpleType>
        <xsd:union memberTypes="dms:Text">
          <xsd:simpleType>
            <xsd:restriction base="dms:Choice">
              <xsd:enumeration value="Current"/>
              <xsd:enumeration value="Archive"/>
            </xsd:restriction>
          </xsd:simpleType>
        </xsd:un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cb4337f-889a-49cc-a650-7850101ac6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Tag" ma:index="25" nillable="true" ma:displayName="Year" ma:format="Dropdown" ma:internalName="Tag">
      <xsd:simpleType>
        <xsd:restriction base="dms:Choice">
          <xsd:enumeration value="2023/2024"/>
          <xsd:enumeration value="2024/2025"/>
          <xsd:enumeration value="2025/2026"/>
        </xsd:restriction>
      </xsd:simpleType>
    </xsd:element>
    <xsd:element name="DocType" ma:index="26" nillable="true" ma:displayName="Doc Type" ma:format="Dropdown" ma:internalName="DocType">
      <xsd:simpleType>
        <xsd:restriction base="dms:Choice">
          <xsd:enumeration value="Project Brief"/>
          <xsd:enumeration value="Project Plan"/>
          <xsd:enumeration value="Project Review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8" nillable="true" ma:displayName="Sign-off status" ma:internalName="Sign_x002d_off_x0020_status">
      <xsd:simpleType>
        <xsd:restriction base="dms:Text"/>
      </xsd:simpleType>
    </xsd:element>
    <xsd:element name="Tag0" ma:index="29" nillable="true" ma:displayName="Tag" ma:format="Dropdown" ma:internalName="Tag0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roject"/>
                        <xsd:enumeration value="Ad-hoc"/>
                        <xsd:enumeration value="Secure"/>
                        <xsd:enumeration value="Template"/>
                        <xsd:enumeration value="Proces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WorkplanItem" ma:index="31" nillable="true" ma:displayName="Workplan" ma:format="Dropdown" ma:list="efa3fed3-47ed-42f1-bd3f-9e6eb6204dbe" ma:internalName="WorkplanItem" ma:showField="Title">
      <xsd:simpleType>
        <xsd:restriction base="dms:Lookup"/>
      </xsd:simpleType>
    </xsd:element>
    <xsd:element name="Workplan_x0020_Item_x003a__x0020_State" ma:index="32" nillable="true" ma:displayName="Workplan Item: State" ma:format="Dropdown" ma:list="efa3fed3-47ed-42f1-bd3f-9e6eb6204dbe" ma:internalName="Workplan_x0020_Item_x003a__x0020_State" ma:readOnly="true" ma:showField="State">
      <xsd:simpleType>
        <xsd:restriction base="dms:Lookup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b0195-3642-4aae-993e-9f0dd46015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cc8fbd0d-ab09-44fd-a887-ea1755595815}" ma:internalName="TaxCatchAll" ma:readOnly="false" ma:showField="CatchAllData" ma:web="301b0195-3642-4aae-993e-9f0dd46015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a7644951-d83e-4204-bf3d-c94601923a5e">Current</Status>
    <lcf76f155ced4ddcb4097134ff3c332f xmlns="a7644951-d83e-4204-bf3d-c94601923a5e">
      <Terms xmlns="http://schemas.microsoft.com/office/infopath/2007/PartnerControls"/>
    </lcf76f155ced4ddcb4097134ff3c332f>
    <Tag0 xmlns="a7644951-d83e-4204-bf3d-c94601923a5e" xsi:nil="true"/>
    <TaxCatchAll xmlns="301b0195-3642-4aae-993e-9f0dd460157f" xsi:nil="true"/>
    <Tag xmlns="a7644951-d83e-4204-bf3d-c94601923a5e" xsi:nil="true"/>
    <DocType xmlns="a7644951-d83e-4204-bf3d-c94601923a5e" xsi:nil="true"/>
    <_Flow_SignoffStatus xmlns="a7644951-d83e-4204-bf3d-c94601923a5e" xsi:nil="true"/>
    <WorkplanItem xmlns="a7644951-d83e-4204-bf3d-c94601923a5e" xsi:nil="true"/>
  </documentManagement>
</p:properties>
</file>

<file path=customXml/itemProps1.xml><?xml version="1.0" encoding="utf-8"?>
<ds:datastoreItem xmlns:ds="http://schemas.openxmlformats.org/officeDocument/2006/customXml" ds:itemID="{FCE19B41-E867-41AD-B67D-AB8F2E3426B9}"/>
</file>

<file path=customXml/itemProps2.xml><?xml version="1.0" encoding="utf-8"?>
<ds:datastoreItem xmlns:ds="http://schemas.openxmlformats.org/officeDocument/2006/customXml" ds:itemID="{1613456D-B3A5-481E-A925-A6D2294EC45A}"/>
</file>

<file path=customXml/itemProps3.xml><?xml version="1.0" encoding="utf-8"?>
<ds:datastoreItem xmlns:ds="http://schemas.openxmlformats.org/officeDocument/2006/customXml" ds:itemID="{F0332570-4355-40D1-BDFE-34CA39F322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1274</Words>
  <Characters>7266</Characters>
  <Application>Microsoft Office Word</Application>
  <DocSecurity>0</DocSecurity>
  <Lines>60</Lines>
  <Paragraphs>17</Paragraphs>
  <ScaleCrop>false</ScaleCrop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Ashforth</dc:creator>
  <cp:keywords/>
  <dc:description/>
  <cp:lastModifiedBy>Paul Ashforth</cp:lastModifiedBy>
  <cp:revision>3</cp:revision>
  <dcterms:created xsi:type="dcterms:W3CDTF">2026-07-31T16:00:00Z</dcterms:created>
  <dcterms:modified xsi:type="dcterms:W3CDTF">2026-08-03T09:31:00Z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0x010100D5BD505BE4FB474F8CD1F575D822E024</vt:lpwstr>
  </property>
</Properties>
</file>