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 w:line="360" w:lineRule="atLeast"/>
        <w:rPr>
          <w:rFonts w:hint="eastAsia" w:ascii="仿宋_GB2312" w:hAnsi="微软雅黑" w:eastAsia="仿宋_GB2312" w:cs="宋体"/>
          <w:sz w:val="28"/>
          <w:szCs w:val="28"/>
          <w:lang w:eastAsia="zh-CN"/>
        </w:rPr>
      </w:pPr>
      <w:r>
        <w:rPr>
          <w:rFonts w:hint="eastAsia" w:ascii="仿宋_GB2312" w:hAnsi="微软雅黑" w:eastAsia="仿宋_GB2312" w:cs="宋体"/>
          <w:sz w:val="28"/>
          <w:szCs w:val="28"/>
        </w:rPr>
        <w:t>附件</w:t>
      </w:r>
      <w:r>
        <w:rPr>
          <w:rFonts w:hint="eastAsia" w:ascii="仿宋_GB2312" w:hAnsi="微软雅黑" w:eastAsia="仿宋_GB2312" w:cs="宋体"/>
          <w:sz w:val="28"/>
          <w:szCs w:val="28"/>
          <w:lang w:val="en-US" w:eastAsia="zh-CN"/>
        </w:rPr>
        <w:t>3</w:t>
      </w:r>
      <w:bookmarkStart w:id="0" w:name="_GoBack"/>
      <w:bookmarkEnd w:id="0"/>
    </w:p>
    <w:p>
      <w:pPr>
        <w:adjustRightInd/>
        <w:snapToGrid/>
        <w:spacing w:after="0" w:line="360" w:lineRule="atLeast"/>
        <w:jc w:val="center"/>
        <w:rPr>
          <w:rFonts w:ascii="仿宋_GB2312" w:hAnsi="微软雅黑" w:eastAsia="仿宋_GB2312" w:cs="宋体"/>
          <w:b/>
          <w:sz w:val="28"/>
          <w:szCs w:val="28"/>
        </w:rPr>
      </w:pPr>
      <w:r>
        <w:rPr>
          <w:rFonts w:hint="eastAsia" w:ascii="仿宋_GB2312" w:hAnsi="微软雅黑" w:eastAsia="仿宋_GB2312" w:cs="宋体"/>
          <w:b/>
          <w:sz w:val="28"/>
          <w:szCs w:val="28"/>
        </w:rPr>
        <w:t>202</w:t>
      </w:r>
      <w:r>
        <w:rPr>
          <w:rFonts w:hint="eastAsia" w:ascii="仿宋_GB2312" w:hAnsi="微软雅黑" w:eastAsia="仿宋_GB2312" w:cs="宋体"/>
          <w:b/>
          <w:sz w:val="28"/>
          <w:szCs w:val="28"/>
          <w:lang w:val="en-US" w:eastAsia="zh-CN"/>
        </w:rPr>
        <w:t>2</w:t>
      </w:r>
      <w:r>
        <w:rPr>
          <w:rFonts w:hint="eastAsia" w:ascii="仿宋_GB2312" w:hAnsi="微软雅黑" w:eastAsia="仿宋_GB2312" w:cs="宋体"/>
          <w:b/>
          <w:sz w:val="28"/>
          <w:szCs w:val="28"/>
        </w:rPr>
        <w:t>年乐清市事业单位（国有企业）公开招聘工作人员</w:t>
      </w:r>
    </w:p>
    <w:p>
      <w:pPr>
        <w:adjustRightInd/>
        <w:snapToGrid/>
        <w:spacing w:after="0" w:line="360" w:lineRule="atLeast"/>
        <w:jc w:val="center"/>
        <w:rPr>
          <w:rFonts w:ascii="仿宋_GB2312" w:hAnsi="微软雅黑" w:eastAsia="仿宋_GB2312" w:cs="宋体"/>
          <w:b/>
          <w:sz w:val="28"/>
          <w:szCs w:val="28"/>
        </w:rPr>
      </w:pPr>
      <w:r>
        <w:rPr>
          <w:rFonts w:hint="eastAsia" w:ascii="仿宋_GB2312" w:hAnsi="微软雅黑" w:eastAsia="仿宋_GB2312" w:cs="宋体"/>
          <w:b/>
          <w:sz w:val="28"/>
          <w:szCs w:val="28"/>
        </w:rPr>
        <w:t>专业资格审查办法</w:t>
      </w:r>
    </w:p>
    <w:p>
      <w:pPr>
        <w:adjustRightInd/>
        <w:snapToGrid/>
        <w:spacing w:after="0" w:line="360" w:lineRule="atLeast"/>
        <w:jc w:val="center"/>
        <w:rPr>
          <w:rFonts w:ascii="仿宋_GB2312" w:hAnsi="微软雅黑" w:eastAsia="仿宋_GB2312" w:cs="宋体"/>
          <w:b/>
          <w:sz w:val="28"/>
          <w:szCs w:val="28"/>
        </w:rPr>
      </w:pPr>
    </w:p>
    <w:p>
      <w:pPr>
        <w:pStyle w:val="10"/>
        <w:spacing w:line="600" w:lineRule="exact"/>
        <w:ind w:firstLine="560" w:firstLineChars="200"/>
        <w:jc w:val="both"/>
        <w:rPr>
          <w:rFonts w:ascii="仿宋_GB2312" w:hAnsi="微软雅黑" w:eastAsia="仿宋_GB2312" w:cs="宋体"/>
          <w:sz w:val="28"/>
          <w:szCs w:val="28"/>
        </w:rPr>
      </w:pPr>
      <w:r>
        <w:rPr>
          <w:rFonts w:hint="eastAsia" w:ascii="仿宋_GB2312" w:hAnsi="微软雅黑" w:eastAsia="仿宋_GB2312" w:cs="宋体"/>
          <w:sz w:val="28"/>
          <w:szCs w:val="28"/>
        </w:rPr>
        <w:t>202</w:t>
      </w:r>
      <w:r>
        <w:rPr>
          <w:rFonts w:hint="eastAsia" w:ascii="仿宋_GB2312" w:hAnsi="微软雅黑" w:eastAsia="仿宋_GB2312" w:cs="宋体"/>
          <w:sz w:val="28"/>
          <w:szCs w:val="28"/>
          <w:lang w:val="en-US" w:eastAsia="zh-CN"/>
        </w:rPr>
        <w:t>2</w:t>
      </w:r>
      <w:r>
        <w:rPr>
          <w:rFonts w:hint="eastAsia" w:ascii="仿宋_GB2312" w:hAnsi="微软雅黑" w:eastAsia="仿宋_GB2312" w:cs="宋体"/>
          <w:sz w:val="28"/>
          <w:szCs w:val="28"/>
        </w:rPr>
        <w:t>年乐清市事业单位</w:t>
      </w:r>
      <w:r>
        <w:rPr>
          <w:rFonts w:hint="eastAsia" w:ascii="仿宋_GB2312" w:hAnsi="微软雅黑" w:eastAsia="仿宋_GB2312" w:cs="宋体"/>
          <w:b w:val="0"/>
          <w:bCs w:val="0"/>
          <w:sz w:val="28"/>
          <w:szCs w:val="28"/>
        </w:rPr>
        <w:t>（国有企业）</w:t>
      </w:r>
      <w:r>
        <w:rPr>
          <w:rFonts w:hint="eastAsia" w:ascii="仿宋_GB2312" w:hAnsi="微软雅黑" w:eastAsia="仿宋_GB2312" w:cs="宋体"/>
          <w:sz w:val="28"/>
          <w:szCs w:val="28"/>
        </w:rPr>
        <w:t>公开招聘考试报考人员专业资格按以下办法进行审查：</w:t>
      </w:r>
    </w:p>
    <w:p>
      <w:pPr>
        <w:pStyle w:val="10"/>
        <w:spacing w:line="600" w:lineRule="exact"/>
        <w:ind w:firstLine="560" w:firstLineChars="200"/>
        <w:jc w:val="left"/>
        <w:rPr>
          <w:rFonts w:ascii="仿宋_GB2312" w:hAnsi="微软雅黑" w:eastAsia="仿宋_GB2312" w:cs="宋体"/>
          <w:sz w:val="28"/>
          <w:szCs w:val="28"/>
        </w:rPr>
      </w:pPr>
      <w:r>
        <w:rPr>
          <w:rFonts w:hint="eastAsia" w:ascii="仿宋_GB2312" w:hAnsi="微软雅黑" w:eastAsia="仿宋_GB2312" w:cs="宋体"/>
          <w:sz w:val="28"/>
          <w:szCs w:val="28"/>
        </w:rPr>
        <w:t>一、用人单位及主管部门根据教育部《</w:t>
      </w:r>
      <w:r>
        <w:rPr>
          <w:rFonts w:hint="eastAsia" w:ascii="仿宋_GB2312" w:hAnsi="微软雅黑" w:eastAsia="仿宋_GB2312" w:cs="宋体"/>
          <w:color w:val="000000"/>
          <w:sz w:val="28"/>
          <w:szCs w:val="28"/>
        </w:rPr>
        <w:t>普通高等学校高等职业教育（专科）专业目录（2015年）</w:t>
      </w:r>
      <w:r>
        <w:rPr>
          <w:rFonts w:hint="eastAsia" w:ascii="仿宋_GB2312" w:hAnsi="微软雅黑" w:eastAsia="仿宋_GB2312" w:cs="宋体"/>
          <w:sz w:val="28"/>
          <w:szCs w:val="28"/>
        </w:rPr>
        <w:t>》、《普通高等学校本科专业目录（2012年）》、《普通高等学校本科专业目录（2020年）》、</w:t>
      </w:r>
      <w:r>
        <w:rPr>
          <w:rFonts w:hint="eastAsia" w:ascii="仿宋_GB2312" w:hAnsi="微软雅黑" w:eastAsia="仿宋_GB2312" w:cs="宋体"/>
          <w:color w:val="000000"/>
          <w:sz w:val="28"/>
          <w:szCs w:val="28"/>
        </w:rPr>
        <w:t>《授予博士、硕士学位和培养研究生的学科、专业目录》（2008年颁布）和</w:t>
      </w:r>
      <w:r>
        <w:rPr>
          <w:rFonts w:hint="eastAsia" w:ascii="仿宋_GB2312" w:hAnsi="微软雅黑" w:eastAsia="仿宋_GB2312" w:cs="宋体"/>
          <w:sz w:val="28"/>
          <w:szCs w:val="28"/>
        </w:rPr>
        <w:t>《授予博士、硕士学位和培养研究生的学科、专业目录》（2011年颁布）。按照公布的202</w:t>
      </w:r>
      <w:r>
        <w:rPr>
          <w:rFonts w:hint="eastAsia" w:ascii="仿宋_GB2312" w:hAnsi="微软雅黑" w:eastAsia="仿宋_GB2312" w:cs="宋体"/>
          <w:sz w:val="28"/>
          <w:szCs w:val="28"/>
          <w:lang w:val="en-US" w:eastAsia="zh-CN"/>
        </w:rPr>
        <w:t>2</w:t>
      </w:r>
      <w:r>
        <w:rPr>
          <w:rFonts w:hint="eastAsia" w:ascii="仿宋_GB2312" w:hAnsi="微软雅黑" w:eastAsia="仿宋_GB2312" w:cs="宋体"/>
          <w:sz w:val="28"/>
          <w:szCs w:val="28"/>
        </w:rPr>
        <w:t>年乐清市事业单位公开招聘岗位要求的所学专业进行审查。报考人员必须符合招聘岗位规定的专业要求方可报考。</w:t>
      </w:r>
      <w:r>
        <w:rPr>
          <w:rFonts w:hint="eastAsia" w:ascii="仿宋_GB2312" w:hAnsi="微软雅黑" w:eastAsia="仿宋_GB2312" w:cs="宋体"/>
          <w:sz w:val="28"/>
          <w:szCs w:val="28"/>
        </w:rPr>
        <w:br w:type="textWrapping"/>
      </w:r>
      <w:r>
        <w:rPr>
          <w:rFonts w:hint="eastAsia" w:ascii="仿宋_GB2312" w:hAnsi="微软雅黑" w:eastAsia="仿宋_GB2312" w:cs="宋体"/>
          <w:sz w:val="28"/>
          <w:szCs w:val="28"/>
        </w:rPr>
        <w:t xml:space="preserve">     二、招聘岗位对招考所学专业明确的, 用人单位及主管部门按所明确的专业进行审查。招聘岗位对招聘所学专业要求为学科门类的，按照教育部《</w:t>
      </w:r>
      <w:r>
        <w:rPr>
          <w:rFonts w:hint="eastAsia" w:ascii="仿宋_GB2312" w:hAnsi="微软雅黑" w:eastAsia="仿宋_GB2312" w:cs="宋体"/>
          <w:color w:val="000000"/>
          <w:sz w:val="28"/>
          <w:szCs w:val="28"/>
        </w:rPr>
        <w:t>普通高等学校高等职业教育（专科）专业目录（2015年）</w:t>
      </w:r>
      <w:r>
        <w:rPr>
          <w:rFonts w:hint="eastAsia" w:ascii="仿宋_GB2312" w:hAnsi="微软雅黑" w:eastAsia="仿宋_GB2312" w:cs="宋体"/>
          <w:sz w:val="28"/>
          <w:szCs w:val="28"/>
        </w:rPr>
        <w:t>》、《普通高等学校本科专业目录（2012年）》、《普通高等学校本科专业目录（2020年）》、</w:t>
      </w:r>
      <w:r>
        <w:rPr>
          <w:rFonts w:hint="eastAsia" w:ascii="仿宋_GB2312" w:hAnsi="微软雅黑" w:eastAsia="仿宋_GB2312" w:cs="宋体"/>
          <w:color w:val="000000"/>
          <w:sz w:val="28"/>
          <w:szCs w:val="28"/>
        </w:rPr>
        <w:t>《授予博士、硕士学位和培养研究生的学科、专业目录》（2008年颁布）、</w:t>
      </w:r>
      <w:r>
        <w:rPr>
          <w:rFonts w:hint="eastAsia" w:ascii="仿宋_GB2312" w:hAnsi="微软雅黑" w:eastAsia="仿宋_GB2312" w:cs="宋体"/>
          <w:sz w:val="28"/>
          <w:szCs w:val="28"/>
        </w:rPr>
        <w:t>《授予博士、硕士学位和培养研究生的学科、专业目录》（2011年颁布）对应的学科门类专业进行审查。</w:t>
      </w:r>
    </w:p>
    <w:p>
      <w:pPr>
        <w:pStyle w:val="10"/>
        <w:spacing w:line="600" w:lineRule="exact"/>
        <w:ind w:firstLine="560" w:firstLineChars="200"/>
        <w:jc w:val="both"/>
        <w:rPr>
          <w:rFonts w:ascii="仿宋_GB2312" w:hAnsi="微软雅黑" w:eastAsia="仿宋_GB2312" w:cs="宋体"/>
          <w:color w:val="000000"/>
          <w:sz w:val="28"/>
          <w:szCs w:val="28"/>
        </w:rPr>
      </w:pPr>
      <w:r>
        <w:rPr>
          <w:rFonts w:hint="eastAsia" w:ascii="仿宋_GB2312" w:hAnsi="微软雅黑" w:eastAsia="仿宋_GB2312" w:cs="宋体"/>
          <w:sz w:val="28"/>
          <w:szCs w:val="28"/>
        </w:rPr>
        <w:t>三、目录中未列入的专业或各高校新设专业，与岗位要求的专业相近似的，由报考人员提供相应的学习课程等证明资料，招聘单位及其主管部门应本着“相近、相似”和“宜宽不宜窄，有利于人才选拔”的原则进行专业条件审核，可根据实际情况予以从宽认定。</w:t>
      </w:r>
    </w:p>
    <w:p>
      <w:pPr>
        <w:adjustRightInd/>
        <w:snapToGrid/>
        <w:spacing w:before="100" w:beforeAutospacing="1" w:after="100" w:afterAutospacing="1" w:line="720" w:lineRule="atLeast"/>
        <w:ind w:firstLine="645"/>
        <w:rPr>
          <w:rFonts w:ascii="仿宋_GB2312" w:hAnsi="微软雅黑" w:eastAsia="仿宋_GB2312" w:cs="宋体"/>
          <w:sz w:val="28"/>
          <w:szCs w:val="28"/>
        </w:rPr>
      </w:pPr>
      <w:r>
        <w:rPr>
          <w:rFonts w:hint="eastAsia" w:ascii="仿宋_GB2312" w:hAnsi="微软雅黑" w:eastAsia="仿宋_GB2312" w:cs="宋体"/>
          <w:sz w:val="28"/>
          <w:szCs w:val="28"/>
        </w:rPr>
        <w:t>四、本办法未尽事宜，由市人力社保局会同招聘单位及主管部门研究确定。</w:t>
      </w:r>
    </w:p>
    <w:p>
      <w:pPr>
        <w:pStyle w:val="10"/>
        <w:spacing w:line="600" w:lineRule="exact"/>
        <w:jc w:val="left"/>
        <w:rPr>
          <w:rFonts w:ascii="微软雅黑" w:hAnsi="微软雅黑" w:cs="宋体"/>
          <w:szCs w:val="32"/>
        </w:rPr>
      </w:pPr>
    </w:p>
    <w:p>
      <w:pPr>
        <w:pStyle w:val="10"/>
        <w:spacing w:line="600" w:lineRule="exact"/>
        <w:jc w:val="left"/>
        <w:rPr>
          <w:rFonts w:ascii="微软雅黑" w:hAnsi="微软雅黑" w:cs="宋体"/>
          <w:color w:val="FFFFFF"/>
        </w:rPr>
      </w:pPr>
      <w:r>
        <w:rPr>
          <w:rFonts w:hint="eastAsia" w:ascii="仿宋_GB2312" w:hAnsi="微软雅黑" w:eastAsia="仿宋_GB2312" w:cs="宋体"/>
          <w:bCs w:val="0"/>
          <w:sz w:val="28"/>
          <w:szCs w:val="28"/>
        </w:rPr>
        <w:t>附：</w:t>
      </w:r>
      <w:r>
        <w:rPr>
          <w:rFonts w:ascii="微软雅黑" w:hAnsi="微软雅黑" w:cs="宋体"/>
          <w:color w:val="FFFFFF"/>
        </w:rPr>
        <w:t xml:space="preserve"> </w:t>
      </w:r>
    </w:p>
    <w:p>
      <w:pPr>
        <w:pStyle w:val="10"/>
        <w:spacing w:line="600" w:lineRule="exact"/>
        <w:ind w:left="550" w:leftChars="250"/>
        <w:jc w:val="left"/>
        <w:rPr>
          <w:rFonts w:ascii="仿宋_GB2312" w:hAnsi="微软雅黑" w:eastAsia="仿宋_GB2312" w:cs="宋体"/>
          <w:color w:val="00000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1.</w:t>
      </w:r>
      <w:r>
        <w:rPr>
          <w:rFonts w:hint="eastAsia" w:ascii="仿宋_GB2312" w:hAnsi="微软雅黑" w:eastAsia="仿宋_GB2312" w:cs="宋体"/>
          <w:color w:val="000000"/>
          <w:sz w:val="28"/>
          <w:szCs w:val="28"/>
        </w:rPr>
        <w:t>《教育部关于印发&lt;普通高等学校本科专业目录》（2012年）</w:t>
      </w:r>
    </w:p>
    <w:p>
      <w:pPr>
        <w:pStyle w:val="10"/>
        <w:spacing w:line="600" w:lineRule="exact"/>
        <w:ind w:left="550" w:leftChars="250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2.</w:t>
      </w:r>
      <w:r>
        <w:rPr>
          <w:rFonts w:hint="eastAsia" w:ascii="仿宋_GB2312" w:hAnsi="微软雅黑" w:eastAsia="仿宋_GB2312" w:cs="宋体"/>
          <w:sz w:val="28"/>
          <w:szCs w:val="28"/>
        </w:rPr>
        <w:t xml:space="preserve"> 《普通高等学校本科专业目录（2020年）》</w:t>
      </w:r>
      <w:r>
        <w:rPr>
          <w:rFonts w:hint="eastAsia" w:ascii="仿宋_GB2312" w:eastAsia="仿宋_GB2312"/>
          <w:sz w:val="28"/>
          <w:szCs w:val="28"/>
        </w:rPr>
        <w:t xml:space="preserve">  </w:t>
      </w:r>
    </w:p>
    <w:p>
      <w:pPr>
        <w:pStyle w:val="10"/>
        <w:spacing w:line="600" w:lineRule="exact"/>
        <w:ind w:left="550" w:leftChars="25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</w:rPr>
        <w:t>.</w:t>
      </w:r>
      <w:r>
        <w:rPr>
          <w:rFonts w:hint="eastAsia" w:ascii="仿宋_GB2312" w:hAnsi="微软雅黑" w:eastAsia="仿宋_GB2312" w:cs="宋体"/>
          <w:color w:val="000000"/>
          <w:sz w:val="28"/>
          <w:szCs w:val="28"/>
        </w:rPr>
        <w:t>《普通高等学校高等职业教育（专科）专业目录》（2015年）</w:t>
      </w:r>
    </w:p>
    <w:p>
      <w:pPr>
        <w:pStyle w:val="10"/>
        <w:spacing w:line="600" w:lineRule="exact"/>
        <w:ind w:firstLine="560" w:firstLineChars="200"/>
        <w:jc w:val="both"/>
        <w:rPr>
          <w:rFonts w:ascii="仿宋_GB2312" w:hAnsi="微软雅黑" w:eastAsia="仿宋_GB2312" w:cs="宋体"/>
          <w:color w:val="000000"/>
          <w:sz w:val="28"/>
          <w:szCs w:val="28"/>
        </w:rPr>
      </w:pPr>
      <w:r>
        <w:rPr>
          <w:rFonts w:hint="eastAsia" w:ascii="仿宋_GB2312" w:hAnsi="微软雅黑" w:eastAsia="仿宋_GB2312" w:cs="宋体"/>
          <w:color w:val="000000"/>
          <w:sz w:val="28"/>
          <w:szCs w:val="28"/>
          <w:lang w:val="en-US" w:eastAsia="zh-CN"/>
        </w:rPr>
        <w:t>4</w:t>
      </w:r>
      <w:r>
        <w:rPr>
          <w:rFonts w:hint="eastAsia" w:ascii="仿宋_GB2312" w:hAnsi="微软雅黑" w:eastAsia="仿宋_GB2312" w:cs="宋体"/>
          <w:color w:val="000000"/>
          <w:sz w:val="28"/>
          <w:szCs w:val="28"/>
        </w:rPr>
        <w:t>.《授予博士、硕士学位和培养研究生的学科、专业目录》（2008年颁布）</w:t>
      </w:r>
    </w:p>
    <w:p>
      <w:pPr>
        <w:pStyle w:val="10"/>
        <w:spacing w:line="600" w:lineRule="exact"/>
        <w:ind w:firstLine="560" w:firstLineChars="200"/>
        <w:jc w:val="both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</w:rPr>
        <w:t>.授予博士、硕士学位和培养研究生的学科、专业目录（2011年颁布）</w:t>
      </w:r>
    </w:p>
    <w:p>
      <w:pPr>
        <w:pStyle w:val="10"/>
        <w:spacing w:line="600" w:lineRule="exact"/>
        <w:ind w:firstLine="450" w:firstLineChars="250"/>
        <w:jc w:val="both"/>
        <w:rPr>
          <w:rFonts w:ascii="微软雅黑" w:hAnsi="微软雅黑" w:cs="宋体"/>
          <w:sz w:val="18"/>
          <w:szCs w:val="18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51EE0"/>
    <w:rsid w:val="00054EEF"/>
    <w:rsid w:val="001131B1"/>
    <w:rsid w:val="0012790D"/>
    <w:rsid w:val="00183F44"/>
    <w:rsid w:val="001D4C54"/>
    <w:rsid w:val="001F675C"/>
    <w:rsid w:val="0023514F"/>
    <w:rsid w:val="00252E51"/>
    <w:rsid w:val="0026205E"/>
    <w:rsid w:val="002A3B2D"/>
    <w:rsid w:val="00323B43"/>
    <w:rsid w:val="00366F4A"/>
    <w:rsid w:val="003B40B2"/>
    <w:rsid w:val="003D37D8"/>
    <w:rsid w:val="004077CC"/>
    <w:rsid w:val="00426133"/>
    <w:rsid w:val="004358AB"/>
    <w:rsid w:val="004467AD"/>
    <w:rsid w:val="00465E60"/>
    <w:rsid w:val="00483B1C"/>
    <w:rsid w:val="00486D37"/>
    <w:rsid w:val="004A0FCD"/>
    <w:rsid w:val="004B445B"/>
    <w:rsid w:val="00522152"/>
    <w:rsid w:val="00562525"/>
    <w:rsid w:val="00587C1D"/>
    <w:rsid w:val="005E0390"/>
    <w:rsid w:val="00631FAD"/>
    <w:rsid w:val="00636811"/>
    <w:rsid w:val="00640F37"/>
    <w:rsid w:val="0068143A"/>
    <w:rsid w:val="00752827"/>
    <w:rsid w:val="00755618"/>
    <w:rsid w:val="00761A62"/>
    <w:rsid w:val="00785ED1"/>
    <w:rsid w:val="00822B58"/>
    <w:rsid w:val="00845ACA"/>
    <w:rsid w:val="00862B66"/>
    <w:rsid w:val="00886177"/>
    <w:rsid w:val="008A3979"/>
    <w:rsid w:val="008B7726"/>
    <w:rsid w:val="00902966"/>
    <w:rsid w:val="009C2B66"/>
    <w:rsid w:val="009D6B0C"/>
    <w:rsid w:val="00A72CDA"/>
    <w:rsid w:val="00A85D99"/>
    <w:rsid w:val="00AC645D"/>
    <w:rsid w:val="00AF7C11"/>
    <w:rsid w:val="00B11BE3"/>
    <w:rsid w:val="00B438CA"/>
    <w:rsid w:val="00B813FA"/>
    <w:rsid w:val="00C003D7"/>
    <w:rsid w:val="00C60921"/>
    <w:rsid w:val="00D139FD"/>
    <w:rsid w:val="00D31D50"/>
    <w:rsid w:val="00E0214E"/>
    <w:rsid w:val="00EA44ED"/>
    <w:rsid w:val="00ED709B"/>
    <w:rsid w:val="00EF6D88"/>
    <w:rsid w:val="00F661A8"/>
    <w:rsid w:val="00F740D9"/>
    <w:rsid w:val="00F873DE"/>
    <w:rsid w:val="00FC68DD"/>
    <w:rsid w:val="00FF0628"/>
    <w:rsid w:val="00FF54A7"/>
    <w:rsid w:val="01B36FF6"/>
    <w:rsid w:val="0281653D"/>
    <w:rsid w:val="0BDC4F75"/>
    <w:rsid w:val="17AB062A"/>
    <w:rsid w:val="4A2E6E7D"/>
    <w:rsid w:val="751B0045"/>
    <w:rsid w:val="7DA8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Emphasis"/>
    <w:basedOn w:val="6"/>
    <w:qFormat/>
    <w:uiPriority w:val="20"/>
  </w:style>
  <w:style w:type="character" w:styleId="8">
    <w:name w:val="Hyperlink"/>
    <w:basedOn w:val="6"/>
    <w:semiHidden/>
    <w:unhideWhenUsed/>
    <w:qFormat/>
    <w:uiPriority w:val="99"/>
    <w:rPr>
      <w:color w:val="FFFFFF"/>
      <w:u w:val="none"/>
    </w:rPr>
  </w:style>
  <w:style w:type="character" w:customStyle="1" w:styleId="9">
    <w:name w:val="fenx"/>
    <w:basedOn w:val="6"/>
    <w:uiPriority w:val="0"/>
  </w:style>
  <w:style w:type="paragraph" w:customStyle="1" w:styleId="10">
    <w:name w:val="教育部3"/>
    <w:basedOn w:val="1"/>
    <w:qFormat/>
    <w:uiPriority w:val="0"/>
    <w:pPr>
      <w:adjustRightInd/>
      <w:snapToGrid/>
      <w:spacing w:after="0" w:line="440" w:lineRule="exact"/>
      <w:jc w:val="center"/>
    </w:pPr>
    <w:rPr>
      <w:rFonts w:ascii="方正小标宋_GBK" w:hAnsi="Times New Roman" w:eastAsia="方正小标宋_GBK" w:cs="Times New Roman"/>
      <w:bCs/>
      <w:sz w:val="32"/>
      <w:szCs w:val="21"/>
    </w:rPr>
  </w:style>
  <w:style w:type="character" w:customStyle="1" w:styleId="11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774</Words>
  <Characters>833</Characters>
  <Lines>6</Lines>
  <Paragraphs>1</Paragraphs>
  <TotalTime>1</TotalTime>
  <ScaleCrop>false</ScaleCrop>
  <LinksUpToDate>false</LinksUpToDate>
  <CharactersWithSpaces>843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秋高气爽</cp:lastModifiedBy>
  <cp:lastPrinted>2019-09-04T08:00:00Z</cp:lastPrinted>
  <dcterms:modified xsi:type="dcterms:W3CDTF">2022-04-15T01:18:24Z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641C31FBBF954345B7FEAF7F1A24FC82</vt:lpwstr>
  </property>
</Properties>
</file>