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0E" w:rsidRDefault="007972C0" w:rsidP="00906AE3">
      <w:pPr>
        <w:pStyle w:val="1"/>
      </w:pPr>
      <w:r>
        <w:t>Сводный статистический отчёт</w:t>
      </w:r>
    </w:p>
    <w:p w:rsidR="00AE3A6B" w:rsidRPr="00AE3A6B" w:rsidRDefault="00AE3A6B" w:rsidP="00AE3A6B">
      <w:pPr>
        <w:jc w:val="both"/>
      </w:pPr>
      <w:r w:rsidRPr="00AE3A6B">
        <w:t xml:space="preserve">На первый взгляд, в создании сводного статистического отчёта в </w:t>
      </w:r>
      <w:proofErr w:type="spellStart"/>
      <w:r w:rsidRPr="00AE3A6B">
        <w:t>Excel</w:t>
      </w:r>
      <w:proofErr w:type="spellEnd"/>
      <w:r w:rsidRPr="00AE3A6B">
        <w:t xml:space="preserve"> нет ничего сложного. Исходный бланк формы для заполнения утверждён, поэтому количество столбцов и их порядок в присылаемых файлах формата </w:t>
      </w:r>
      <w:proofErr w:type="spellStart"/>
      <w:r w:rsidRPr="00AE3A6B">
        <w:t>Excel</w:t>
      </w:r>
      <w:proofErr w:type="spellEnd"/>
      <w:r w:rsidRPr="00AE3A6B">
        <w:t xml:space="preserve"> одинаковы, как и формат представления данных. Достаточно скопировать заполненные данными строки исходных отчётов в сводную таблицу (так называемый </w:t>
      </w:r>
      <w:proofErr w:type="spellStart"/>
      <w:r w:rsidRPr="00AE3A6B">
        <w:t>копипаст</w:t>
      </w:r>
      <w:proofErr w:type="spellEnd"/>
      <w:r w:rsidRPr="00AE3A6B">
        <w:t xml:space="preserve">, от английского </w:t>
      </w:r>
      <w:proofErr w:type="spellStart"/>
      <w:r w:rsidRPr="00AE3A6B">
        <w:rPr>
          <w:i/>
        </w:rPr>
        <w:t>copy-paste</w:t>
      </w:r>
      <w:proofErr w:type="spellEnd"/>
      <w:r w:rsidRPr="00AE3A6B">
        <w:t>) — и сводный статистический отчёт готов.</w:t>
      </w:r>
    </w:p>
    <w:p w:rsidR="00AE3A6B" w:rsidRDefault="00AE3A6B" w:rsidP="00AE3A6B">
      <w:pPr>
        <w:jc w:val="both"/>
      </w:pPr>
      <w:r w:rsidRPr="00AE3A6B">
        <w:t>Однако при более детальном рассмотрении возникают определённые сложности. Например, количество продукции может быть указано как в штуках, так и в тоннах. При этом разные организации в своих исходных отчётах используют различные варианты сокращений: одни указывают «</w:t>
      </w:r>
      <w:r w:rsidRPr="00AE3A6B">
        <w:rPr>
          <w:i/>
        </w:rPr>
        <w:t>штук</w:t>
      </w:r>
      <w:r w:rsidRPr="00AE3A6B">
        <w:t>», другие — «</w:t>
      </w:r>
      <w:r w:rsidRPr="00AE3A6B">
        <w:rPr>
          <w:i/>
        </w:rPr>
        <w:t>шт.</w:t>
      </w:r>
      <w:r w:rsidRPr="00AE3A6B">
        <w:t>», а третьи — «</w:t>
      </w:r>
      <w:proofErr w:type="spellStart"/>
      <w:r w:rsidRPr="00AE3A6B">
        <w:rPr>
          <w:i/>
        </w:rPr>
        <w:t>шт</w:t>
      </w:r>
      <w:proofErr w:type="spellEnd"/>
      <w:r w:rsidRPr="00AE3A6B">
        <w:t>». Аналогичная ситуация наблюдается и с тоннами. Следовательно, для получения корректной статистики необходимо привести все обозначения количества к единому стандарту.</w:t>
      </w:r>
    </w:p>
    <w:p w:rsidR="00B079C9" w:rsidRDefault="00AE3A6B" w:rsidP="00B079C9">
      <w:pPr>
        <w:jc w:val="both"/>
      </w:pPr>
      <w:r w:rsidRPr="00AE3A6B">
        <w:t xml:space="preserve">Ещё одна проблема заключается в том, что в исходных отчётах количественные показатели вводятся в таблицу в текстовом формате. Важно помнить, что в </w:t>
      </w:r>
      <w:proofErr w:type="spellStart"/>
      <w:r w:rsidRPr="00AE3A6B">
        <w:t>Excel</w:t>
      </w:r>
      <w:proofErr w:type="spellEnd"/>
      <w:r w:rsidRPr="00AE3A6B">
        <w:t xml:space="preserve"> данные в ячейках могут быть представлены в трёх форматах: число, текст и формула. Внешне число, записанное как текст, выглядит идентично обычному числу, однако при суммировании такие ячейки не учитываются. Поэтому необходимо тщательно проверить все столбцы с количественными показателями и при необходимости преобразовать текстовые ячейки в числовой формат.</w:t>
      </w:r>
    </w:p>
    <w:p w:rsidR="007D11F8" w:rsidRDefault="00B079C9" w:rsidP="00F64D7B">
      <w:pPr>
        <w:jc w:val="both"/>
      </w:pPr>
      <w:r w:rsidRPr="00B079C9">
        <w:t>При обработке отчётности может возникнуть следующая проблема: если в одной партии транспортируются различные виды продукции, количественные показатели этой партии часто вносятся в объединённую ячейку исходного отчёта. Такой подход создаёт существенные трудности при последующей обработке и анализе данных, поскольку объединённые ячейки нарушают целостность структуры таблицы и мешают корректной работе с информацией.</w:t>
      </w:r>
      <w:r w:rsidR="00F64D7B">
        <w:t xml:space="preserve"> Примеры:</w:t>
      </w:r>
    </w:p>
    <w:p w:rsidR="00A566F3" w:rsidRDefault="00A566F3" w:rsidP="00A566F3">
      <w:pPr>
        <w:jc w:val="center"/>
      </w:pPr>
      <w:r w:rsidRPr="00A566F3">
        <w:rPr>
          <w:noProof/>
          <w:lang w:eastAsia="ru-RU"/>
        </w:rPr>
        <w:drawing>
          <wp:inline distT="0" distB="0" distL="0" distR="0" wp14:anchorId="38AA6EB1" wp14:editId="3BD56647">
            <wp:extent cx="3581400" cy="11908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598" cy="11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7B" w:rsidRDefault="00A566F3" w:rsidP="00F64D7B">
      <w:pPr>
        <w:jc w:val="center"/>
      </w:pPr>
      <w:r w:rsidRPr="00A566F3">
        <w:rPr>
          <w:noProof/>
          <w:lang w:eastAsia="ru-RU"/>
        </w:rPr>
        <w:drawing>
          <wp:inline distT="0" distB="0" distL="0" distR="0" wp14:anchorId="64BB2F12" wp14:editId="29AA860C">
            <wp:extent cx="3571875" cy="1741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089" cy="17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7B" w:rsidRDefault="00A566F3" w:rsidP="00F64D7B">
      <w:pPr>
        <w:jc w:val="center"/>
      </w:pPr>
      <w:r w:rsidRPr="00A566F3">
        <w:rPr>
          <w:noProof/>
          <w:lang w:eastAsia="ru-RU"/>
        </w:rPr>
        <w:lastRenderedPageBreak/>
        <w:drawing>
          <wp:inline distT="0" distB="0" distL="0" distR="0" wp14:anchorId="36C2B473" wp14:editId="7463E60B">
            <wp:extent cx="3581400" cy="15701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112" cy="15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C9" w:rsidRDefault="00B079C9" w:rsidP="00B079C9">
      <w:pPr>
        <w:jc w:val="both"/>
      </w:pPr>
      <w:r>
        <w:t xml:space="preserve">В </w:t>
      </w:r>
      <w:proofErr w:type="spellStart"/>
      <w:r>
        <w:t>Excel</w:t>
      </w:r>
      <w:proofErr w:type="spellEnd"/>
      <w:r>
        <w:t xml:space="preserve"> при использовании русской кодовой раскладки разделителем между целой и дробной частями числа служит запятая (например, </w:t>
      </w:r>
      <w:r w:rsidRPr="00B079C9">
        <w:rPr>
          <w:i/>
        </w:rPr>
        <w:t>13,14</w:t>
      </w:r>
      <w:r>
        <w:t xml:space="preserve">). Однако в исходных отчётах нередко встречается ошибочное использование точки в качестве разделителя, что характерно для англоязычных стран. Важно учитывать, что </w:t>
      </w:r>
      <w:proofErr w:type="spellStart"/>
      <w:r>
        <w:t>Excel</w:t>
      </w:r>
      <w:proofErr w:type="spellEnd"/>
      <w:r>
        <w:t xml:space="preserve"> воспринимает числа с точкой как текстовые значения, которые не участвуют в автоматическом суммировании. Это может привести к некорректным результатам при подсчёте итоговых значений.</w:t>
      </w:r>
    </w:p>
    <w:p w:rsidR="00B079C9" w:rsidRDefault="00B079C9" w:rsidP="00B079C9">
      <w:pPr>
        <w:jc w:val="both"/>
      </w:pPr>
      <w:r>
        <w:t>Обозначение продукции в отчётности часто отличается, что создаёт сложности при анализе данных. Например, для одного и того же продукта (лимона) используются различные варианты записи:</w:t>
      </w:r>
    </w:p>
    <w:p w:rsidR="00B079C9" w:rsidRDefault="00B079C9" w:rsidP="00CE7C88">
      <w:pPr>
        <w:pStyle w:val="a3"/>
        <w:numPr>
          <w:ilvl w:val="0"/>
          <w:numId w:val="13"/>
        </w:numPr>
        <w:jc w:val="both"/>
      </w:pPr>
      <w:r>
        <w:t>в одних отчётах указывается просто «</w:t>
      </w:r>
      <w:r w:rsidRPr="00B079C9">
        <w:rPr>
          <w:i/>
        </w:rPr>
        <w:t>лимон</w:t>
      </w:r>
      <w:r>
        <w:t>»;</w:t>
      </w:r>
    </w:p>
    <w:p w:rsidR="00B079C9" w:rsidRDefault="00B079C9" w:rsidP="000B1B5C">
      <w:pPr>
        <w:pStyle w:val="a3"/>
        <w:numPr>
          <w:ilvl w:val="0"/>
          <w:numId w:val="13"/>
        </w:numPr>
        <w:jc w:val="both"/>
      </w:pPr>
      <w:r>
        <w:t>в других — «</w:t>
      </w:r>
      <w:r w:rsidRPr="00B079C9">
        <w:rPr>
          <w:i/>
        </w:rPr>
        <w:t>лимоны</w:t>
      </w:r>
      <w:r>
        <w:t>»;</w:t>
      </w:r>
    </w:p>
    <w:p w:rsidR="00B079C9" w:rsidRDefault="00B079C9" w:rsidP="000B1B5C">
      <w:pPr>
        <w:pStyle w:val="a3"/>
        <w:numPr>
          <w:ilvl w:val="0"/>
          <w:numId w:val="13"/>
        </w:numPr>
        <w:jc w:val="both"/>
      </w:pPr>
      <w:proofErr w:type="gramStart"/>
      <w:r>
        <w:t>в третьих</w:t>
      </w:r>
      <w:proofErr w:type="gramEnd"/>
      <w:r>
        <w:t xml:space="preserve"> — «</w:t>
      </w:r>
      <w:r w:rsidRPr="00B079C9">
        <w:rPr>
          <w:i/>
        </w:rPr>
        <w:t>лимоны свежие</w:t>
      </w:r>
      <w:r>
        <w:t>».</w:t>
      </w:r>
    </w:p>
    <w:p w:rsidR="00B079C9" w:rsidRDefault="00B079C9" w:rsidP="00B079C9">
      <w:pPr>
        <w:jc w:val="both"/>
      </w:pPr>
      <w:r>
        <w:t>Отсутствие единого подхода к наименованию продукции приводит к тому, что при обработке данных система воспринимает эти записи как разные позиции, хотя фактически это один и тот же вид продукции.</w:t>
      </w:r>
    </w:p>
    <w:p w:rsidR="00B079C9" w:rsidRDefault="00B079C9" w:rsidP="00B079C9">
      <w:pPr>
        <w:jc w:val="both"/>
      </w:pPr>
      <w:r>
        <w:t xml:space="preserve">Отсутствие единообразия при указании болезней и </w:t>
      </w:r>
      <w:proofErr w:type="gramStart"/>
      <w:r>
        <w:t>вредителей</w:t>
      </w:r>
      <w:proofErr w:type="gramEnd"/>
      <w:r>
        <w:t xml:space="preserve"> </w:t>
      </w:r>
      <w:r w:rsidR="00D95A6C">
        <w:t xml:space="preserve">обнаруженных </w:t>
      </w:r>
      <w:r>
        <w:t>на продукции создаёт серьёзные трудности при обработке данных. В различных исходных отчётах встречаются следующие варианты записи:</w:t>
      </w:r>
    </w:p>
    <w:p w:rsidR="00D95A6C" w:rsidRDefault="00B079C9" w:rsidP="004707C0">
      <w:pPr>
        <w:pStyle w:val="a3"/>
        <w:numPr>
          <w:ilvl w:val="0"/>
          <w:numId w:val="14"/>
        </w:numPr>
        <w:jc w:val="both"/>
      </w:pPr>
      <w:r>
        <w:t xml:space="preserve">в одних </w:t>
      </w:r>
      <w:r w:rsidR="00D95A6C">
        <w:t>таблицах</w:t>
      </w:r>
      <w:r>
        <w:t xml:space="preserve"> указываются как латинские, так и русские названия вредителей;</w:t>
      </w:r>
    </w:p>
    <w:p w:rsidR="00D95A6C" w:rsidRDefault="00B079C9" w:rsidP="0013404E">
      <w:pPr>
        <w:pStyle w:val="a3"/>
        <w:numPr>
          <w:ilvl w:val="0"/>
          <w:numId w:val="14"/>
        </w:numPr>
        <w:jc w:val="both"/>
      </w:pPr>
      <w:r>
        <w:t>в других — только латинские наименования;</w:t>
      </w:r>
    </w:p>
    <w:p w:rsidR="00D95A6C" w:rsidRDefault="00B079C9" w:rsidP="007D710B">
      <w:pPr>
        <w:pStyle w:val="a3"/>
        <w:numPr>
          <w:ilvl w:val="0"/>
          <w:numId w:val="14"/>
        </w:numPr>
        <w:jc w:val="both"/>
      </w:pPr>
      <w:proofErr w:type="gramStart"/>
      <w:r>
        <w:t>в третьих</w:t>
      </w:r>
      <w:proofErr w:type="gramEnd"/>
      <w:r>
        <w:t xml:space="preserve"> — исключительно русские названия;</w:t>
      </w:r>
    </w:p>
    <w:p w:rsidR="00B079C9" w:rsidRDefault="00B079C9" w:rsidP="004E00A7">
      <w:pPr>
        <w:pStyle w:val="a3"/>
        <w:numPr>
          <w:ilvl w:val="0"/>
          <w:numId w:val="14"/>
        </w:numPr>
        <w:jc w:val="both"/>
      </w:pPr>
      <w:r>
        <w:t>иногда используются синоним</w:t>
      </w:r>
      <w:r w:rsidR="00D95A6C">
        <w:t>ы</w:t>
      </w:r>
      <w:r>
        <w:t xml:space="preserve"> основн</w:t>
      </w:r>
      <w:r w:rsidR="00D95A6C">
        <w:t>ого</w:t>
      </w:r>
      <w:r>
        <w:t xml:space="preserve"> </w:t>
      </w:r>
      <w:r w:rsidR="00D95A6C">
        <w:t xml:space="preserve">латинского </w:t>
      </w:r>
      <w:r>
        <w:t>названи</w:t>
      </w:r>
      <w:r w:rsidR="00D95A6C">
        <w:t>я</w:t>
      </w:r>
      <w:r>
        <w:t>.</w:t>
      </w:r>
    </w:p>
    <w:p w:rsidR="00B079C9" w:rsidRDefault="00B079C9" w:rsidP="00B079C9">
      <w:pPr>
        <w:jc w:val="both"/>
      </w:pPr>
      <w:r>
        <w:t>Дополнительные сложности возникают из-за:</w:t>
      </w:r>
    </w:p>
    <w:p w:rsidR="00D95A6C" w:rsidRDefault="00B079C9" w:rsidP="00BE7243">
      <w:pPr>
        <w:pStyle w:val="a3"/>
        <w:numPr>
          <w:ilvl w:val="0"/>
          <w:numId w:val="15"/>
        </w:numPr>
        <w:jc w:val="both"/>
      </w:pPr>
      <w:r>
        <w:t>различного порядка написания латинских и русских названий;</w:t>
      </w:r>
    </w:p>
    <w:p w:rsidR="00D95A6C" w:rsidRDefault="00B079C9" w:rsidP="00C262FD">
      <w:pPr>
        <w:pStyle w:val="a3"/>
        <w:numPr>
          <w:ilvl w:val="0"/>
          <w:numId w:val="15"/>
        </w:numPr>
        <w:jc w:val="both"/>
      </w:pPr>
      <w:r>
        <w:t>избыточного использования пробелов;</w:t>
      </w:r>
    </w:p>
    <w:p w:rsidR="00D95A6C" w:rsidRDefault="00B079C9" w:rsidP="002B6436">
      <w:pPr>
        <w:pStyle w:val="a3"/>
        <w:numPr>
          <w:ilvl w:val="0"/>
          <w:numId w:val="15"/>
        </w:numPr>
        <w:jc w:val="both"/>
      </w:pPr>
      <w:r>
        <w:t>применения скобок;</w:t>
      </w:r>
    </w:p>
    <w:p w:rsidR="00D95A6C" w:rsidRDefault="00B079C9" w:rsidP="0020526F">
      <w:pPr>
        <w:pStyle w:val="a3"/>
        <w:numPr>
          <w:ilvl w:val="0"/>
          <w:numId w:val="15"/>
        </w:numPr>
        <w:jc w:val="both"/>
      </w:pPr>
      <w:r>
        <w:t>произвольного использования заглавных и строчных букв (что критично при сортировке, так как они имеют разную кодировку);</w:t>
      </w:r>
    </w:p>
    <w:p w:rsidR="00B079C9" w:rsidRDefault="00B079C9" w:rsidP="0020526F">
      <w:pPr>
        <w:pStyle w:val="a3"/>
        <w:numPr>
          <w:ilvl w:val="0"/>
          <w:numId w:val="15"/>
        </w:numPr>
        <w:jc w:val="both"/>
      </w:pPr>
      <w:r>
        <w:t>различного порядка слов в названиях.</w:t>
      </w:r>
    </w:p>
    <w:p w:rsidR="00DA55EC" w:rsidRDefault="00D95A6C" w:rsidP="00DB33F5">
      <w:pPr>
        <w:jc w:val="both"/>
      </w:pPr>
      <w:r w:rsidRPr="00FB328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5845060" wp14:editId="000C563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5255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296" y="21073"/>
                <wp:lineTo x="2129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9C9">
        <w:t>Все эти факторы делают невозможным корректную сортировку и суммирование данных по категориям вредителей.</w:t>
      </w:r>
      <w:r w:rsidR="00760FA8">
        <w:t xml:space="preserve"> </w:t>
      </w:r>
      <w:r w:rsidR="004B763D">
        <w:t>Пример</w:t>
      </w:r>
      <w:r w:rsidR="0037274F">
        <w:t>ы</w:t>
      </w:r>
      <w:r w:rsidR="004B763D">
        <w:t xml:space="preserve">: </w:t>
      </w:r>
    </w:p>
    <w:p w:rsidR="00C31E66" w:rsidRDefault="007C27BB" w:rsidP="008426E4">
      <w:pPr>
        <w:jc w:val="center"/>
      </w:pPr>
      <w:r w:rsidRPr="004B763D">
        <w:rPr>
          <w:noProof/>
          <w:lang w:eastAsia="ru-RU"/>
        </w:rPr>
        <w:drawing>
          <wp:inline distT="0" distB="0" distL="0" distR="0" wp14:anchorId="35FDF21C" wp14:editId="6A3DEB38">
            <wp:extent cx="149542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56">
        <w:tab/>
        <w:t xml:space="preserve">  </w:t>
      </w:r>
      <w:r w:rsidR="00FB3287" w:rsidRPr="00FB3287">
        <w:rPr>
          <w:noProof/>
          <w:lang w:eastAsia="ru-RU"/>
        </w:rPr>
        <w:drawing>
          <wp:inline distT="0" distB="0" distL="0" distR="0">
            <wp:extent cx="172402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D56">
        <w:tab/>
      </w:r>
      <w:r w:rsidR="00BE7D56">
        <w:tab/>
      </w:r>
      <w:r w:rsidR="00C31E66" w:rsidRPr="00C31E66">
        <w:rPr>
          <w:noProof/>
          <w:lang w:eastAsia="ru-RU"/>
        </w:rPr>
        <w:drawing>
          <wp:inline distT="0" distB="0" distL="0" distR="0">
            <wp:extent cx="140970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6C" w:rsidRPr="00D95A6C" w:rsidRDefault="00D95A6C" w:rsidP="00D95A6C">
      <w:r w:rsidRPr="00D95A6C">
        <w:lastRenderedPageBreak/>
        <w:t>Казалось бы, оптимальным решением было бы издать директиву о единообразном заполнении форм. Однако организации, предоставляющие исходные отчёты, имеют иное организационное подчинение, что существенно затрудняет возможность повлиять на их работу.</w:t>
      </w:r>
    </w:p>
    <w:p w:rsidR="00973158" w:rsidRPr="00306A89" w:rsidRDefault="00306A89" w:rsidP="00DB33F5">
      <w:pPr>
        <w:jc w:val="both"/>
      </w:pPr>
      <w:r w:rsidRPr="00306A89">
        <w:t xml:space="preserve">Жизнеспособность </w:t>
      </w:r>
      <w:r>
        <w:t xml:space="preserve">вредителя может быть указана не только как </w:t>
      </w:r>
      <w:r w:rsidRPr="00306A89">
        <w:rPr>
          <w:i/>
        </w:rPr>
        <w:t>да</w:t>
      </w:r>
      <w:r>
        <w:t xml:space="preserve"> или </w:t>
      </w:r>
      <w:r w:rsidRPr="00306A89">
        <w:rPr>
          <w:i/>
        </w:rPr>
        <w:t>нет</w:t>
      </w:r>
      <w:r>
        <w:t xml:space="preserve">, но и в ином виде, </w:t>
      </w:r>
      <w:proofErr w:type="gramStart"/>
      <w:r>
        <w:t>например</w:t>
      </w:r>
      <w:proofErr w:type="gramEnd"/>
      <w:r>
        <w:t xml:space="preserve">: </w:t>
      </w:r>
      <w:r w:rsidRPr="00306A89">
        <w:t>“</w:t>
      </w:r>
      <w:r w:rsidR="00973158" w:rsidRPr="00306A89">
        <w:rPr>
          <w:i/>
        </w:rPr>
        <w:t>в живом виде</w:t>
      </w:r>
      <w:r w:rsidRPr="00306A89">
        <w:t>”</w:t>
      </w:r>
      <w:r w:rsidR="00616C16">
        <w:t xml:space="preserve">, </w:t>
      </w:r>
      <w:r w:rsidR="00616C16" w:rsidRPr="00616C16">
        <w:t>“</w:t>
      </w:r>
      <w:r w:rsidR="00616C16" w:rsidRPr="00616C16">
        <w:rPr>
          <w:i/>
        </w:rPr>
        <w:t>жизнеспособные</w:t>
      </w:r>
      <w:r w:rsidR="00616C16" w:rsidRPr="00616C16">
        <w:t>”</w:t>
      </w:r>
      <w:r w:rsidR="004B763D">
        <w:t xml:space="preserve">, </w:t>
      </w:r>
      <w:r w:rsidR="004B763D" w:rsidRPr="004B763D">
        <w:t>“</w:t>
      </w:r>
      <w:r w:rsidR="004B763D" w:rsidRPr="004B763D">
        <w:rPr>
          <w:i/>
        </w:rPr>
        <w:t>живые</w:t>
      </w:r>
      <w:r w:rsidR="004B763D" w:rsidRPr="004B763D">
        <w:t>”</w:t>
      </w:r>
      <w:r w:rsidRPr="00306A89">
        <w:t>.</w:t>
      </w:r>
    </w:p>
    <w:p w:rsidR="00BD2AC6" w:rsidRDefault="00BD2AC6" w:rsidP="00DB33F5">
      <w:pPr>
        <w:jc w:val="both"/>
      </w:pPr>
      <w:r>
        <w:t xml:space="preserve">Страны также могут указываться по-разному. </w:t>
      </w:r>
      <w:r w:rsidR="00ED0390">
        <w:t>Например</w:t>
      </w:r>
      <w:r>
        <w:t xml:space="preserve">: </w:t>
      </w:r>
      <w:r w:rsidRPr="00BD2AC6">
        <w:rPr>
          <w:i/>
        </w:rPr>
        <w:t>Китай</w:t>
      </w:r>
      <w:r>
        <w:t xml:space="preserve"> и </w:t>
      </w:r>
      <w:r w:rsidRPr="00BD2AC6">
        <w:rPr>
          <w:i/>
        </w:rPr>
        <w:t>КНР</w:t>
      </w:r>
      <w:r w:rsidR="00616C16" w:rsidRPr="00616C16">
        <w:t xml:space="preserve">, </w:t>
      </w:r>
      <w:r w:rsidR="00616C16" w:rsidRPr="00616C16">
        <w:rPr>
          <w:i/>
        </w:rPr>
        <w:t>Армения</w:t>
      </w:r>
      <w:r w:rsidR="00616C16">
        <w:t xml:space="preserve"> и </w:t>
      </w:r>
      <w:proofErr w:type="gramStart"/>
      <w:r w:rsidR="00616C16" w:rsidRPr="00616C16">
        <w:rPr>
          <w:i/>
        </w:rPr>
        <w:t>Р .</w:t>
      </w:r>
      <w:proofErr w:type="gramEnd"/>
      <w:r w:rsidR="00616C16" w:rsidRPr="00616C16">
        <w:rPr>
          <w:i/>
        </w:rPr>
        <w:t xml:space="preserve"> Армения</w:t>
      </w:r>
      <w:r>
        <w:t>.</w:t>
      </w:r>
    </w:p>
    <w:p w:rsidR="008B0E07" w:rsidRPr="008B0E07" w:rsidRDefault="008B0E07" w:rsidP="008B0E07">
      <w:pPr>
        <w:jc w:val="both"/>
      </w:pPr>
      <w:r w:rsidRPr="008B0E07">
        <w:t>Данные о грузоотправителе и грузополучателе содержат не только название фирмы, но и избыточную информацию в виде полного адреса.</w:t>
      </w:r>
    </w:p>
    <w:p w:rsidR="00BD2AC6" w:rsidRDefault="00733224" w:rsidP="00DB33F5">
      <w:pPr>
        <w:jc w:val="both"/>
      </w:pPr>
      <w:r>
        <w:t xml:space="preserve">Используемые номера документов достаточно длинные, поэтому операторы при наборе их иногда </w:t>
      </w:r>
      <w:r w:rsidRPr="00733224">
        <w:t>“</w:t>
      </w:r>
      <w:r>
        <w:t>теряют</w:t>
      </w:r>
      <w:r w:rsidRPr="00733224">
        <w:t>”</w:t>
      </w:r>
      <w:r>
        <w:t xml:space="preserve"> одну-две цифры. Поскольку длина номера всегда одинакова (</w:t>
      </w:r>
      <w:r w:rsidR="00BF7161">
        <w:t>в разных странах она различна), можно проверить нет ли в номере документа пропущенных знаков.</w:t>
      </w:r>
    </w:p>
    <w:p w:rsidR="00BF7161" w:rsidRDefault="00BF7161" w:rsidP="00DB33F5">
      <w:pPr>
        <w:jc w:val="both"/>
      </w:pPr>
      <w:r>
        <w:t xml:space="preserve">Используемые даты не должны значительно разниться от даты текущей. Соответственно </w:t>
      </w:r>
      <w:r w:rsidR="00973158">
        <w:t xml:space="preserve">их </w:t>
      </w:r>
      <w:r>
        <w:t>также</w:t>
      </w:r>
      <w:r w:rsidR="00973158">
        <w:t xml:space="preserve"> можно проверить на корректность.</w:t>
      </w:r>
    </w:p>
    <w:p w:rsidR="00FA1BB2" w:rsidRDefault="00FA1BB2" w:rsidP="00FA1BB2">
      <w:pPr>
        <w:jc w:val="both"/>
      </w:pPr>
      <w:r>
        <w:t xml:space="preserve">Итак, перечень </w:t>
      </w:r>
      <w:r w:rsidR="007C3AB9">
        <w:t xml:space="preserve">выполняемых </w:t>
      </w:r>
      <w:r>
        <w:t xml:space="preserve">действий по автоматизации обработки </w:t>
      </w:r>
      <w:r w:rsidRPr="00AE3A6B">
        <w:t>сводного статистического отчёта</w:t>
      </w:r>
      <w:r>
        <w:t>:</w:t>
      </w:r>
    </w:p>
    <w:p w:rsidR="00FA1BB2" w:rsidRDefault="00382153" w:rsidP="00382153">
      <w:pPr>
        <w:pStyle w:val="a3"/>
        <w:numPr>
          <w:ilvl w:val="0"/>
          <w:numId w:val="16"/>
        </w:numPr>
        <w:jc w:val="both"/>
      </w:pPr>
      <w:r>
        <w:t xml:space="preserve">Разделение </w:t>
      </w:r>
      <w:r w:rsidRPr="00B079C9">
        <w:t>объединённ</w:t>
      </w:r>
      <w:r>
        <w:t>ых</w:t>
      </w:r>
      <w:r w:rsidRPr="00B079C9">
        <w:t xml:space="preserve"> яче</w:t>
      </w:r>
      <w:r>
        <w:t>е</w:t>
      </w:r>
      <w:r w:rsidRPr="00B079C9">
        <w:t>к</w:t>
      </w:r>
      <w:r>
        <w:t xml:space="preserve"> </w:t>
      </w:r>
      <w:r w:rsidRPr="00B079C9">
        <w:t>количественны</w:t>
      </w:r>
      <w:r>
        <w:t>х</w:t>
      </w:r>
      <w:r w:rsidRPr="00B079C9">
        <w:t xml:space="preserve"> показател</w:t>
      </w:r>
      <w:r>
        <w:t>ей</w:t>
      </w:r>
    </w:p>
    <w:p w:rsidR="00C72D36" w:rsidRDefault="00382153" w:rsidP="00C72D36">
      <w:pPr>
        <w:pStyle w:val="a3"/>
        <w:numPr>
          <w:ilvl w:val="0"/>
          <w:numId w:val="16"/>
        </w:numPr>
        <w:jc w:val="both"/>
      </w:pPr>
      <w:r>
        <w:t xml:space="preserve">Проверка на отсутствие иных </w:t>
      </w:r>
      <w:r w:rsidRPr="00B079C9">
        <w:t>объединённ</w:t>
      </w:r>
      <w:r>
        <w:t>ых</w:t>
      </w:r>
      <w:r w:rsidRPr="00B079C9">
        <w:t xml:space="preserve"> яче</w:t>
      </w:r>
      <w:r>
        <w:t>е</w:t>
      </w:r>
      <w:r w:rsidRPr="00B079C9">
        <w:t>к</w:t>
      </w:r>
    </w:p>
    <w:p w:rsidR="007C3AB9" w:rsidRDefault="007C3AB9" w:rsidP="007C3AB9">
      <w:pPr>
        <w:pStyle w:val="a3"/>
        <w:numPr>
          <w:ilvl w:val="0"/>
          <w:numId w:val="16"/>
        </w:numPr>
        <w:jc w:val="both"/>
      </w:pPr>
      <w:r>
        <w:t xml:space="preserve">Замена штучных единиц </w:t>
      </w:r>
      <w:r w:rsidRPr="00AE3A6B">
        <w:t>количеств</w:t>
      </w:r>
      <w:r>
        <w:t>а</w:t>
      </w:r>
      <w:r w:rsidRPr="00AE3A6B">
        <w:t xml:space="preserve"> продукции</w:t>
      </w:r>
      <w:r>
        <w:t xml:space="preserve"> на </w:t>
      </w:r>
      <w:r w:rsidRPr="00AE3A6B">
        <w:t>«</w:t>
      </w:r>
      <w:r w:rsidRPr="00DA7036">
        <w:t>шт</w:t>
      </w:r>
      <w:r w:rsidRPr="00AE3A6B">
        <w:rPr>
          <w:i/>
        </w:rPr>
        <w:t>.</w:t>
      </w:r>
      <w:r w:rsidRPr="00AE3A6B">
        <w:t>»</w:t>
      </w:r>
    </w:p>
    <w:p w:rsidR="007C3AB9" w:rsidRDefault="007C3AB9" w:rsidP="007C3AB9">
      <w:pPr>
        <w:pStyle w:val="a3"/>
        <w:numPr>
          <w:ilvl w:val="0"/>
          <w:numId w:val="16"/>
        </w:numPr>
        <w:jc w:val="both"/>
      </w:pPr>
      <w:r>
        <w:t xml:space="preserve">Изменение формата </w:t>
      </w:r>
      <w:r w:rsidR="00DA7036">
        <w:t xml:space="preserve">представления </w:t>
      </w:r>
      <w:r>
        <w:t xml:space="preserve">ячеек </w:t>
      </w:r>
      <w:r>
        <w:t xml:space="preserve">штучных единиц </w:t>
      </w:r>
      <w:r>
        <w:t xml:space="preserve">на </w:t>
      </w:r>
      <w:r w:rsidR="00DA7036">
        <w:t>целое число</w:t>
      </w:r>
    </w:p>
    <w:p w:rsidR="00DA7036" w:rsidRDefault="00DA7036" w:rsidP="00DA7036">
      <w:pPr>
        <w:pStyle w:val="a3"/>
        <w:numPr>
          <w:ilvl w:val="0"/>
          <w:numId w:val="16"/>
        </w:numPr>
        <w:jc w:val="both"/>
      </w:pPr>
      <w:r>
        <w:t xml:space="preserve">Замена </w:t>
      </w:r>
      <w:r>
        <w:t>весовых</w:t>
      </w:r>
      <w:r>
        <w:t xml:space="preserve"> единиц </w:t>
      </w:r>
      <w:r w:rsidRPr="00AE3A6B">
        <w:t>количеств</w:t>
      </w:r>
      <w:r>
        <w:t>а</w:t>
      </w:r>
      <w:r w:rsidRPr="00AE3A6B">
        <w:t xml:space="preserve"> продукции</w:t>
      </w:r>
      <w:r>
        <w:t xml:space="preserve"> на </w:t>
      </w:r>
      <w:r w:rsidRPr="00AE3A6B">
        <w:t>«</w:t>
      </w:r>
      <w:r w:rsidRPr="00DA7036">
        <w:t>т</w:t>
      </w:r>
      <w:r w:rsidRPr="00AE3A6B">
        <w:t>»</w:t>
      </w:r>
    </w:p>
    <w:p w:rsidR="00DA7036" w:rsidRDefault="00DA7036" w:rsidP="00DA7036">
      <w:pPr>
        <w:pStyle w:val="a3"/>
        <w:numPr>
          <w:ilvl w:val="0"/>
          <w:numId w:val="16"/>
        </w:numPr>
        <w:jc w:val="both"/>
      </w:pPr>
      <w:r>
        <w:t>Изменение формата представления ячеек штучных единиц на число</w:t>
      </w:r>
      <w:r>
        <w:t xml:space="preserve"> с тремя знаками после точки</w:t>
      </w:r>
    </w:p>
    <w:p w:rsidR="00DA7036" w:rsidRDefault="00DA7036" w:rsidP="00DA7036">
      <w:pPr>
        <w:pStyle w:val="a3"/>
        <w:numPr>
          <w:ilvl w:val="0"/>
          <w:numId w:val="16"/>
        </w:numPr>
        <w:jc w:val="both"/>
      </w:pPr>
      <w:r w:rsidRPr="00AE3A6B">
        <w:t>П</w:t>
      </w:r>
      <w:r>
        <w:t>оиск и п</w:t>
      </w:r>
      <w:r w:rsidRPr="00AE3A6B">
        <w:t>реобразова</w:t>
      </w:r>
      <w:r>
        <w:t>ние</w:t>
      </w:r>
      <w:r w:rsidRPr="00AE3A6B">
        <w:t xml:space="preserve"> </w:t>
      </w:r>
      <w:r w:rsidRPr="00AE3A6B">
        <w:t>текстовы</w:t>
      </w:r>
      <w:r>
        <w:t>х</w:t>
      </w:r>
      <w:r w:rsidRPr="00AE3A6B">
        <w:t xml:space="preserve"> яче</w:t>
      </w:r>
      <w:r>
        <w:t>е</w:t>
      </w:r>
      <w:r w:rsidRPr="00AE3A6B">
        <w:t>к количеств</w:t>
      </w:r>
      <w:r>
        <w:t>а</w:t>
      </w:r>
      <w:r w:rsidRPr="00AE3A6B">
        <w:t xml:space="preserve"> продукции</w:t>
      </w:r>
      <w:r>
        <w:t xml:space="preserve"> </w:t>
      </w:r>
      <w:r>
        <w:t>в числовой формат</w:t>
      </w:r>
    </w:p>
    <w:p w:rsidR="005A1E42" w:rsidRDefault="005A1E42" w:rsidP="005A1E42">
      <w:pPr>
        <w:pStyle w:val="a3"/>
        <w:numPr>
          <w:ilvl w:val="0"/>
          <w:numId w:val="16"/>
        </w:numPr>
        <w:jc w:val="both"/>
      </w:pPr>
      <w:r w:rsidRPr="00AE3A6B">
        <w:t>П</w:t>
      </w:r>
      <w:r>
        <w:t xml:space="preserve">оиск </w:t>
      </w:r>
      <w:r w:rsidRPr="00AE3A6B">
        <w:t>яче</w:t>
      </w:r>
      <w:r>
        <w:t>е</w:t>
      </w:r>
      <w:r w:rsidRPr="00AE3A6B">
        <w:t>к количеств</w:t>
      </w:r>
      <w:r>
        <w:t>а</w:t>
      </w:r>
      <w:r w:rsidRPr="00AE3A6B">
        <w:t xml:space="preserve"> продукции</w:t>
      </w:r>
      <w:r>
        <w:t xml:space="preserve"> </w:t>
      </w:r>
      <w:r>
        <w:t xml:space="preserve">где </w:t>
      </w:r>
      <w:r>
        <w:t>разделител</w:t>
      </w:r>
      <w:r>
        <w:t>ь</w:t>
      </w:r>
      <w:r>
        <w:t xml:space="preserve"> между целой и дробной частями числа служит </w:t>
      </w:r>
      <w:r>
        <w:t>точка. П</w:t>
      </w:r>
      <w:r w:rsidRPr="00AE3A6B">
        <w:t>реобразова</w:t>
      </w:r>
      <w:r>
        <w:t xml:space="preserve">ние </w:t>
      </w:r>
      <w:r>
        <w:t>в числовой формат</w:t>
      </w:r>
    </w:p>
    <w:p w:rsidR="00FA28A7" w:rsidRDefault="00FA28A7" w:rsidP="007C3AB9">
      <w:pPr>
        <w:pStyle w:val="a3"/>
        <w:numPr>
          <w:ilvl w:val="0"/>
          <w:numId w:val="16"/>
        </w:numPr>
        <w:jc w:val="both"/>
      </w:pPr>
      <w:r>
        <w:t>Удаление избыточных пробелов в тексте</w:t>
      </w:r>
    </w:p>
    <w:p w:rsidR="00DA7036" w:rsidRDefault="00FA28A7" w:rsidP="00FA28A7">
      <w:pPr>
        <w:pStyle w:val="a3"/>
        <w:numPr>
          <w:ilvl w:val="0"/>
          <w:numId w:val="16"/>
        </w:numPr>
        <w:jc w:val="both"/>
      </w:pPr>
      <w:r>
        <w:t xml:space="preserve">Замена наименований </w:t>
      </w:r>
      <w:r>
        <w:t>вид</w:t>
      </w:r>
      <w:r>
        <w:t>ов</w:t>
      </w:r>
      <w:r>
        <w:t xml:space="preserve"> продукции</w:t>
      </w:r>
      <w:r>
        <w:t xml:space="preserve"> на стандартное </w:t>
      </w:r>
      <w:r>
        <w:t>наименовани</w:t>
      </w:r>
      <w:r>
        <w:t>е</w:t>
      </w:r>
    </w:p>
    <w:p w:rsidR="00FA28A7" w:rsidRDefault="00FA28A7" w:rsidP="009E7A4F">
      <w:pPr>
        <w:pStyle w:val="a3"/>
        <w:numPr>
          <w:ilvl w:val="0"/>
          <w:numId w:val="16"/>
        </w:numPr>
        <w:jc w:val="both"/>
      </w:pPr>
      <w:r>
        <w:t xml:space="preserve">Замена </w:t>
      </w:r>
      <w:r w:rsidR="001B1F6E">
        <w:t xml:space="preserve">названий </w:t>
      </w:r>
      <w:r w:rsidR="001B1F6E">
        <w:t>вредителей</w:t>
      </w:r>
      <w:r w:rsidR="001B1F6E">
        <w:t>,</w:t>
      </w:r>
      <w:r w:rsidR="001B1F6E">
        <w:t xml:space="preserve"> обнаруженных на продукции </w:t>
      </w:r>
      <w:r>
        <w:t xml:space="preserve">на стандартное </w:t>
      </w:r>
      <w:r w:rsidR="001B1F6E">
        <w:t>назван</w:t>
      </w:r>
      <w:r>
        <w:t>ие</w:t>
      </w:r>
      <w:r w:rsidR="001B1F6E">
        <w:t xml:space="preserve"> из списка</w:t>
      </w:r>
    </w:p>
    <w:p w:rsidR="001B1F6E" w:rsidRDefault="001B1F6E" w:rsidP="001B1F6E">
      <w:pPr>
        <w:pStyle w:val="a3"/>
        <w:numPr>
          <w:ilvl w:val="0"/>
          <w:numId w:val="16"/>
        </w:numPr>
        <w:jc w:val="both"/>
      </w:pPr>
      <w:r>
        <w:t>Замена названий приславшей отчёт</w:t>
      </w:r>
      <w:r>
        <w:t xml:space="preserve"> организаций </w:t>
      </w:r>
      <w:r>
        <w:t>на стандартное название из списка</w:t>
      </w:r>
    </w:p>
    <w:p w:rsidR="00A1221F" w:rsidRDefault="00A1221F" w:rsidP="00A1221F">
      <w:pPr>
        <w:pStyle w:val="a3"/>
        <w:numPr>
          <w:ilvl w:val="0"/>
          <w:numId w:val="16"/>
        </w:numPr>
        <w:jc w:val="both"/>
      </w:pPr>
      <w:r>
        <w:t xml:space="preserve">Замена названий </w:t>
      </w:r>
      <w:r>
        <w:t>стран</w:t>
      </w:r>
      <w:r>
        <w:t xml:space="preserve"> на стандартное название из списка</w:t>
      </w:r>
    </w:p>
    <w:p w:rsidR="00382153" w:rsidRPr="00A1221F" w:rsidRDefault="00A1221F" w:rsidP="00A1221F">
      <w:pPr>
        <w:pStyle w:val="a3"/>
        <w:numPr>
          <w:ilvl w:val="0"/>
          <w:numId w:val="16"/>
        </w:numPr>
        <w:jc w:val="both"/>
      </w:pPr>
      <w:r>
        <w:t>Замена критериев жизнеспособности на «</w:t>
      </w:r>
      <w:r w:rsidRPr="00306A89">
        <w:rPr>
          <w:i/>
        </w:rPr>
        <w:t>да</w:t>
      </w:r>
      <w:r>
        <w:rPr>
          <w:i/>
        </w:rPr>
        <w:t>»</w:t>
      </w:r>
      <w:r>
        <w:t xml:space="preserve"> или </w:t>
      </w:r>
      <w:r>
        <w:t>«</w:t>
      </w:r>
      <w:r w:rsidRPr="00306A89">
        <w:rPr>
          <w:i/>
        </w:rPr>
        <w:t>нет</w:t>
      </w:r>
      <w:r>
        <w:rPr>
          <w:i/>
        </w:rPr>
        <w:t>»</w:t>
      </w:r>
    </w:p>
    <w:p w:rsidR="00A1221F" w:rsidRDefault="00A1221F" w:rsidP="00A1221F">
      <w:pPr>
        <w:pStyle w:val="a3"/>
        <w:numPr>
          <w:ilvl w:val="0"/>
          <w:numId w:val="16"/>
        </w:numPr>
        <w:jc w:val="both"/>
      </w:pPr>
      <w:r>
        <w:t xml:space="preserve">Удаление адреса </w:t>
      </w:r>
      <w:r w:rsidRPr="008B0E07">
        <w:t>грузоотправител</w:t>
      </w:r>
      <w:r>
        <w:t>я и грузополучателя</w:t>
      </w:r>
    </w:p>
    <w:p w:rsidR="00A1221F" w:rsidRDefault="00DF663F" w:rsidP="00DF663F">
      <w:pPr>
        <w:pStyle w:val="a3"/>
        <w:numPr>
          <w:ilvl w:val="0"/>
          <w:numId w:val="16"/>
        </w:numPr>
        <w:jc w:val="both"/>
      </w:pPr>
      <w:r>
        <w:t xml:space="preserve">Если </w:t>
      </w:r>
      <w:r>
        <w:t>вредител</w:t>
      </w:r>
      <w:r>
        <w:t>ь</w:t>
      </w:r>
      <w:r>
        <w:t>, обнаруженны</w:t>
      </w:r>
      <w:r>
        <w:t>й</w:t>
      </w:r>
      <w:r>
        <w:t xml:space="preserve"> на продукции</w:t>
      </w:r>
      <w:r>
        <w:t>, - щитовка, не учитывать её как обнаружение</w:t>
      </w:r>
    </w:p>
    <w:p w:rsidR="00DF663F" w:rsidRDefault="00DF663F" w:rsidP="00A1221F">
      <w:pPr>
        <w:pStyle w:val="a3"/>
        <w:numPr>
          <w:ilvl w:val="0"/>
          <w:numId w:val="16"/>
        </w:numPr>
        <w:jc w:val="both"/>
      </w:pPr>
      <w:r>
        <w:t>Проверка корректности введённых номеров документов</w:t>
      </w:r>
    </w:p>
    <w:p w:rsidR="00DF663F" w:rsidRDefault="00DF663F" w:rsidP="00DF663F">
      <w:pPr>
        <w:pStyle w:val="a3"/>
        <w:numPr>
          <w:ilvl w:val="0"/>
          <w:numId w:val="16"/>
        </w:numPr>
        <w:jc w:val="both"/>
      </w:pPr>
      <w:r>
        <w:t xml:space="preserve">Проверка корректности введённых </w:t>
      </w:r>
      <w:r>
        <w:t>дат</w:t>
      </w:r>
    </w:p>
    <w:p w:rsidR="00A1221F" w:rsidRDefault="00DF663F" w:rsidP="00A1221F">
      <w:pPr>
        <w:pStyle w:val="a3"/>
        <w:numPr>
          <w:ilvl w:val="0"/>
          <w:numId w:val="16"/>
        </w:numPr>
        <w:jc w:val="both"/>
      </w:pPr>
      <w:r>
        <w:t xml:space="preserve">Если </w:t>
      </w:r>
      <w:r w:rsidRPr="008B0E07">
        <w:t>грузоотправител</w:t>
      </w:r>
      <w:r>
        <w:t>ь или грузополучатель указан как физическое лицо, замена его на «</w:t>
      </w:r>
      <w:proofErr w:type="spellStart"/>
      <w:r w:rsidRPr="00DF663F">
        <w:rPr>
          <w:i/>
        </w:rPr>
        <w:t>фл</w:t>
      </w:r>
      <w:proofErr w:type="spellEnd"/>
      <w:r>
        <w:t>»</w:t>
      </w:r>
    </w:p>
    <w:p w:rsidR="00DF663F" w:rsidRDefault="00DF663F" w:rsidP="00A1221F">
      <w:pPr>
        <w:pStyle w:val="a3"/>
        <w:numPr>
          <w:ilvl w:val="0"/>
          <w:numId w:val="16"/>
        </w:numPr>
        <w:jc w:val="both"/>
      </w:pPr>
      <w:r>
        <w:t>Указание типа склада хранения</w:t>
      </w:r>
    </w:p>
    <w:p w:rsidR="00DF663F" w:rsidRDefault="00DF663F" w:rsidP="00DF663F">
      <w:pPr>
        <w:pStyle w:val="a3"/>
        <w:numPr>
          <w:ilvl w:val="0"/>
          <w:numId w:val="16"/>
        </w:numPr>
        <w:jc w:val="both"/>
      </w:pPr>
      <w:r>
        <w:t>Указание</w:t>
      </w:r>
      <w:r>
        <w:t xml:space="preserve"> по</w:t>
      </w:r>
      <w:r w:rsidR="004617A7">
        <w:t xml:space="preserve"> </w:t>
      </w:r>
      <w:r>
        <w:t xml:space="preserve">возможности </w:t>
      </w:r>
      <w:r w:rsidR="004617A7">
        <w:t>название организации, проводившей экспертизу</w:t>
      </w:r>
    </w:p>
    <w:p w:rsidR="00DF663F" w:rsidRDefault="004617A7" w:rsidP="00A1221F">
      <w:pPr>
        <w:pStyle w:val="a3"/>
        <w:numPr>
          <w:ilvl w:val="0"/>
          <w:numId w:val="16"/>
        </w:numPr>
        <w:jc w:val="both"/>
      </w:pPr>
      <w:r>
        <w:t xml:space="preserve">Вычисление и вставка номера недели создания </w:t>
      </w:r>
      <w:r w:rsidRPr="00AE3A6B">
        <w:t>сводного отчёта</w:t>
      </w:r>
    </w:p>
    <w:p w:rsidR="004617A7" w:rsidRDefault="004617A7" w:rsidP="004617A7">
      <w:pPr>
        <w:pStyle w:val="a3"/>
        <w:numPr>
          <w:ilvl w:val="0"/>
          <w:numId w:val="16"/>
        </w:numPr>
        <w:jc w:val="both"/>
      </w:pPr>
      <w:r>
        <w:t xml:space="preserve">Вычисление и вставка </w:t>
      </w:r>
      <w:r>
        <w:t>периода дат</w:t>
      </w:r>
      <w:r>
        <w:t xml:space="preserve"> создания </w:t>
      </w:r>
      <w:r w:rsidRPr="00AE3A6B">
        <w:t>сводного отчёта</w:t>
      </w:r>
    </w:p>
    <w:p w:rsidR="004617A7" w:rsidRDefault="004617A7" w:rsidP="004617A7">
      <w:pPr>
        <w:pStyle w:val="a3"/>
        <w:numPr>
          <w:ilvl w:val="0"/>
          <w:numId w:val="16"/>
        </w:numPr>
        <w:jc w:val="both"/>
      </w:pPr>
      <w:r>
        <w:t>Вычисление и вставка</w:t>
      </w:r>
      <w:r w:rsidRPr="004617A7">
        <w:t xml:space="preserve"> </w:t>
      </w:r>
      <w:r>
        <w:t>заключения о принятых мерах</w:t>
      </w:r>
    </w:p>
    <w:p w:rsidR="00A1221F" w:rsidRPr="00A1221F" w:rsidRDefault="004617A7" w:rsidP="00A1221F">
      <w:pPr>
        <w:jc w:val="both"/>
      </w:pPr>
      <w:r>
        <w:t xml:space="preserve">Приведённый </w:t>
      </w:r>
      <w:r>
        <w:t>перечень</w:t>
      </w:r>
      <w:r>
        <w:t xml:space="preserve"> </w:t>
      </w:r>
      <w:r w:rsidR="0015684E">
        <w:t xml:space="preserve">содержит только основные </w:t>
      </w:r>
      <w:r w:rsidR="0015684E">
        <w:t>действи</w:t>
      </w:r>
      <w:r w:rsidR="0015684E">
        <w:t>я</w:t>
      </w:r>
      <w:r w:rsidR="0015684E">
        <w:t xml:space="preserve"> по автоматизации</w:t>
      </w:r>
      <w:r w:rsidR="0015684E">
        <w:t>.</w:t>
      </w:r>
      <w:bookmarkStart w:id="0" w:name="_GoBack"/>
      <w:bookmarkEnd w:id="0"/>
    </w:p>
    <w:p w:rsidR="00A1221F" w:rsidRPr="00C72D36" w:rsidRDefault="00A1221F" w:rsidP="00A1221F">
      <w:pPr>
        <w:jc w:val="both"/>
      </w:pPr>
    </w:p>
    <w:sectPr w:rsidR="00A1221F" w:rsidRPr="00C72D36" w:rsidSect="00F6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F13"/>
    <w:multiLevelType w:val="hybridMultilevel"/>
    <w:tmpl w:val="169E0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8CC"/>
    <w:multiLevelType w:val="hybridMultilevel"/>
    <w:tmpl w:val="2C68F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58FE"/>
    <w:multiLevelType w:val="hybridMultilevel"/>
    <w:tmpl w:val="4E58D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DDE"/>
    <w:multiLevelType w:val="hybridMultilevel"/>
    <w:tmpl w:val="64604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375CE5"/>
    <w:multiLevelType w:val="hybridMultilevel"/>
    <w:tmpl w:val="1FD8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79D2"/>
    <w:multiLevelType w:val="hybridMultilevel"/>
    <w:tmpl w:val="868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2390"/>
    <w:multiLevelType w:val="hybridMultilevel"/>
    <w:tmpl w:val="5A68C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F2D8F"/>
    <w:multiLevelType w:val="hybridMultilevel"/>
    <w:tmpl w:val="1FD8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5392B"/>
    <w:multiLevelType w:val="hybridMultilevel"/>
    <w:tmpl w:val="4E58D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9787C"/>
    <w:multiLevelType w:val="hybridMultilevel"/>
    <w:tmpl w:val="0AA008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91E1F"/>
    <w:multiLevelType w:val="hybridMultilevel"/>
    <w:tmpl w:val="20F0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4D44"/>
    <w:multiLevelType w:val="hybridMultilevel"/>
    <w:tmpl w:val="E6B6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62C3C"/>
    <w:multiLevelType w:val="hybridMultilevel"/>
    <w:tmpl w:val="2C68F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96608"/>
    <w:multiLevelType w:val="hybridMultilevel"/>
    <w:tmpl w:val="0C64C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E5CEC"/>
    <w:multiLevelType w:val="hybridMultilevel"/>
    <w:tmpl w:val="6D8E3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0155"/>
    <w:multiLevelType w:val="hybridMultilevel"/>
    <w:tmpl w:val="7968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14"/>
  </w:num>
  <w:num w:numId="11">
    <w:abstractNumId w:val="12"/>
  </w:num>
  <w:num w:numId="12">
    <w:abstractNumId w:val="10"/>
  </w:num>
  <w:num w:numId="13">
    <w:abstractNumId w:val="15"/>
  </w:num>
  <w:num w:numId="14">
    <w:abstractNumId w:val="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21"/>
    <w:rsid w:val="000C15D8"/>
    <w:rsid w:val="0015684E"/>
    <w:rsid w:val="001944F2"/>
    <w:rsid w:val="001B1F6E"/>
    <w:rsid w:val="001E6CEC"/>
    <w:rsid w:val="00207DCB"/>
    <w:rsid w:val="00306A89"/>
    <w:rsid w:val="0037274F"/>
    <w:rsid w:val="00382153"/>
    <w:rsid w:val="003F1D66"/>
    <w:rsid w:val="0045430C"/>
    <w:rsid w:val="004617A7"/>
    <w:rsid w:val="004B763D"/>
    <w:rsid w:val="00511F5D"/>
    <w:rsid w:val="0053265C"/>
    <w:rsid w:val="00564FE1"/>
    <w:rsid w:val="005A1E42"/>
    <w:rsid w:val="006051C7"/>
    <w:rsid w:val="00616C16"/>
    <w:rsid w:val="00675446"/>
    <w:rsid w:val="00676A73"/>
    <w:rsid w:val="006D1899"/>
    <w:rsid w:val="006D78F3"/>
    <w:rsid w:val="00733224"/>
    <w:rsid w:val="00755631"/>
    <w:rsid w:val="00760FA8"/>
    <w:rsid w:val="007972C0"/>
    <w:rsid w:val="007C27BB"/>
    <w:rsid w:val="007C3AB9"/>
    <w:rsid w:val="007D11F8"/>
    <w:rsid w:val="008426E4"/>
    <w:rsid w:val="008B0E07"/>
    <w:rsid w:val="008C154E"/>
    <w:rsid w:val="008E3511"/>
    <w:rsid w:val="00906AE3"/>
    <w:rsid w:val="009560B9"/>
    <w:rsid w:val="00973158"/>
    <w:rsid w:val="00983E9F"/>
    <w:rsid w:val="00A1221F"/>
    <w:rsid w:val="00A566F3"/>
    <w:rsid w:val="00AB2721"/>
    <w:rsid w:val="00AE3A6B"/>
    <w:rsid w:val="00B079C9"/>
    <w:rsid w:val="00B36F0C"/>
    <w:rsid w:val="00BD2AC6"/>
    <w:rsid w:val="00BE7D56"/>
    <w:rsid w:val="00BF7161"/>
    <w:rsid w:val="00C31E66"/>
    <w:rsid w:val="00C71BEE"/>
    <w:rsid w:val="00C72D36"/>
    <w:rsid w:val="00C83BA2"/>
    <w:rsid w:val="00D62B0E"/>
    <w:rsid w:val="00D95A6C"/>
    <w:rsid w:val="00DA4F25"/>
    <w:rsid w:val="00DA55EC"/>
    <w:rsid w:val="00DA7036"/>
    <w:rsid w:val="00DB33F5"/>
    <w:rsid w:val="00DE4C2A"/>
    <w:rsid w:val="00DF663F"/>
    <w:rsid w:val="00E77C2E"/>
    <w:rsid w:val="00E94A5D"/>
    <w:rsid w:val="00ED0390"/>
    <w:rsid w:val="00EE6139"/>
    <w:rsid w:val="00F64D7B"/>
    <w:rsid w:val="00FA1BB2"/>
    <w:rsid w:val="00FA28A7"/>
    <w:rsid w:val="00FB3287"/>
    <w:rsid w:val="00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7A3B"/>
  <w15:chartTrackingRefBased/>
  <w15:docId w15:val="{EA8F9D98-888F-441F-AFF9-BC224E64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6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563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972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972C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972C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972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972C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9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9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6</cp:revision>
  <dcterms:created xsi:type="dcterms:W3CDTF">2025-09-17T20:58:00Z</dcterms:created>
  <dcterms:modified xsi:type="dcterms:W3CDTF">2025-09-18T13:39:00Z</dcterms:modified>
</cp:coreProperties>
</file>