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752" w:rsidRPr="00413752" w:rsidRDefault="00413752" w:rsidP="00413752">
      <w:r>
        <w:t>Paul Keller</w:t>
      </w:r>
    </w:p>
    <w:p w:rsidR="00413752" w:rsidRDefault="00413752" w:rsidP="00413752">
      <w:pPr>
        <w:rPr>
          <w:b/>
          <w:bCs/>
        </w:rPr>
      </w:pPr>
    </w:p>
    <w:p w:rsidR="00413752" w:rsidRDefault="00413752" w:rsidP="00413752">
      <w:r w:rsidRPr="00413752">
        <w:rPr>
          <w:b/>
          <w:bCs/>
        </w:rPr>
        <w:t>Read a paper and research further work</w:t>
      </w:r>
      <w:r>
        <w:br/>
      </w:r>
      <w:r>
        <w:br/>
      </w:r>
      <w:r>
        <w:br/>
      </w:r>
      <w:r>
        <w:t>R. Lim, F. Ferrari, M. Zimmerling, C. Walser, P. Sommer and J. Beutel: FlockLab: A Testbed for Distributed, Synchronized</w:t>
      </w:r>
    </w:p>
    <w:p w:rsidR="00413752" w:rsidRDefault="00413752" w:rsidP="00413752">
      <w:r>
        <w:t>Tracing and Profiling of Wireless Embedded Systems. Proc. 12th Int’l Conf. Information Processing in Sensor Networks</w:t>
      </w:r>
    </w:p>
    <w:p w:rsidR="00D16B6E" w:rsidRDefault="00413752" w:rsidP="00D16B6E">
      <w:r>
        <w:t>(IPSN), Philadelphia, Pennsylvania, USA, p. 153-165, April 2013.</w:t>
      </w:r>
      <w:r w:rsidR="00D16B6E">
        <w:br/>
      </w:r>
      <w:r w:rsidR="00D16B6E">
        <w:br/>
      </w:r>
      <w:r w:rsidR="00D16B6E">
        <w:br/>
      </w:r>
      <w:r w:rsidR="00D16B6E">
        <w:t>Read the paper listed below</w:t>
      </w:r>
    </w:p>
    <w:p w:rsidR="00D16B6E" w:rsidRDefault="00D16B6E" w:rsidP="00D16B6E">
      <w:r>
        <w:t>• Identify its main contribution</w:t>
      </w:r>
      <w:r w:rsidR="00AB246F">
        <w:br/>
        <w:t xml:space="preserve">First </w:t>
      </w:r>
      <w:r w:rsidR="00575012">
        <w:t>testbed facility for gpio tracing</w:t>
      </w:r>
      <w:r w:rsidR="00E130C4">
        <w:t xml:space="preserve">, </w:t>
      </w:r>
      <w:r w:rsidR="00575012">
        <w:t>actuation and high resolution power profiling.</w:t>
      </w:r>
      <w:r w:rsidR="008370A5">
        <w:t xml:space="preserve"> </w:t>
      </w:r>
      <w:r w:rsidR="004752F7">
        <w:t>Running of multiple services synchronuously.</w:t>
      </w:r>
    </w:p>
    <w:p w:rsidR="00F62A5C" w:rsidRDefault="00D16B6E" w:rsidP="00D16B6E">
      <w:r>
        <w:t>• Research related work: more recent papers, different approaches, historical background, further work by the authors …</w:t>
      </w:r>
    </w:p>
    <w:p w:rsidR="00C122FE" w:rsidRDefault="00F62A5C" w:rsidP="00833902">
      <w:pPr>
        <w:pStyle w:val="ListParagraph"/>
        <w:numPr>
          <w:ilvl w:val="0"/>
          <w:numId w:val="4"/>
        </w:numPr>
      </w:pPr>
      <w:r>
        <w:t>Mentioned in amongst the 8 earliest of ~30 testbed facilities:</w:t>
      </w:r>
      <w:r w:rsidR="00575012">
        <w:br/>
      </w:r>
      <w:r w:rsidRPr="00F62A5C">
        <w:t>Testbed Facilities for IoT and Wireless Sensor Networks: A Systematic Review</w:t>
      </w:r>
      <w:r>
        <w:t xml:space="preserve">, </w:t>
      </w:r>
      <w:r w:rsidRPr="00F62A5C">
        <w:t>Janis Judvaitis *,† , Valters Abolins † , Amr Elkenawy † , Rihards Balass † , Leo Selavo † and Kaspars Ozols</w:t>
      </w:r>
      <w:r w:rsidR="00C122FE">
        <w:t>.</w:t>
      </w:r>
      <w:r w:rsidR="00E130C4">
        <w:t xml:space="preserve"> 2023.</w:t>
      </w:r>
      <w:r w:rsidR="00C122FE">
        <w:t xml:space="preserve"> According to this paper flockbad was tested with at 106 DUTs (device under test)</w:t>
      </w:r>
    </w:p>
    <w:p w:rsidR="00833902" w:rsidRDefault="00C122FE" w:rsidP="00833902">
      <w:pPr>
        <w:pStyle w:val="ListParagraph"/>
        <w:numPr>
          <w:ilvl w:val="0"/>
          <w:numId w:val="4"/>
        </w:numPr>
      </w:pPr>
      <w:r>
        <w:t>In March 2020 Flocklab2 was anounced and later open source software and hardware provided. Conference paper:</w:t>
      </w:r>
      <w:r>
        <w:br/>
      </w:r>
      <w:r>
        <w:t>FlockLab 2: Multi-Modal Testing and Validation for Wireless IoT Roman Trüb, Reto Da Forno, Lukas Sigrist, Lorin Mühlebach, Andreas Biri, Jan Beutel, Lothar Thiele</w:t>
      </w:r>
      <w:r w:rsidR="00E130C4">
        <w:t>. 2020.</w:t>
      </w:r>
      <w:r w:rsidR="00833902">
        <w:t xml:space="preserve"> (Prof. Beutel only one still part of the team)</w:t>
      </w:r>
    </w:p>
    <w:p w:rsidR="005E5648" w:rsidRDefault="005E5648" w:rsidP="005E5648">
      <w:pPr>
        <w:pStyle w:val="ListParagraph"/>
        <w:ind w:left="1080"/>
      </w:pPr>
      <w:hyperlink r:id="rId5" w:history="1">
        <w:r w:rsidRPr="00B66266">
          <w:rPr>
            <w:rStyle w:val="Hyperlink"/>
          </w:rPr>
          <w:t>https://tec.ee.ethz.ch/research/networked-embedded-systems/flocklab.html</w:t>
        </w:r>
      </w:hyperlink>
      <w:r>
        <w:t xml:space="preserve"> </w:t>
      </w:r>
    </w:p>
    <w:p w:rsidR="00BE592D" w:rsidRDefault="00C122FE" w:rsidP="00833902">
      <w:pPr>
        <w:pStyle w:val="ListParagraph"/>
        <w:numPr>
          <w:ilvl w:val="0"/>
          <w:numId w:val="4"/>
        </w:numPr>
      </w:pPr>
      <w:r>
        <w:t xml:space="preserve">Flocklab discontinued by now </w:t>
      </w:r>
    </w:p>
    <w:p w:rsidR="00BE592D" w:rsidRDefault="00BE592D" w:rsidP="00833902">
      <w:pPr>
        <w:pStyle w:val="ListParagraph"/>
        <w:numPr>
          <w:ilvl w:val="0"/>
          <w:numId w:val="4"/>
        </w:numPr>
      </w:pPr>
      <w:r>
        <w:t xml:space="preserve">Formulated academic initiative: </w:t>
      </w:r>
      <w:r>
        <w:t>UCLA Wireless Integrated Network Sensors (1993)</w:t>
      </w:r>
      <w:r>
        <w:br/>
      </w:r>
      <w:hyperlink r:id="rId6" w:history="1">
        <w:r w:rsidRPr="00B66266">
          <w:rPr>
            <w:rStyle w:val="Hyperlink"/>
          </w:rPr>
          <w:t>https://www.silabs.com/documents/public/white-papers/evolution-of-wireless-sensor-networks.pdf</w:t>
        </w:r>
      </w:hyperlink>
      <w:r>
        <w:t xml:space="preserve"> </w:t>
      </w:r>
    </w:p>
    <w:p w:rsidR="00833902" w:rsidRDefault="00833902" w:rsidP="00833902">
      <w:pPr>
        <w:pStyle w:val="ListParagraph"/>
        <w:numPr>
          <w:ilvl w:val="0"/>
          <w:numId w:val="4"/>
        </w:numPr>
      </w:pPr>
      <w:r>
        <w:t xml:space="preserve">Further work by authors: </w:t>
      </w:r>
    </w:p>
    <w:p w:rsidR="00207997" w:rsidRDefault="00833902" w:rsidP="00833902">
      <w:pPr>
        <w:pStyle w:val="ListParagraph"/>
        <w:numPr>
          <w:ilvl w:val="1"/>
          <w:numId w:val="1"/>
        </w:numPr>
      </w:pPr>
      <w:r w:rsidRPr="00833902">
        <w:lastRenderedPageBreak/>
        <w:t>Location in distributed ad-hoc wireless sensor networks</w:t>
      </w:r>
      <w:r>
        <w:t xml:space="preserve">, </w:t>
      </w:r>
      <w:r w:rsidRPr="00833902">
        <w:t>Chris Savarese, Jan M Rabaey, Jan Beutel</w:t>
      </w:r>
      <w:r w:rsidR="00E130C4">
        <w:t>. 2001.</w:t>
      </w:r>
    </w:p>
    <w:p w:rsidR="00833902" w:rsidRDefault="00207997" w:rsidP="00833902">
      <w:pPr>
        <w:pStyle w:val="ListParagraph"/>
        <w:numPr>
          <w:ilvl w:val="1"/>
          <w:numId w:val="1"/>
        </w:numPr>
      </w:pPr>
      <w:r w:rsidRPr="00207997">
        <w:t>Wireless sensor networks in permafrost research-concept, requirements, implementation and challenges</w:t>
      </w:r>
      <w:r>
        <w:t xml:space="preserve">, </w:t>
      </w:r>
      <w:r w:rsidRPr="00207997">
        <w:t>Hasler, A; Talzi, I; Beutel, J; Tschudin, C; Gruber, S</w:t>
      </w:r>
      <w:r w:rsidR="00E130C4">
        <w:t>. 2008.</w:t>
      </w:r>
    </w:p>
    <w:p w:rsidR="005E5648" w:rsidRDefault="005E5648" w:rsidP="005E5648">
      <w:pPr>
        <w:pStyle w:val="ListParagraph"/>
        <w:numPr>
          <w:ilvl w:val="0"/>
          <w:numId w:val="1"/>
        </w:numPr>
      </w:pPr>
      <w:r>
        <w:t>Different approach: MOTEL: “</w:t>
      </w:r>
      <w:r>
        <w:t>DUTs include two different moving robots and a camera, robot movement contro</w:t>
      </w:r>
      <w:r>
        <w:t>l” (</w:t>
      </w:r>
      <w:r w:rsidRPr="00F62A5C">
        <w:t>Testbed Facilities for IoT and Wireless Sensor Networks: A Systematic Review</w:t>
      </w:r>
      <w:r>
        <w:t>)</w:t>
      </w:r>
    </w:p>
    <w:p w:rsidR="00BE592D" w:rsidRDefault="00BE592D" w:rsidP="00D16B6E"/>
    <w:p w:rsidR="00D16B6E" w:rsidRDefault="00575012" w:rsidP="00D16B6E">
      <w:r>
        <w:br/>
      </w:r>
    </w:p>
    <w:p w:rsidR="00D16B6E" w:rsidRDefault="00D16B6E" w:rsidP="00D16B6E">
      <w:r>
        <w:t>• Create a bibliography of further work based on or influenced by this paper that has not been cited yet</w:t>
      </w:r>
    </w:p>
    <w:p w:rsidR="00D16B6E" w:rsidRDefault="00D16B6E" w:rsidP="00D16B6E">
      <w:r>
        <w:t>• Based on this work</w:t>
      </w:r>
    </w:p>
    <w:p w:rsidR="00823AED" w:rsidRDefault="00D16B6E" w:rsidP="00D16B6E">
      <w:r>
        <w:t>• Inspired by this work</w:t>
      </w:r>
    </w:p>
    <w:p w:rsidR="00D16B6E" w:rsidRDefault="00D16B6E" w:rsidP="00D16B6E">
      <w:r>
        <w:t>• Competitors</w:t>
      </w:r>
    </w:p>
    <w:p w:rsidR="00823AED" w:rsidRDefault="00D16B6E" w:rsidP="004752F7">
      <w:r>
        <w:t>• Case studies</w:t>
      </w:r>
    </w:p>
    <w:p w:rsidR="00823AED" w:rsidRDefault="00823AED" w:rsidP="004752F7"/>
    <w:p w:rsidR="004752F7" w:rsidRDefault="004752F7" w:rsidP="004752F7">
      <w:r>
        <w:br/>
      </w:r>
    </w:p>
    <w:p w:rsidR="00694BA8" w:rsidRDefault="00823AED" w:rsidP="00694BA8">
      <w:pPr>
        <w:pStyle w:val="ListParagraph"/>
        <w:numPr>
          <w:ilvl w:val="0"/>
          <w:numId w:val="9"/>
        </w:numPr>
      </w:pPr>
      <w:r>
        <w:t>At least inspired by this work and competitors:</w:t>
      </w:r>
      <w:r>
        <w:t>Rinalds Ruskuls, Didzis Lapsa, Leo Selavo Signal Processing Laboratory Institute of Electronics and Computer Science Riga, Latvia</w:t>
      </w:r>
      <w:r>
        <w:t xml:space="preserve">. </w:t>
      </w:r>
      <w:r w:rsidRPr="00694BA8">
        <w:rPr>
          <w:b/>
          <w:bCs/>
        </w:rPr>
        <w:t>EDI WSN TestBed</w:t>
      </w:r>
      <w:r w:rsidRPr="00823AED">
        <w:t>: Multifunctional, 3D Wireless Sensor Network Testbed</w:t>
      </w:r>
      <w:r>
        <w:t>. 2015</w:t>
      </w:r>
      <w:r w:rsidR="00694BA8">
        <w:t>.</w:t>
      </w:r>
    </w:p>
    <w:p w:rsidR="00694BA8" w:rsidRDefault="00694BA8" w:rsidP="00694BA8">
      <w:pPr>
        <w:pStyle w:val="ListParagraph"/>
        <w:numPr>
          <w:ilvl w:val="0"/>
          <w:numId w:val="9"/>
        </w:numPr>
      </w:pPr>
      <w:r>
        <w:t xml:space="preserve">Maybe inspired, because about synchronized and power monitoring: </w:t>
      </w:r>
      <w:r>
        <w:t>Robert Falkenberg</w:t>
      </w:r>
      <w:r>
        <w:rPr>
          <w:rFonts w:ascii="Cambria Math" w:hAnsi="Cambria Math" w:cs="Cambria Math"/>
        </w:rPr>
        <w:t>∗</w:t>
      </w:r>
      <w:r>
        <w:t xml:space="preserve"> , Mojtaba Masoudinejad† , Markus Buschhoff‡ , Aswin Karthik Ramachandran Venkatapathy† , Daniel Friesel‡ , Michael ten Hompel† , Olaf Spinczyk‡ and Christian Wietfeld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, </w:t>
      </w:r>
      <w:r>
        <w:t>PhyNetLab: An IoT-Based Warehouse Testbed</w:t>
      </w:r>
      <w:r>
        <w:t>. 2017.</w:t>
      </w:r>
    </w:p>
    <w:p w:rsidR="00694BA8" w:rsidRDefault="00694BA8" w:rsidP="00694BA8">
      <w:pPr>
        <w:pStyle w:val="ListParagraph"/>
        <w:ind w:left="1440"/>
      </w:pPr>
    </w:p>
    <w:p w:rsidR="00413752" w:rsidRDefault="004752F7" w:rsidP="00823AED">
      <w:pPr>
        <w:pStyle w:val="ListParagraph"/>
        <w:ind w:left="1440"/>
      </w:pPr>
      <w:r>
        <w:br/>
      </w:r>
      <w:r>
        <w:br/>
      </w:r>
      <w:r w:rsidR="003D3DF2">
        <w:br/>
      </w:r>
      <w:r w:rsidR="003D3DF2">
        <w:br/>
      </w:r>
      <w:r w:rsidR="003D3DF2">
        <w:br/>
      </w:r>
    </w:p>
    <w:sectPr w:rsidR="0041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718C"/>
    <w:multiLevelType w:val="hybridMultilevel"/>
    <w:tmpl w:val="A16AE4D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42971"/>
    <w:multiLevelType w:val="hybridMultilevel"/>
    <w:tmpl w:val="407C490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4404B"/>
    <w:multiLevelType w:val="hybridMultilevel"/>
    <w:tmpl w:val="B29A45EE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63E4"/>
    <w:multiLevelType w:val="hybridMultilevel"/>
    <w:tmpl w:val="E8B033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0025C3"/>
    <w:multiLevelType w:val="hybridMultilevel"/>
    <w:tmpl w:val="8E889A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98277F"/>
    <w:multiLevelType w:val="hybridMultilevel"/>
    <w:tmpl w:val="6C98789E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E411C9"/>
    <w:multiLevelType w:val="hybridMultilevel"/>
    <w:tmpl w:val="EE1640D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0C0F9E"/>
    <w:multiLevelType w:val="hybridMultilevel"/>
    <w:tmpl w:val="87FAF8C6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1E76ED"/>
    <w:multiLevelType w:val="hybridMultilevel"/>
    <w:tmpl w:val="71924C2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94636">
    <w:abstractNumId w:val="2"/>
  </w:num>
  <w:num w:numId="2" w16cid:durableId="186140430">
    <w:abstractNumId w:val="3"/>
  </w:num>
  <w:num w:numId="3" w16cid:durableId="1903563962">
    <w:abstractNumId w:val="4"/>
  </w:num>
  <w:num w:numId="4" w16cid:durableId="1608999590">
    <w:abstractNumId w:val="5"/>
  </w:num>
  <w:num w:numId="5" w16cid:durableId="351762388">
    <w:abstractNumId w:val="8"/>
  </w:num>
  <w:num w:numId="6" w16cid:durableId="179660902">
    <w:abstractNumId w:val="7"/>
  </w:num>
  <w:num w:numId="7" w16cid:durableId="435642796">
    <w:abstractNumId w:val="6"/>
  </w:num>
  <w:num w:numId="8" w16cid:durableId="1003388876">
    <w:abstractNumId w:val="0"/>
  </w:num>
  <w:num w:numId="9" w16cid:durableId="52790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52"/>
    <w:rsid w:val="00207997"/>
    <w:rsid w:val="003507C0"/>
    <w:rsid w:val="003D3DF2"/>
    <w:rsid w:val="00413752"/>
    <w:rsid w:val="004752F7"/>
    <w:rsid w:val="00575012"/>
    <w:rsid w:val="005E5648"/>
    <w:rsid w:val="00694BA8"/>
    <w:rsid w:val="007E127B"/>
    <w:rsid w:val="00823AED"/>
    <w:rsid w:val="00833902"/>
    <w:rsid w:val="008370A5"/>
    <w:rsid w:val="00AB246F"/>
    <w:rsid w:val="00BE592D"/>
    <w:rsid w:val="00C122FE"/>
    <w:rsid w:val="00D16B6E"/>
    <w:rsid w:val="00E130C4"/>
    <w:rsid w:val="00F6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90ECA"/>
  <w15:chartTrackingRefBased/>
  <w15:docId w15:val="{B1334526-996F-174A-989C-A6BBB193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9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documents/public/white-papers/evolution-of-wireless-sensor-networks.pdf" TargetMode="External"/><Relationship Id="rId5" Type="http://schemas.openxmlformats.org/officeDocument/2006/relationships/hyperlink" Target="https://tec.ee.ethz.ch/research/networked-embedded-systems/flockl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Florian Keller</dc:creator>
  <cp:keywords/>
  <dc:description/>
  <cp:lastModifiedBy>Paul Florian Keller</cp:lastModifiedBy>
  <cp:revision>1</cp:revision>
  <dcterms:created xsi:type="dcterms:W3CDTF">2025-03-16T19:00:00Z</dcterms:created>
  <dcterms:modified xsi:type="dcterms:W3CDTF">2025-03-18T10:21:00Z</dcterms:modified>
</cp:coreProperties>
</file>