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B0C" w:rsidRPr="00004B0C" w:rsidRDefault="00004B0C" w:rsidP="00004B0C">
      <w:pPr>
        <w:rPr>
          <w:rFonts w:ascii="Helvetica" w:hAnsi="Helvetica"/>
          <w:b/>
        </w:rPr>
      </w:pPr>
      <w:r w:rsidRPr="00004B0C">
        <w:rPr>
          <w:rFonts w:ascii="Helvetica" w:hAnsi="Helvetica"/>
          <w:b/>
        </w:rPr>
        <w:t xml:space="preserve">Project Title: </w:t>
      </w:r>
      <w:r w:rsidR="00110CC5">
        <w:rPr>
          <w:rFonts w:ascii="Helvetica" w:hAnsi="Helvetica"/>
          <w:b/>
        </w:rPr>
        <w:t xml:space="preserve">A bioassay to determine whether the sword fern </w:t>
      </w:r>
      <w:proofErr w:type="spellStart"/>
      <w:r w:rsidR="00110CC5">
        <w:rPr>
          <w:rFonts w:ascii="Helvetica" w:hAnsi="Helvetica"/>
          <w:b/>
        </w:rPr>
        <w:t>dieoff</w:t>
      </w:r>
      <w:proofErr w:type="spellEnd"/>
      <w:r w:rsidR="00110CC5">
        <w:rPr>
          <w:rFonts w:ascii="Helvetica" w:hAnsi="Helvetica"/>
          <w:b/>
        </w:rPr>
        <w:t xml:space="preserve"> agent can be transmitted in </w:t>
      </w:r>
      <w:r w:rsidR="002771F3">
        <w:rPr>
          <w:rFonts w:ascii="Helvetica" w:hAnsi="Helvetica"/>
          <w:b/>
        </w:rPr>
        <w:t>sap</w:t>
      </w:r>
      <w:r w:rsidR="00110CC5">
        <w:rPr>
          <w:rFonts w:ascii="Helvetica" w:hAnsi="Helvetica"/>
          <w:b/>
        </w:rPr>
        <w:t xml:space="preserve"> of symptomatic plants</w:t>
      </w:r>
    </w:p>
    <w:p w:rsidR="00004B0C" w:rsidRPr="00004B0C" w:rsidRDefault="00004B0C" w:rsidP="00004B0C">
      <w:pPr>
        <w:rPr>
          <w:rFonts w:ascii="Helvetica" w:hAnsi="Helvetica"/>
          <w:b/>
        </w:rPr>
      </w:pPr>
    </w:p>
    <w:p w:rsidR="00004B0C" w:rsidRPr="00004B0C" w:rsidRDefault="00004B0C" w:rsidP="00004B0C">
      <w:pPr>
        <w:rPr>
          <w:rFonts w:ascii="Helvetica" w:hAnsi="Helvetica"/>
          <w:b/>
        </w:rPr>
      </w:pPr>
    </w:p>
    <w:p w:rsidR="00004B0C" w:rsidRPr="00004B0C" w:rsidRDefault="00004B0C" w:rsidP="00004B0C">
      <w:pPr>
        <w:rPr>
          <w:rFonts w:ascii="Helvetica" w:hAnsi="Helvetica"/>
          <w:b/>
        </w:rPr>
      </w:pPr>
      <w:r w:rsidRPr="00004B0C">
        <w:rPr>
          <w:rFonts w:ascii="Helvetica" w:hAnsi="Helvetica"/>
          <w:b/>
        </w:rPr>
        <w:t>Investigators: (Name, affiliation, email)</w:t>
      </w:r>
    </w:p>
    <w:p w:rsidR="00004B0C" w:rsidRDefault="00004B0C" w:rsidP="00004B0C">
      <w:pPr>
        <w:rPr>
          <w:rFonts w:ascii="Helvetica" w:hAnsi="Helvetica"/>
          <w:b/>
        </w:rPr>
      </w:pPr>
    </w:p>
    <w:p w:rsidR="00004B0C" w:rsidRPr="00946F6D" w:rsidRDefault="00110CC5" w:rsidP="00004B0C">
      <w:pPr>
        <w:rPr>
          <w:rFonts w:asciiTheme="majorHAnsi" w:hAnsiTheme="majorHAnsi"/>
          <w:sz w:val="22"/>
          <w:szCs w:val="22"/>
        </w:rPr>
      </w:pPr>
      <w:r w:rsidRPr="00946F6D">
        <w:rPr>
          <w:rFonts w:asciiTheme="majorHAnsi" w:hAnsiTheme="majorHAnsi"/>
          <w:sz w:val="22"/>
          <w:szCs w:val="22"/>
        </w:rPr>
        <w:t xml:space="preserve">Marianne Elliott, Washington State University Puyallup Research and Extension Center, </w:t>
      </w:r>
      <w:hyperlink r:id="rId7" w:history="1">
        <w:r w:rsidRPr="00946F6D">
          <w:rPr>
            <w:rStyle w:val="Hyperlink"/>
            <w:rFonts w:asciiTheme="majorHAnsi" w:hAnsiTheme="majorHAnsi"/>
            <w:sz w:val="22"/>
            <w:szCs w:val="22"/>
          </w:rPr>
          <w:t>melliott2@wsu.edu</w:t>
        </w:r>
      </w:hyperlink>
    </w:p>
    <w:p w:rsidR="00110CC5" w:rsidRPr="00946F6D" w:rsidRDefault="00110CC5" w:rsidP="00004B0C">
      <w:pPr>
        <w:rPr>
          <w:rFonts w:asciiTheme="majorHAnsi" w:hAnsiTheme="majorHAnsi"/>
          <w:sz w:val="22"/>
          <w:szCs w:val="22"/>
        </w:rPr>
      </w:pPr>
      <w:r w:rsidRPr="00946F6D">
        <w:rPr>
          <w:rFonts w:asciiTheme="majorHAnsi" w:hAnsiTheme="majorHAnsi"/>
          <w:sz w:val="22"/>
          <w:szCs w:val="22"/>
        </w:rPr>
        <w:t>Paul Shannon</w:t>
      </w:r>
    </w:p>
    <w:p w:rsidR="00110CC5" w:rsidRPr="00946F6D" w:rsidRDefault="00110CC5" w:rsidP="00004B0C">
      <w:pPr>
        <w:rPr>
          <w:rFonts w:asciiTheme="majorHAnsi" w:hAnsiTheme="majorHAnsi"/>
          <w:sz w:val="22"/>
          <w:szCs w:val="22"/>
        </w:rPr>
      </w:pPr>
      <w:r w:rsidRPr="00946F6D">
        <w:rPr>
          <w:rFonts w:asciiTheme="majorHAnsi" w:hAnsiTheme="majorHAnsi"/>
          <w:sz w:val="22"/>
          <w:szCs w:val="22"/>
        </w:rPr>
        <w:t>Paul Talbert</w:t>
      </w:r>
    </w:p>
    <w:p w:rsidR="00110CC5" w:rsidRPr="00946F6D" w:rsidRDefault="00110CC5" w:rsidP="00004B0C">
      <w:pPr>
        <w:rPr>
          <w:rFonts w:asciiTheme="majorHAnsi" w:hAnsiTheme="majorHAnsi"/>
          <w:sz w:val="22"/>
          <w:szCs w:val="22"/>
        </w:rPr>
      </w:pPr>
      <w:proofErr w:type="gramStart"/>
      <w:r w:rsidRPr="00946F6D">
        <w:rPr>
          <w:rFonts w:asciiTheme="majorHAnsi" w:hAnsiTheme="majorHAnsi"/>
          <w:sz w:val="22"/>
          <w:szCs w:val="22"/>
        </w:rPr>
        <w:t>others</w:t>
      </w:r>
      <w:proofErr w:type="gramEnd"/>
      <w:r w:rsidRPr="00946F6D">
        <w:rPr>
          <w:rFonts w:asciiTheme="majorHAnsi" w:hAnsiTheme="majorHAnsi"/>
          <w:sz w:val="22"/>
          <w:szCs w:val="22"/>
        </w:rPr>
        <w:t>?</w:t>
      </w:r>
    </w:p>
    <w:p w:rsidR="00004B0C" w:rsidRPr="00946F6D" w:rsidRDefault="00004B0C" w:rsidP="00004B0C">
      <w:pPr>
        <w:rPr>
          <w:rFonts w:asciiTheme="majorHAnsi" w:hAnsiTheme="majorHAnsi"/>
          <w:b/>
          <w:sz w:val="22"/>
          <w:szCs w:val="22"/>
        </w:rPr>
      </w:pPr>
    </w:p>
    <w:p w:rsidR="00004B0C" w:rsidRPr="00004B0C" w:rsidRDefault="00004B0C" w:rsidP="00004B0C">
      <w:pPr>
        <w:rPr>
          <w:rFonts w:ascii="Helvetica" w:hAnsi="Helvetica"/>
          <w:b/>
        </w:rPr>
      </w:pPr>
    </w:p>
    <w:p w:rsidR="00004B0C" w:rsidRPr="00004B0C" w:rsidRDefault="00004B0C" w:rsidP="00004B0C">
      <w:pPr>
        <w:rPr>
          <w:rFonts w:ascii="Helvetica" w:hAnsi="Helvetica"/>
          <w:b/>
        </w:rPr>
      </w:pPr>
      <w:r w:rsidRPr="00004B0C">
        <w:rPr>
          <w:rFonts w:ascii="Helvetica" w:hAnsi="Helvetica"/>
          <w:b/>
        </w:rPr>
        <w:t xml:space="preserve">Project Summary (500 words max): </w:t>
      </w:r>
    </w:p>
    <w:p w:rsidR="00004B0C" w:rsidRPr="00110CC5" w:rsidRDefault="00004B0C" w:rsidP="00004B0C">
      <w:pPr>
        <w:rPr>
          <w:rFonts w:ascii="Helvetica" w:hAnsi="Helvetica"/>
        </w:rPr>
      </w:pPr>
    </w:p>
    <w:p w:rsidR="0010200B" w:rsidRPr="00946F6D" w:rsidRDefault="00D85A9C" w:rsidP="0010200B">
      <w:pPr>
        <w:rPr>
          <w:rFonts w:asciiTheme="majorHAnsi" w:hAnsiTheme="majorHAnsi"/>
          <w:sz w:val="22"/>
          <w:szCs w:val="22"/>
        </w:rPr>
      </w:pPr>
      <w:r w:rsidRPr="00946F6D">
        <w:rPr>
          <w:rFonts w:asciiTheme="majorHAnsi" w:hAnsiTheme="majorHAnsi"/>
          <w:sz w:val="22"/>
          <w:szCs w:val="22"/>
        </w:rPr>
        <w:t xml:space="preserve">Earlier disease transmission experiments involving soil have not resulted in symptomatic sword ferns. A trial </w:t>
      </w:r>
      <w:r w:rsidR="0010200B" w:rsidRPr="00946F6D">
        <w:rPr>
          <w:rFonts w:asciiTheme="majorHAnsi" w:hAnsiTheme="majorHAnsi"/>
          <w:sz w:val="22"/>
          <w:szCs w:val="22"/>
        </w:rPr>
        <w:t xml:space="preserve">was done </w:t>
      </w:r>
      <w:r w:rsidRPr="00946F6D">
        <w:rPr>
          <w:rFonts w:asciiTheme="majorHAnsi" w:hAnsiTheme="majorHAnsi"/>
          <w:sz w:val="22"/>
          <w:szCs w:val="22"/>
        </w:rPr>
        <w:t>using a frond from a symptomatic fern and a frond from a health</w:t>
      </w:r>
      <w:r w:rsidR="0010200B" w:rsidRPr="00946F6D">
        <w:rPr>
          <w:rFonts w:asciiTheme="majorHAnsi" w:hAnsiTheme="majorHAnsi"/>
          <w:sz w:val="22"/>
          <w:szCs w:val="22"/>
        </w:rPr>
        <w:t xml:space="preserve">y fern placed together in water. The healthy frond paired with a frond showing the "crinkly" symptom characteristic of early stages of the </w:t>
      </w:r>
      <w:proofErr w:type="spellStart"/>
      <w:r w:rsidR="0010200B" w:rsidRPr="00946F6D">
        <w:rPr>
          <w:rFonts w:asciiTheme="majorHAnsi" w:hAnsiTheme="majorHAnsi"/>
          <w:sz w:val="22"/>
          <w:szCs w:val="22"/>
        </w:rPr>
        <w:t>dieoff</w:t>
      </w:r>
      <w:proofErr w:type="spellEnd"/>
      <w:r w:rsidR="0010200B" w:rsidRPr="00946F6D">
        <w:rPr>
          <w:rFonts w:asciiTheme="majorHAnsi" w:hAnsiTheme="majorHAnsi"/>
          <w:sz w:val="22"/>
          <w:szCs w:val="22"/>
        </w:rPr>
        <w:t xml:space="preserve"> became symptomatic. Based on these preliminary results that show the potential for a sap-borne disease organism, we propose to repeat the experiment with more replication under controlled conditions. </w:t>
      </w:r>
    </w:p>
    <w:p w:rsidR="0010200B" w:rsidRPr="00946F6D" w:rsidRDefault="0010200B" w:rsidP="0010200B">
      <w:pPr>
        <w:rPr>
          <w:rFonts w:asciiTheme="majorHAnsi" w:hAnsiTheme="majorHAnsi"/>
          <w:sz w:val="22"/>
          <w:szCs w:val="22"/>
        </w:rPr>
      </w:pPr>
    </w:p>
    <w:p w:rsidR="00D85A9C" w:rsidRPr="00946F6D" w:rsidRDefault="00D85A9C" w:rsidP="00D85A9C">
      <w:pPr>
        <w:rPr>
          <w:rFonts w:asciiTheme="majorHAnsi" w:hAnsiTheme="majorHAnsi"/>
          <w:sz w:val="22"/>
          <w:szCs w:val="22"/>
        </w:rPr>
      </w:pPr>
      <w:r w:rsidRPr="00946F6D">
        <w:rPr>
          <w:rFonts w:asciiTheme="majorHAnsi" w:hAnsiTheme="majorHAnsi"/>
          <w:sz w:val="22"/>
          <w:szCs w:val="22"/>
        </w:rPr>
        <w:t>Diseases that move in the xylem tend to be</w:t>
      </w:r>
      <w:r w:rsidR="00713587" w:rsidRPr="00946F6D">
        <w:rPr>
          <w:rFonts w:asciiTheme="majorHAnsi" w:hAnsiTheme="majorHAnsi"/>
          <w:sz w:val="22"/>
          <w:szCs w:val="22"/>
        </w:rPr>
        <w:t xml:space="preserve"> caused by</w:t>
      </w:r>
      <w:r w:rsidRPr="00946F6D">
        <w:rPr>
          <w:rFonts w:asciiTheme="majorHAnsi" w:hAnsiTheme="majorHAnsi"/>
          <w:sz w:val="22"/>
          <w:szCs w:val="22"/>
        </w:rPr>
        <w:t xml:space="preserve"> </w:t>
      </w:r>
      <w:r w:rsidR="00713587" w:rsidRPr="00946F6D">
        <w:rPr>
          <w:rFonts w:asciiTheme="majorHAnsi" w:hAnsiTheme="majorHAnsi"/>
          <w:sz w:val="22"/>
          <w:szCs w:val="22"/>
        </w:rPr>
        <w:t xml:space="preserve">organisms </w:t>
      </w:r>
      <w:r w:rsidRPr="00946F6D">
        <w:rPr>
          <w:rFonts w:asciiTheme="majorHAnsi" w:hAnsiTheme="majorHAnsi"/>
          <w:sz w:val="22"/>
          <w:szCs w:val="22"/>
        </w:rPr>
        <w:t xml:space="preserve">like bacteria, </w:t>
      </w:r>
      <w:proofErr w:type="spellStart"/>
      <w:r w:rsidRPr="00946F6D">
        <w:rPr>
          <w:rFonts w:asciiTheme="majorHAnsi" w:hAnsiTheme="majorHAnsi"/>
          <w:sz w:val="22"/>
          <w:szCs w:val="22"/>
        </w:rPr>
        <w:t>phytoplasmas</w:t>
      </w:r>
      <w:proofErr w:type="spellEnd"/>
      <w:r w:rsidRPr="00946F6D">
        <w:rPr>
          <w:rFonts w:asciiTheme="majorHAnsi" w:hAnsiTheme="majorHAnsi"/>
          <w:sz w:val="22"/>
          <w:szCs w:val="22"/>
        </w:rPr>
        <w:t>, or viruses and are often vectored by insects or nematodes</w:t>
      </w:r>
      <w:r w:rsidR="00075EF2" w:rsidRPr="00946F6D">
        <w:rPr>
          <w:rFonts w:asciiTheme="majorHAnsi" w:hAnsiTheme="majorHAnsi"/>
          <w:sz w:val="22"/>
          <w:szCs w:val="22"/>
        </w:rPr>
        <w:t xml:space="preserve"> (</w:t>
      </w:r>
      <w:proofErr w:type="spellStart"/>
      <w:r w:rsidR="00075EF2" w:rsidRPr="00946F6D">
        <w:rPr>
          <w:rFonts w:asciiTheme="majorHAnsi" w:hAnsiTheme="majorHAnsi"/>
          <w:sz w:val="22"/>
          <w:szCs w:val="22"/>
        </w:rPr>
        <w:t>Yadeta</w:t>
      </w:r>
      <w:proofErr w:type="spellEnd"/>
      <w:r w:rsidR="00075EF2" w:rsidRPr="00946F6D">
        <w:rPr>
          <w:rFonts w:asciiTheme="majorHAnsi" w:hAnsiTheme="majorHAnsi"/>
          <w:sz w:val="22"/>
          <w:szCs w:val="22"/>
        </w:rPr>
        <w:t xml:space="preserve"> and </w:t>
      </w:r>
      <w:proofErr w:type="spellStart"/>
      <w:r w:rsidR="00075EF2" w:rsidRPr="00946F6D">
        <w:rPr>
          <w:rFonts w:asciiTheme="majorHAnsi" w:hAnsiTheme="majorHAnsi"/>
          <w:sz w:val="22"/>
          <w:szCs w:val="22"/>
        </w:rPr>
        <w:t>Thomma</w:t>
      </w:r>
      <w:proofErr w:type="spellEnd"/>
      <w:r w:rsidR="00075EF2" w:rsidRPr="00946F6D">
        <w:rPr>
          <w:rFonts w:asciiTheme="majorHAnsi" w:hAnsiTheme="majorHAnsi"/>
          <w:sz w:val="22"/>
          <w:szCs w:val="22"/>
        </w:rPr>
        <w:t xml:space="preserve"> 2013</w:t>
      </w:r>
      <w:r w:rsidR="00713587" w:rsidRPr="00946F6D">
        <w:rPr>
          <w:rFonts w:asciiTheme="majorHAnsi" w:hAnsiTheme="majorHAnsi"/>
          <w:sz w:val="22"/>
          <w:szCs w:val="22"/>
        </w:rPr>
        <w:t xml:space="preserve">, </w:t>
      </w:r>
      <w:proofErr w:type="spellStart"/>
      <w:r w:rsidR="00713587" w:rsidRPr="00946F6D">
        <w:rPr>
          <w:rFonts w:asciiTheme="majorHAnsi" w:hAnsiTheme="majorHAnsi"/>
          <w:sz w:val="22"/>
          <w:szCs w:val="22"/>
        </w:rPr>
        <w:t>Valverde</w:t>
      </w:r>
      <w:proofErr w:type="spellEnd"/>
      <w:r w:rsidR="00713587" w:rsidRPr="00946F6D">
        <w:rPr>
          <w:rFonts w:asciiTheme="majorHAnsi" w:hAnsiTheme="majorHAnsi"/>
          <w:sz w:val="22"/>
          <w:szCs w:val="22"/>
        </w:rPr>
        <w:t xml:space="preserve"> and </w:t>
      </w:r>
      <w:proofErr w:type="spellStart"/>
      <w:r w:rsidR="00713587" w:rsidRPr="00946F6D">
        <w:rPr>
          <w:rFonts w:asciiTheme="majorHAnsi" w:hAnsiTheme="majorHAnsi" w:cs="AdvP4AD059"/>
          <w:sz w:val="22"/>
          <w:szCs w:val="22"/>
        </w:rPr>
        <w:t>Sabanadzovic</w:t>
      </w:r>
      <w:proofErr w:type="spellEnd"/>
      <w:r w:rsidR="00713587" w:rsidRPr="00946F6D">
        <w:rPr>
          <w:rFonts w:asciiTheme="majorHAnsi" w:hAnsiTheme="majorHAnsi" w:cs="AdvP4AD059"/>
          <w:sz w:val="22"/>
          <w:szCs w:val="22"/>
        </w:rPr>
        <w:t xml:space="preserve"> 2009, </w:t>
      </w:r>
      <w:proofErr w:type="spellStart"/>
      <w:r w:rsidR="00713587" w:rsidRPr="00946F6D">
        <w:rPr>
          <w:rFonts w:asciiTheme="majorHAnsi" w:hAnsiTheme="majorHAnsi" w:cs="AdvP4AD059"/>
          <w:sz w:val="22"/>
          <w:szCs w:val="22"/>
        </w:rPr>
        <w:t>Sandeno</w:t>
      </w:r>
      <w:proofErr w:type="spellEnd"/>
      <w:r w:rsidR="00713587" w:rsidRPr="00946F6D">
        <w:rPr>
          <w:rFonts w:asciiTheme="majorHAnsi" w:hAnsiTheme="majorHAnsi" w:cs="AdvP4AD059"/>
          <w:sz w:val="22"/>
          <w:szCs w:val="22"/>
        </w:rPr>
        <w:t xml:space="preserve"> 1962</w:t>
      </w:r>
      <w:r w:rsidR="00075EF2" w:rsidRPr="00946F6D">
        <w:rPr>
          <w:rFonts w:asciiTheme="majorHAnsi" w:hAnsiTheme="majorHAnsi"/>
          <w:sz w:val="22"/>
          <w:szCs w:val="22"/>
        </w:rPr>
        <w:t>)</w:t>
      </w:r>
      <w:r w:rsidRPr="00946F6D">
        <w:rPr>
          <w:rFonts w:asciiTheme="majorHAnsi" w:hAnsiTheme="majorHAnsi"/>
          <w:sz w:val="22"/>
          <w:szCs w:val="22"/>
        </w:rPr>
        <w:t xml:space="preserve">. Perhaps the vector wasn’t alive in the soil in </w:t>
      </w:r>
      <w:r w:rsidR="00713587" w:rsidRPr="00946F6D">
        <w:rPr>
          <w:rFonts w:asciiTheme="majorHAnsi" w:hAnsiTheme="majorHAnsi"/>
          <w:sz w:val="22"/>
          <w:szCs w:val="22"/>
        </w:rPr>
        <w:t>the previous</w:t>
      </w:r>
      <w:r w:rsidRPr="00946F6D">
        <w:rPr>
          <w:rFonts w:asciiTheme="majorHAnsi" w:hAnsiTheme="majorHAnsi"/>
          <w:sz w:val="22"/>
          <w:szCs w:val="22"/>
        </w:rPr>
        <w:t xml:space="preserve"> soil experiments </w:t>
      </w:r>
      <w:r w:rsidR="00713587" w:rsidRPr="00946F6D">
        <w:rPr>
          <w:rFonts w:asciiTheme="majorHAnsi" w:hAnsiTheme="majorHAnsi"/>
          <w:sz w:val="22"/>
          <w:szCs w:val="22"/>
        </w:rPr>
        <w:t xml:space="preserve">or the conditions weren’t right. The vector could also be feeding on </w:t>
      </w:r>
      <w:r w:rsidRPr="00946F6D">
        <w:rPr>
          <w:rFonts w:asciiTheme="majorHAnsi" w:hAnsiTheme="majorHAnsi"/>
          <w:sz w:val="22"/>
          <w:szCs w:val="22"/>
        </w:rPr>
        <w:t>the foliage and not the roots. The outward spread can be explained by it being a slow moving (crawling) vector as opposed to something that can fly.</w:t>
      </w:r>
    </w:p>
    <w:p w:rsidR="00713587" w:rsidRPr="00946F6D" w:rsidRDefault="00713587" w:rsidP="00D85A9C">
      <w:pPr>
        <w:rPr>
          <w:rFonts w:asciiTheme="majorHAnsi" w:hAnsiTheme="majorHAnsi"/>
          <w:sz w:val="22"/>
          <w:szCs w:val="22"/>
        </w:rPr>
      </w:pPr>
    </w:p>
    <w:p w:rsidR="00713587" w:rsidRPr="00946F6D" w:rsidRDefault="00713587" w:rsidP="00713587">
      <w:pPr>
        <w:rPr>
          <w:rFonts w:asciiTheme="majorHAnsi" w:hAnsiTheme="majorHAnsi"/>
          <w:sz w:val="22"/>
          <w:szCs w:val="22"/>
        </w:rPr>
      </w:pPr>
      <w:r w:rsidRPr="00946F6D">
        <w:rPr>
          <w:rFonts w:asciiTheme="majorHAnsi" w:hAnsiTheme="majorHAnsi"/>
          <w:sz w:val="22"/>
          <w:szCs w:val="22"/>
        </w:rPr>
        <w:t xml:space="preserve">In this project sword fern fronds of the same age class will be collected for all experiments from 3-5 different host plants to allow for genetic variation. The trials will be conducted in the greenhouse at WSU Puyallup. Additional trials can be done by volunteers since the methods are simple and do not require specialized equipment. </w:t>
      </w:r>
    </w:p>
    <w:p w:rsidR="00713587" w:rsidRDefault="00713587" w:rsidP="00D85A9C">
      <w:pPr>
        <w:rPr>
          <w:color w:val="000000"/>
        </w:rPr>
      </w:pPr>
    </w:p>
    <w:p w:rsidR="00004B0C" w:rsidRPr="00004B0C" w:rsidRDefault="00004B0C" w:rsidP="00004B0C">
      <w:pPr>
        <w:rPr>
          <w:rFonts w:ascii="Helvetica" w:hAnsi="Helvetica"/>
          <w:b/>
        </w:rPr>
      </w:pPr>
      <w:r w:rsidRPr="00004B0C">
        <w:rPr>
          <w:rFonts w:ascii="Helvetica" w:hAnsi="Helvetica"/>
          <w:b/>
        </w:rPr>
        <w:t xml:space="preserve">Sampling Methods (500 words max): </w:t>
      </w:r>
    </w:p>
    <w:p w:rsidR="00004B0C" w:rsidRPr="00004B0C" w:rsidRDefault="00004B0C" w:rsidP="00004B0C">
      <w:pPr>
        <w:rPr>
          <w:rFonts w:ascii="Helvetica" w:hAnsi="Helvetica"/>
          <w:b/>
        </w:rPr>
      </w:pPr>
    </w:p>
    <w:p w:rsidR="00110CC5" w:rsidRPr="00946F6D" w:rsidRDefault="00110CC5" w:rsidP="00110CC5">
      <w:pPr>
        <w:rPr>
          <w:rFonts w:asciiTheme="majorHAnsi" w:hAnsiTheme="majorHAnsi"/>
          <w:sz w:val="22"/>
          <w:szCs w:val="22"/>
        </w:rPr>
      </w:pPr>
      <w:r w:rsidRPr="00946F6D">
        <w:rPr>
          <w:rFonts w:asciiTheme="majorHAnsi" w:hAnsiTheme="majorHAnsi"/>
          <w:sz w:val="22"/>
          <w:szCs w:val="22"/>
        </w:rPr>
        <w:t xml:space="preserve">Collect 3 fronds with 'crinkly' symptom from 5 plants at Seward Park active </w:t>
      </w:r>
      <w:proofErr w:type="spellStart"/>
      <w:r w:rsidRPr="00946F6D">
        <w:rPr>
          <w:rFonts w:asciiTheme="majorHAnsi" w:hAnsiTheme="majorHAnsi"/>
          <w:sz w:val="22"/>
          <w:szCs w:val="22"/>
        </w:rPr>
        <w:t>dieoff</w:t>
      </w:r>
      <w:proofErr w:type="spellEnd"/>
      <w:r w:rsidRPr="00946F6D">
        <w:rPr>
          <w:rFonts w:asciiTheme="majorHAnsi" w:hAnsiTheme="majorHAnsi"/>
          <w:sz w:val="22"/>
          <w:szCs w:val="22"/>
        </w:rPr>
        <w:t xml:space="preserve"> zone n=15</w:t>
      </w:r>
    </w:p>
    <w:p w:rsidR="00110CC5" w:rsidRPr="00946F6D" w:rsidRDefault="00110CC5" w:rsidP="00110CC5">
      <w:pPr>
        <w:rPr>
          <w:rFonts w:asciiTheme="majorHAnsi" w:hAnsiTheme="majorHAnsi"/>
          <w:sz w:val="22"/>
          <w:szCs w:val="22"/>
        </w:rPr>
      </w:pPr>
      <w:r w:rsidRPr="00946F6D">
        <w:rPr>
          <w:rFonts w:asciiTheme="majorHAnsi" w:hAnsiTheme="majorHAnsi"/>
          <w:sz w:val="22"/>
          <w:szCs w:val="22"/>
        </w:rPr>
        <w:t xml:space="preserve">Collect 8 fronds from 3 healthy sword ferns at WSU Puyallup (An area where there is no </w:t>
      </w:r>
      <w:proofErr w:type="spellStart"/>
      <w:r w:rsidRPr="00946F6D">
        <w:rPr>
          <w:rFonts w:asciiTheme="majorHAnsi" w:hAnsiTheme="majorHAnsi"/>
          <w:sz w:val="22"/>
          <w:szCs w:val="22"/>
        </w:rPr>
        <w:t>dieoff</w:t>
      </w:r>
      <w:proofErr w:type="spellEnd"/>
      <w:r w:rsidRPr="00946F6D">
        <w:rPr>
          <w:rFonts w:asciiTheme="majorHAnsi" w:hAnsiTheme="majorHAnsi"/>
          <w:sz w:val="22"/>
          <w:szCs w:val="22"/>
        </w:rPr>
        <w:t xml:space="preserve"> nearby) n=24</w:t>
      </w:r>
    </w:p>
    <w:p w:rsidR="00110CC5" w:rsidRPr="00946F6D" w:rsidRDefault="00110CC5" w:rsidP="00110CC5">
      <w:pPr>
        <w:rPr>
          <w:rFonts w:asciiTheme="majorHAnsi" w:hAnsiTheme="majorHAnsi"/>
          <w:sz w:val="22"/>
          <w:szCs w:val="22"/>
        </w:rPr>
      </w:pPr>
    </w:p>
    <w:p w:rsidR="00110CC5" w:rsidRPr="00946F6D" w:rsidRDefault="00110CC5" w:rsidP="00110CC5">
      <w:pPr>
        <w:rPr>
          <w:rFonts w:asciiTheme="majorHAnsi" w:hAnsiTheme="majorHAnsi"/>
          <w:sz w:val="22"/>
          <w:szCs w:val="22"/>
        </w:rPr>
      </w:pPr>
      <w:r w:rsidRPr="00946F6D">
        <w:rPr>
          <w:rFonts w:asciiTheme="majorHAnsi" w:hAnsiTheme="majorHAnsi"/>
          <w:sz w:val="22"/>
          <w:szCs w:val="22"/>
        </w:rPr>
        <w:t xml:space="preserve">Keep fronds from each plant separate and number the plants in case there is genetic variability among plants. Sterilize cutting tool between samples using an alcohol or </w:t>
      </w:r>
      <w:proofErr w:type="spellStart"/>
      <w:r w:rsidRPr="00946F6D">
        <w:rPr>
          <w:rFonts w:asciiTheme="majorHAnsi" w:hAnsiTheme="majorHAnsi"/>
          <w:sz w:val="22"/>
          <w:szCs w:val="22"/>
        </w:rPr>
        <w:t>clorox</w:t>
      </w:r>
      <w:proofErr w:type="spellEnd"/>
      <w:r w:rsidRPr="00946F6D">
        <w:rPr>
          <w:rFonts w:asciiTheme="majorHAnsi" w:hAnsiTheme="majorHAnsi"/>
          <w:sz w:val="22"/>
          <w:szCs w:val="22"/>
        </w:rPr>
        <w:t xml:space="preserve"> wipe. Place fronds in separate gallon </w:t>
      </w:r>
      <w:proofErr w:type="spellStart"/>
      <w:r w:rsidRPr="00946F6D">
        <w:rPr>
          <w:rFonts w:asciiTheme="majorHAnsi" w:hAnsiTheme="majorHAnsi"/>
          <w:sz w:val="22"/>
          <w:szCs w:val="22"/>
        </w:rPr>
        <w:t>ziplock</w:t>
      </w:r>
      <w:proofErr w:type="spellEnd"/>
      <w:r w:rsidRPr="00946F6D">
        <w:rPr>
          <w:rFonts w:asciiTheme="majorHAnsi" w:hAnsiTheme="majorHAnsi"/>
          <w:sz w:val="22"/>
          <w:szCs w:val="22"/>
        </w:rPr>
        <w:t xml:space="preserve"> bags in cooler and take to lab the same day if possible.</w:t>
      </w:r>
    </w:p>
    <w:p w:rsidR="00110CC5" w:rsidRPr="00946F6D" w:rsidRDefault="00110CC5" w:rsidP="00110CC5">
      <w:pPr>
        <w:rPr>
          <w:rFonts w:asciiTheme="majorHAnsi" w:hAnsiTheme="majorHAnsi"/>
          <w:sz w:val="22"/>
          <w:szCs w:val="22"/>
        </w:rPr>
      </w:pPr>
    </w:p>
    <w:p w:rsidR="00110CC5" w:rsidRPr="00946F6D" w:rsidRDefault="00110CC5" w:rsidP="00110CC5">
      <w:pPr>
        <w:rPr>
          <w:rFonts w:asciiTheme="majorHAnsi" w:hAnsiTheme="majorHAnsi"/>
          <w:sz w:val="22"/>
          <w:szCs w:val="22"/>
        </w:rPr>
      </w:pPr>
      <w:r w:rsidRPr="00946F6D">
        <w:rPr>
          <w:rFonts w:asciiTheme="majorHAnsi" w:hAnsiTheme="majorHAnsi"/>
          <w:sz w:val="22"/>
          <w:szCs w:val="22"/>
        </w:rPr>
        <w:t xml:space="preserve">One frond from each plant at the </w:t>
      </w:r>
      <w:proofErr w:type="spellStart"/>
      <w:r w:rsidRPr="00946F6D">
        <w:rPr>
          <w:rFonts w:asciiTheme="majorHAnsi" w:hAnsiTheme="majorHAnsi"/>
          <w:sz w:val="22"/>
          <w:szCs w:val="22"/>
        </w:rPr>
        <w:t>dieoff</w:t>
      </w:r>
      <w:proofErr w:type="spellEnd"/>
      <w:r w:rsidRPr="00946F6D">
        <w:rPr>
          <w:rFonts w:asciiTheme="majorHAnsi" w:hAnsiTheme="majorHAnsi"/>
          <w:sz w:val="22"/>
          <w:szCs w:val="22"/>
        </w:rPr>
        <w:t xml:space="preserve"> site will be paired with one frond from each of the control ferns (3 x 5). The control ferns will also be paired with each other (3 x 3). </w:t>
      </w:r>
      <w:r w:rsidR="00433C95" w:rsidRPr="00946F6D">
        <w:rPr>
          <w:rFonts w:asciiTheme="majorHAnsi" w:hAnsiTheme="majorHAnsi"/>
          <w:sz w:val="22"/>
          <w:szCs w:val="22"/>
        </w:rPr>
        <w:t>Each pair of fronds will be given a number</w:t>
      </w:r>
      <w:r w:rsidR="00584850" w:rsidRPr="00946F6D">
        <w:rPr>
          <w:rFonts w:asciiTheme="majorHAnsi" w:hAnsiTheme="majorHAnsi"/>
          <w:sz w:val="22"/>
          <w:szCs w:val="22"/>
        </w:rPr>
        <w:t xml:space="preserve"> </w:t>
      </w:r>
      <w:proofErr w:type="gramStart"/>
      <w:r w:rsidR="00584850" w:rsidRPr="00946F6D">
        <w:rPr>
          <w:rFonts w:asciiTheme="majorHAnsi" w:hAnsiTheme="majorHAnsi"/>
          <w:sz w:val="22"/>
          <w:szCs w:val="22"/>
        </w:rPr>
        <w:t>between 1-18</w:t>
      </w:r>
      <w:proofErr w:type="gramEnd"/>
      <w:r w:rsidR="00433C95" w:rsidRPr="00946F6D">
        <w:rPr>
          <w:rFonts w:asciiTheme="majorHAnsi" w:hAnsiTheme="majorHAnsi"/>
          <w:sz w:val="22"/>
          <w:szCs w:val="22"/>
        </w:rPr>
        <w:t>.</w:t>
      </w:r>
    </w:p>
    <w:tbl>
      <w:tblPr>
        <w:tblStyle w:val="TableGrid"/>
        <w:tblW w:w="0" w:type="auto"/>
        <w:tblLook w:val="04A0" w:firstRow="1" w:lastRow="0" w:firstColumn="1" w:lastColumn="0" w:noHBand="0" w:noVBand="1"/>
      </w:tblPr>
      <w:tblGrid>
        <w:gridCol w:w="1193"/>
        <w:gridCol w:w="4553"/>
        <w:gridCol w:w="2884"/>
      </w:tblGrid>
      <w:tr w:rsidR="00584850" w:rsidRPr="00946F6D" w:rsidTr="00BC07FB">
        <w:tc>
          <w:tcPr>
            <w:tcW w:w="1255" w:type="dxa"/>
          </w:tcPr>
          <w:p w:rsidR="00584850" w:rsidRPr="00946F6D" w:rsidRDefault="00584850" w:rsidP="00BC07FB">
            <w:pPr>
              <w:rPr>
                <w:rFonts w:asciiTheme="majorHAnsi" w:hAnsiTheme="majorHAnsi"/>
              </w:rPr>
            </w:pPr>
            <w:r w:rsidRPr="00946F6D">
              <w:rPr>
                <w:rFonts w:asciiTheme="majorHAnsi" w:hAnsiTheme="majorHAnsi"/>
              </w:rPr>
              <w:lastRenderedPageBreak/>
              <w:t>Plant #</w:t>
            </w:r>
          </w:p>
        </w:tc>
        <w:tc>
          <w:tcPr>
            <w:tcW w:w="4978" w:type="dxa"/>
          </w:tcPr>
          <w:p w:rsidR="00584850" w:rsidRPr="00946F6D" w:rsidRDefault="00584850" w:rsidP="00BC07FB">
            <w:pPr>
              <w:rPr>
                <w:rFonts w:asciiTheme="majorHAnsi" w:hAnsiTheme="majorHAnsi"/>
              </w:rPr>
            </w:pPr>
            <w:r w:rsidRPr="00946F6D">
              <w:rPr>
                <w:rFonts w:asciiTheme="majorHAnsi" w:hAnsiTheme="majorHAnsi"/>
              </w:rPr>
              <w:t>Location</w:t>
            </w:r>
          </w:p>
        </w:tc>
        <w:tc>
          <w:tcPr>
            <w:tcW w:w="3117" w:type="dxa"/>
          </w:tcPr>
          <w:p w:rsidR="00584850" w:rsidRPr="00946F6D" w:rsidRDefault="00584850" w:rsidP="00BC07FB">
            <w:pPr>
              <w:rPr>
                <w:rFonts w:asciiTheme="majorHAnsi" w:hAnsiTheme="majorHAnsi"/>
              </w:rPr>
            </w:pPr>
            <w:r w:rsidRPr="00946F6D">
              <w:rPr>
                <w:rFonts w:asciiTheme="majorHAnsi" w:hAnsiTheme="majorHAnsi"/>
              </w:rPr>
              <w:t>number of fronds</w:t>
            </w:r>
          </w:p>
        </w:tc>
      </w:tr>
      <w:tr w:rsidR="00584850" w:rsidRPr="00946F6D" w:rsidTr="00BC07FB">
        <w:tc>
          <w:tcPr>
            <w:tcW w:w="1255" w:type="dxa"/>
          </w:tcPr>
          <w:p w:rsidR="00584850" w:rsidRPr="00946F6D" w:rsidRDefault="00584850" w:rsidP="00BC07FB">
            <w:pPr>
              <w:rPr>
                <w:rFonts w:asciiTheme="majorHAnsi" w:hAnsiTheme="majorHAnsi"/>
              </w:rPr>
            </w:pPr>
            <w:r w:rsidRPr="00946F6D">
              <w:rPr>
                <w:rFonts w:asciiTheme="majorHAnsi" w:hAnsiTheme="majorHAnsi"/>
              </w:rPr>
              <w:t>1</w:t>
            </w:r>
          </w:p>
        </w:tc>
        <w:tc>
          <w:tcPr>
            <w:tcW w:w="4978" w:type="dxa"/>
          </w:tcPr>
          <w:p w:rsidR="00584850" w:rsidRPr="00946F6D" w:rsidRDefault="00584850" w:rsidP="00BC07FB">
            <w:pPr>
              <w:rPr>
                <w:rFonts w:asciiTheme="majorHAnsi" w:hAnsiTheme="majorHAnsi"/>
              </w:rPr>
            </w:pPr>
            <w:r w:rsidRPr="00946F6D">
              <w:rPr>
                <w:rFonts w:asciiTheme="majorHAnsi" w:hAnsiTheme="majorHAnsi"/>
              </w:rPr>
              <w:t xml:space="preserve">Seward </w:t>
            </w:r>
            <w:proofErr w:type="spellStart"/>
            <w:r w:rsidRPr="00946F6D">
              <w:rPr>
                <w:rFonts w:asciiTheme="majorHAnsi" w:hAnsiTheme="majorHAnsi"/>
              </w:rPr>
              <w:t>Pk</w:t>
            </w:r>
            <w:proofErr w:type="spellEnd"/>
            <w:r w:rsidRPr="00946F6D">
              <w:rPr>
                <w:rFonts w:asciiTheme="majorHAnsi" w:hAnsiTheme="majorHAnsi"/>
              </w:rPr>
              <w:t xml:space="preserve">, </w:t>
            </w:r>
            <w:proofErr w:type="spellStart"/>
            <w:r w:rsidRPr="00946F6D">
              <w:rPr>
                <w:rFonts w:asciiTheme="majorHAnsi" w:hAnsiTheme="majorHAnsi"/>
              </w:rPr>
              <w:t>dieoff</w:t>
            </w:r>
            <w:proofErr w:type="spellEnd"/>
            <w:r w:rsidRPr="00946F6D">
              <w:rPr>
                <w:rFonts w:asciiTheme="majorHAnsi" w:hAnsiTheme="majorHAnsi"/>
              </w:rPr>
              <w:t xml:space="preserve"> zone</w:t>
            </w:r>
          </w:p>
        </w:tc>
        <w:tc>
          <w:tcPr>
            <w:tcW w:w="3117" w:type="dxa"/>
          </w:tcPr>
          <w:p w:rsidR="00584850" w:rsidRPr="00946F6D" w:rsidRDefault="00584850" w:rsidP="00584850">
            <w:pPr>
              <w:jc w:val="center"/>
              <w:rPr>
                <w:rFonts w:asciiTheme="majorHAnsi" w:hAnsiTheme="majorHAnsi"/>
              </w:rPr>
            </w:pPr>
            <w:r w:rsidRPr="00946F6D">
              <w:rPr>
                <w:rFonts w:asciiTheme="majorHAnsi" w:hAnsiTheme="majorHAnsi"/>
              </w:rPr>
              <w:t>3</w:t>
            </w:r>
          </w:p>
        </w:tc>
      </w:tr>
      <w:tr w:rsidR="00584850" w:rsidRPr="00946F6D" w:rsidTr="00BC07FB">
        <w:tc>
          <w:tcPr>
            <w:tcW w:w="1255" w:type="dxa"/>
          </w:tcPr>
          <w:p w:rsidR="00584850" w:rsidRPr="00946F6D" w:rsidRDefault="00584850" w:rsidP="00BC07FB">
            <w:pPr>
              <w:rPr>
                <w:rFonts w:asciiTheme="majorHAnsi" w:hAnsiTheme="majorHAnsi"/>
              </w:rPr>
            </w:pPr>
            <w:r w:rsidRPr="00946F6D">
              <w:rPr>
                <w:rFonts w:asciiTheme="majorHAnsi" w:hAnsiTheme="majorHAnsi"/>
              </w:rPr>
              <w:t>2</w:t>
            </w:r>
          </w:p>
        </w:tc>
        <w:tc>
          <w:tcPr>
            <w:tcW w:w="4978" w:type="dxa"/>
          </w:tcPr>
          <w:p w:rsidR="00584850" w:rsidRPr="00946F6D" w:rsidRDefault="00584850" w:rsidP="00BC07FB">
            <w:pPr>
              <w:rPr>
                <w:rFonts w:asciiTheme="majorHAnsi" w:hAnsiTheme="majorHAnsi"/>
              </w:rPr>
            </w:pPr>
            <w:r w:rsidRPr="00946F6D">
              <w:rPr>
                <w:rFonts w:asciiTheme="majorHAnsi" w:hAnsiTheme="majorHAnsi"/>
              </w:rPr>
              <w:t xml:space="preserve">Seward </w:t>
            </w:r>
            <w:proofErr w:type="spellStart"/>
            <w:r w:rsidRPr="00946F6D">
              <w:rPr>
                <w:rFonts w:asciiTheme="majorHAnsi" w:hAnsiTheme="majorHAnsi"/>
              </w:rPr>
              <w:t>Pk</w:t>
            </w:r>
            <w:proofErr w:type="spellEnd"/>
            <w:r w:rsidRPr="00946F6D">
              <w:rPr>
                <w:rFonts w:asciiTheme="majorHAnsi" w:hAnsiTheme="majorHAnsi"/>
              </w:rPr>
              <w:t xml:space="preserve">, </w:t>
            </w:r>
            <w:proofErr w:type="spellStart"/>
            <w:r w:rsidRPr="00946F6D">
              <w:rPr>
                <w:rFonts w:asciiTheme="majorHAnsi" w:hAnsiTheme="majorHAnsi"/>
              </w:rPr>
              <w:t>dieoff</w:t>
            </w:r>
            <w:proofErr w:type="spellEnd"/>
            <w:r w:rsidRPr="00946F6D">
              <w:rPr>
                <w:rFonts w:asciiTheme="majorHAnsi" w:hAnsiTheme="majorHAnsi"/>
              </w:rPr>
              <w:t xml:space="preserve"> zone</w:t>
            </w:r>
          </w:p>
        </w:tc>
        <w:tc>
          <w:tcPr>
            <w:tcW w:w="3117" w:type="dxa"/>
          </w:tcPr>
          <w:p w:rsidR="00584850" w:rsidRPr="00946F6D" w:rsidRDefault="00584850" w:rsidP="00584850">
            <w:pPr>
              <w:jc w:val="center"/>
              <w:rPr>
                <w:rFonts w:asciiTheme="majorHAnsi" w:hAnsiTheme="majorHAnsi"/>
              </w:rPr>
            </w:pPr>
            <w:r w:rsidRPr="00946F6D">
              <w:rPr>
                <w:rFonts w:asciiTheme="majorHAnsi" w:hAnsiTheme="majorHAnsi"/>
              </w:rPr>
              <w:t>3</w:t>
            </w:r>
          </w:p>
        </w:tc>
      </w:tr>
      <w:tr w:rsidR="00584850" w:rsidRPr="00946F6D" w:rsidTr="00BC07FB">
        <w:tc>
          <w:tcPr>
            <w:tcW w:w="1255" w:type="dxa"/>
          </w:tcPr>
          <w:p w:rsidR="00584850" w:rsidRPr="00946F6D" w:rsidRDefault="00584850" w:rsidP="00BC07FB">
            <w:pPr>
              <w:rPr>
                <w:rFonts w:asciiTheme="majorHAnsi" w:hAnsiTheme="majorHAnsi"/>
              </w:rPr>
            </w:pPr>
            <w:r w:rsidRPr="00946F6D">
              <w:rPr>
                <w:rFonts w:asciiTheme="majorHAnsi" w:hAnsiTheme="majorHAnsi"/>
              </w:rPr>
              <w:t>3</w:t>
            </w:r>
          </w:p>
        </w:tc>
        <w:tc>
          <w:tcPr>
            <w:tcW w:w="4978" w:type="dxa"/>
          </w:tcPr>
          <w:p w:rsidR="00584850" w:rsidRPr="00946F6D" w:rsidRDefault="00584850" w:rsidP="00BC07FB">
            <w:pPr>
              <w:rPr>
                <w:rFonts w:asciiTheme="majorHAnsi" w:hAnsiTheme="majorHAnsi"/>
              </w:rPr>
            </w:pPr>
            <w:r w:rsidRPr="00946F6D">
              <w:rPr>
                <w:rFonts w:asciiTheme="majorHAnsi" w:hAnsiTheme="majorHAnsi"/>
              </w:rPr>
              <w:t xml:space="preserve">Seward </w:t>
            </w:r>
            <w:proofErr w:type="spellStart"/>
            <w:r w:rsidRPr="00946F6D">
              <w:rPr>
                <w:rFonts w:asciiTheme="majorHAnsi" w:hAnsiTheme="majorHAnsi"/>
              </w:rPr>
              <w:t>Pk</w:t>
            </w:r>
            <w:proofErr w:type="spellEnd"/>
            <w:r w:rsidRPr="00946F6D">
              <w:rPr>
                <w:rFonts w:asciiTheme="majorHAnsi" w:hAnsiTheme="majorHAnsi"/>
              </w:rPr>
              <w:t xml:space="preserve">, </w:t>
            </w:r>
            <w:proofErr w:type="spellStart"/>
            <w:r w:rsidRPr="00946F6D">
              <w:rPr>
                <w:rFonts w:asciiTheme="majorHAnsi" w:hAnsiTheme="majorHAnsi"/>
              </w:rPr>
              <w:t>dieoff</w:t>
            </w:r>
            <w:proofErr w:type="spellEnd"/>
            <w:r w:rsidRPr="00946F6D">
              <w:rPr>
                <w:rFonts w:asciiTheme="majorHAnsi" w:hAnsiTheme="majorHAnsi"/>
              </w:rPr>
              <w:t xml:space="preserve"> zone</w:t>
            </w:r>
          </w:p>
        </w:tc>
        <w:tc>
          <w:tcPr>
            <w:tcW w:w="3117" w:type="dxa"/>
          </w:tcPr>
          <w:p w:rsidR="00584850" w:rsidRPr="00946F6D" w:rsidRDefault="00584850" w:rsidP="00584850">
            <w:pPr>
              <w:jc w:val="center"/>
              <w:rPr>
                <w:rFonts w:asciiTheme="majorHAnsi" w:hAnsiTheme="majorHAnsi"/>
              </w:rPr>
            </w:pPr>
            <w:r w:rsidRPr="00946F6D">
              <w:rPr>
                <w:rFonts w:asciiTheme="majorHAnsi" w:hAnsiTheme="majorHAnsi"/>
              </w:rPr>
              <w:t>3</w:t>
            </w:r>
          </w:p>
        </w:tc>
      </w:tr>
      <w:tr w:rsidR="00584850" w:rsidRPr="00946F6D" w:rsidTr="00BC07FB">
        <w:tc>
          <w:tcPr>
            <w:tcW w:w="1255" w:type="dxa"/>
          </w:tcPr>
          <w:p w:rsidR="00584850" w:rsidRPr="00946F6D" w:rsidRDefault="00584850" w:rsidP="00BC07FB">
            <w:pPr>
              <w:rPr>
                <w:rFonts w:asciiTheme="majorHAnsi" w:hAnsiTheme="majorHAnsi"/>
              </w:rPr>
            </w:pPr>
            <w:r w:rsidRPr="00946F6D">
              <w:rPr>
                <w:rFonts w:asciiTheme="majorHAnsi" w:hAnsiTheme="majorHAnsi"/>
              </w:rPr>
              <w:t>4</w:t>
            </w:r>
          </w:p>
        </w:tc>
        <w:tc>
          <w:tcPr>
            <w:tcW w:w="4978" w:type="dxa"/>
          </w:tcPr>
          <w:p w:rsidR="00584850" w:rsidRPr="00946F6D" w:rsidRDefault="00584850" w:rsidP="00BC07FB">
            <w:pPr>
              <w:rPr>
                <w:rFonts w:asciiTheme="majorHAnsi" w:hAnsiTheme="majorHAnsi"/>
              </w:rPr>
            </w:pPr>
            <w:r w:rsidRPr="00946F6D">
              <w:rPr>
                <w:rFonts w:asciiTheme="majorHAnsi" w:hAnsiTheme="majorHAnsi"/>
              </w:rPr>
              <w:t xml:space="preserve">Seward </w:t>
            </w:r>
            <w:proofErr w:type="spellStart"/>
            <w:r w:rsidRPr="00946F6D">
              <w:rPr>
                <w:rFonts w:asciiTheme="majorHAnsi" w:hAnsiTheme="majorHAnsi"/>
              </w:rPr>
              <w:t>Pk</w:t>
            </w:r>
            <w:proofErr w:type="spellEnd"/>
            <w:r w:rsidRPr="00946F6D">
              <w:rPr>
                <w:rFonts w:asciiTheme="majorHAnsi" w:hAnsiTheme="majorHAnsi"/>
              </w:rPr>
              <w:t xml:space="preserve">, </w:t>
            </w:r>
            <w:proofErr w:type="spellStart"/>
            <w:r w:rsidRPr="00946F6D">
              <w:rPr>
                <w:rFonts w:asciiTheme="majorHAnsi" w:hAnsiTheme="majorHAnsi"/>
              </w:rPr>
              <w:t>dieoff</w:t>
            </w:r>
            <w:proofErr w:type="spellEnd"/>
            <w:r w:rsidRPr="00946F6D">
              <w:rPr>
                <w:rFonts w:asciiTheme="majorHAnsi" w:hAnsiTheme="majorHAnsi"/>
              </w:rPr>
              <w:t xml:space="preserve"> zone</w:t>
            </w:r>
          </w:p>
        </w:tc>
        <w:tc>
          <w:tcPr>
            <w:tcW w:w="3117" w:type="dxa"/>
          </w:tcPr>
          <w:p w:rsidR="00584850" w:rsidRPr="00946F6D" w:rsidRDefault="00584850" w:rsidP="00584850">
            <w:pPr>
              <w:jc w:val="center"/>
              <w:rPr>
                <w:rFonts w:asciiTheme="majorHAnsi" w:hAnsiTheme="majorHAnsi"/>
              </w:rPr>
            </w:pPr>
            <w:r w:rsidRPr="00946F6D">
              <w:rPr>
                <w:rFonts w:asciiTheme="majorHAnsi" w:hAnsiTheme="majorHAnsi"/>
              </w:rPr>
              <w:t>3</w:t>
            </w:r>
          </w:p>
        </w:tc>
      </w:tr>
      <w:tr w:rsidR="00584850" w:rsidRPr="00946F6D" w:rsidTr="00BC07FB">
        <w:tc>
          <w:tcPr>
            <w:tcW w:w="1255" w:type="dxa"/>
          </w:tcPr>
          <w:p w:rsidR="00584850" w:rsidRPr="00946F6D" w:rsidRDefault="00584850" w:rsidP="00BC07FB">
            <w:pPr>
              <w:rPr>
                <w:rFonts w:asciiTheme="majorHAnsi" w:hAnsiTheme="majorHAnsi"/>
              </w:rPr>
            </w:pPr>
            <w:r w:rsidRPr="00946F6D">
              <w:rPr>
                <w:rFonts w:asciiTheme="majorHAnsi" w:hAnsiTheme="majorHAnsi"/>
              </w:rPr>
              <w:t>5</w:t>
            </w:r>
          </w:p>
        </w:tc>
        <w:tc>
          <w:tcPr>
            <w:tcW w:w="4978" w:type="dxa"/>
          </w:tcPr>
          <w:p w:rsidR="00584850" w:rsidRPr="00946F6D" w:rsidRDefault="00584850" w:rsidP="00BC07FB">
            <w:pPr>
              <w:rPr>
                <w:rFonts w:asciiTheme="majorHAnsi" w:hAnsiTheme="majorHAnsi"/>
              </w:rPr>
            </w:pPr>
            <w:r w:rsidRPr="00946F6D">
              <w:rPr>
                <w:rFonts w:asciiTheme="majorHAnsi" w:hAnsiTheme="majorHAnsi"/>
              </w:rPr>
              <w:t xml:space="preserve">Seward </w:t>
            </w:r>
            <w:proofErr w:type="spellStart"/>
            <w:r w:rsidRPr="00946F6D">
              <w:rPr>
                <w:rFonts w:asciiTheme="majorHAnsi" w:hAnsiTheme="majorHAnsi"/>
              </w:rPr>
              <w:t>Pk</w:t>
            </w:r>
            <w:proofErr w:type="spellEnd"/>
            <w:r w:rsidRPr="00946F6D">
              <w:rPr>
                <w:rFonts w:asciiTheme="majorHAnsi" w:hAnsiTheme="majorHAnsi"/>
              </w:rPr>
              <w:t xml:space="preserve">, </w:t>
            </w:r>
            <w:proofErr w:type="spellStart"/>
            <w:r w:rsidRPr="00946F6D">
              <w:rPr>
                <w:rFonts w:asciiTheme="majorHAnsi" w:hAnsiTheme="majorHAnsi"/>
              </w:rPr>
              <w:t>dieoff</w:t>
            </w:r>
            <w:proofErr w:type="spellEnd"/>
            <w:r w:rsidRPr="00946F6D">
              <w:rPr>
                <w:rFonts w:asciiTheme="majorHAnsi" w:hAnsiTheme="majorHAnsi"/>
              </w:rPr>
              <w:t xml:space="preserve"> zone</w:t>
            </w:r>
          </w:p>
        </w:tc>
        <w:tc>
          <w:tcPr>
            <w:tcW w:w="3117" w:type="dxa"/>
          </w:tcPr>
          <w:p w:rsidR="00584850" w:rsidRPr="00946F6D" w:rsidRDefault="00584850" w:rsidP="00584850">
            <w:pPr>
              <w:jc w:val="center"/>
              <w:rPr>
                <w:rFonts w:asciiTheme="majorHAnsi" w:hAnsiTheme="majorHAnsi"/>
              </w:rPr>
            </w:pPr>
            <w:r w:rsidRPr="00946F6D">
              <w:rPr>
                <w:rFonts w:asciiTheme="majorHAnsi" w:hAnsiTheme="majorHAnsi"/>
              </w:rPr>
              <w:t>3</w:t>
            </w:r>
          </w:p>
        </w:tc>
      </w:tr>
      <w:tr w:rsidR="00584850" w:rsidRPr="00946F6D" w:rsidTr="00BC07FB">
        <w:tc>
          <w:tcPr>
            <w:tcW w:w="1255" w:type="dxa"/>
          </w:tcPr>
          <w:p w:rsidR="00584850" w:rsidRPr="00946F6D" w:rsidRDefault="00584850" w:rsidP="00BC07FB">
            <w:pPr>
              <w:rPr>
                <w:rFonts w:asciiTheme="majorHAnsi" w:hAnsiTheme="majorHAnsi"/>
              </w:rPr>
            </w:pPr>
            <w:r w:rsidRPr="00946F6D">
              <w:rPr>
                <w:rFonts w:asciiTheme="majorHAnsi" w:hAnsiTheme="majorHAnsi"/>
              </w:rPr>
              <w:t>6</w:t>
            </w:r>
          </w:p>
        </w:tc>
        <w:tc>
          <w:tcPr>
            <w:tcW w:w="4978" w:type="dxa"/>
          </w:tcPr>
          <w:p w:rsidR="00584850" w:rsidRPr="00946F6D" w:rsidRDefault="00584850" w:rsidP="00BC07FB">
            <w:pPr>
              <w:rPr>
                <w:rFonts w:asciiTheme="majorHAnsi" w:hAnsiTheme="majorHAnsi"/>
              </w:rPr>
            </w:pPr>
            <w:r w:rsidRPr="00946F6D">
              <w:rPr>
                <w:rFonts w:asciiTheme="majorHAnsi" w:hAnsiTheme="majorHAnsi"/>
              </w:rPr>
              <w:t>WSUP</w:t>
            </w:r>
          </w:p>
        </w:tc>
        <w:tc>
          <w:tcPr>
            <w:tcW w:w="3117" w:type="dxa"/>
          </w:tcPr>
          <w:p w:rsidR="00584850" w:rsidRPr="00946F6D" w:rsidRDefault="00584850" w:rsidP="00584850">
            <w:pPr>
              <w:jc w:val="center"/>
              <w:rPr>
                <w:rFonts w:asciiTheme="majorHAnsi" w:hAnsiTheme="majorHAnsi"/>
              </w:rPr>
            </w:pPr>
            <w:r w:rsidRPr="00946F6D">
              <w:rPr>
                <w:rFonts w:asciiTheme="majorHAnsi" w:hAnsiTheme="majorHAnsi"/>
              </w:rPr>
              <w:t>8</w:t>
            </w:r>
          </w:p>
        </w:tc>
      </w:tr>
      <w:tr w:rsidR="00584850" w:rsidRPr="00946F6D" w:rsidTr="00BC07FB">
        <w:tc>
          <w:tcPr>
            <w:tcW w:w="1255" w:type="dxa"/>
          </w:tcPr>
          <w:p w:rsidR="00584850" w:rsidRPr="00946F6D" w:rsidRDefault="00584850" w:rsidP="00BC07FB">
            <w:pPr>
              <w:rPr>
                <w:rFonts w:asciiTheme="majorHAnsi" w:hAnsiTheme="majorHAnsi"/>
              </w:rPr>
            </w:pPr>
            <w:r w:rsidRPr="00946F6D">
              <w:rPr>
                <w:rFonts w:asciiTheme="majorHAnsi" w:hAnsiTheme="majorHAnsi"/>
              </w:rPr>
              <w:t>7</w:t>
            </w:r>
          </w:p>
        </w:tc>
        <w:tc>
          <w:tcPr>
            <w:tcW w:w="4978" w:type="dxa"/>
          </w:tcPr>
          <w:p w:rsidR="00584850" w:rsidRPr="00946F6D" w:rsidRDefault="00584850" w:rsidP="00BC07FB">
            <w:pPr>
              <w:rPr>
                <w:rFonts w:asciiTheme="majorHAnsi" w:hAnsiTheme="majorHAnsi"/>
              </w:rPr>
            </w:pPr>
            <w:r w:rsidRPr="00946F6D">
              <w:rPr>
                <w:rFonts w:asciiTheme="majorHAnsi" w:hAnsiTheme="majorHAnsi"/>
              </w:rPr>
              <w:t>WSUP</w:t>
            </w:r>
          </w:p>
        </w:tc>
        <w:tc>
          <w:tcPr>
            <w:tcW w:w="3117" w:type="dxa"/>
          </w:tcPr>
          <w:p w:rsidR="00584850" w:rsidRPr="00946F6D" w:rsidRDefault="00584850" w:rsidP="00584850">
            <w:pPr>
              <w:jc w:val="center"/>
              <w:rPr>
                <w:rFonts w:asciiTheme="majorHAnsi" w:hAnsiTheme="majorHAnsi"/>
              </w:rPr>
            </w:pPr>
            <w:r w:rsidRPr="00946F6D">
              <w:rPr>
                <w:rFonts w:asciiTheme="majorHAnsi" w:hAnsiTheme="majorHAnsi"/>
              </w:rPr>
              <w:t>8</w:t>
            </w:r>
          </w:p>
        </w:tc>
      </w:tr>
      <w:tr w:rsidR="00584850" w:rsidRPr="00946F6D" w:rsidTr="00BC07FB">
        <w:tc>
          <w:tcPr>
            <w:tcW w:w="1255" w:type="dxa"/>
          </w:tcPr>
          <w:p w:rsidR="00584850" w:rsidRPr="00946F6D" w:rsidRDefault="00584850" w:rsidP="00BC07FB">
            <w:pPr>
              <w:rPr>
                <w:rFonts w:asciiTheme="majorHAnsi" w:hAnsiTheme="majorHAnsi"/>
              </w:rPr>
            </w:pPr>
            <w:r w:rsidRPr="00946F6D">
              <w:rPr>
                <w:rFonts w:asciiTheme="majorHAnsi" w:hAnsiTheme="majorHAnsi"/>
              </w:rPr>
              <w:t>8</w:t>
            </w:r>
          </w:p>
        </w:tc>
        <w:tc>
          <w:tcPr>
            <w:tcW w:w="4978" w:type="dxa"/>
          </w:tcPr>
          <w:p w:rsidR="00584850" w:rsidRPr="00946F6D" w:rsidRDefault="00584850" w:rsidP="00BC07FB">
            <w:pPr>
              <w:rPr>
                <w:rFonts w:asciiTheme="majorHAnsi" w:hAnsiTheme="majorHAnsi"/>
              </w:rPr>
            </w:pPr>
            <w:r w:rsidRPr="00946F6D">
              <w:rPr>
                <w:rFonts w:asciiTheme="majorHAnsi" w:hAnsiTheme="majorHAnsi"/>
              </w:rPr>
              <w:t>WSUP</w:t>
            </w:r>
          </w:p>
        </w:tc>
        <w:tc>
          <w:tcPr>
            <w:tcW w:w="3117" w:type="dxa"/>
          </w:tcPr>
          <w:p w:rsidR="00584850" w:rsidRPr="00946F6D" w:rsidRDefault="00584850" w:rsidP="00584850">
            <w:pPr>
              <w:jc w:val="center"/>
              <w:rPr>
                <w:rFonts w:asciiTheme="majorHAnsi" w:hAnsiTheme="majorHAnsi"/>
              </w:rPr>
            </w:pPr>
            <w:r w:rsidRPr="00946F6D">
              <w:rPr>
                <w:rFonts w:asciiTheme="majorHAnsi" w:hAnsiTheme="majorHAnsi"/>
              </w:rPr>
              <w:t>8</w:t>
            </w:r>
          </w:p>
        </w:tc>
      </w:tr>
    </w:tbl>
    <w:p w:rsidR="00584850" w:rsidRPr="00946F6D" w:rsidRDefault="00584850" w:rsidP="00110CC5">
      <w:pPr>
        <w:rPr>
          <w:rFonts w:asciiTheme="majorHAnsi" w:hAnsiTheme="majorHAnsi"/>
          <w:sz w:val="22"/>
          <w:szCs w:val="22"/>
        </w:rPr>
      </w:pPr>
    </w:p>
    <w:p w:rsidR="00110CC5" w:rsidRPr="00946F6D" w:rsidRDefault="00110CC5" w:rsidP="00110CC5">
      <w:pPr>
        <w:rPr>
          <w:rFonts w:asciiTheme="majorHAnsi" w:hAnsiTheme="majorHAnsi"/>
          <w:sz w:val="22"/>
          <w:szCs w:val="22"/>
        </w:rPr>
      </w:pPr>
      <w:r w:rsidRPr="00946F6D">
        <w:rPr>
          <w:rFonts w:asciiTheme="majorHAnsi" w:hAnsiTheme="majorHAnsi"/>
          <w:sz w:val="22"/>
          <w:szCs w:val="22"/>
        </w:rPr>
        <w:t xml:space="preserve">In the lab, cut off 1 cm of the stem of each fern and place immediately into a sterile 50 ml Falcon tube or beaker containing sterile water. Flame-sterilize the cutting tool between samples and do all the control samples first. Seal around the stems with </w:t>
      </w:r>
      <w:proofErr w:type="spellStart"/>
      <w:r w:rsidRPr="00946F6D">
        <w:rPr>
          <w:rFonts w:asciiTheme="majorHAnsi" w:hAnsiTheme="majorHAnsi"/>
          <w:sz w:val="22"/>
          <w:szCs w:val="22"/>
        </w:rPr>
        <w:t>parafilm</w:t>
      </w:r>
      <w:proofErr w:type="spellEnd"/>
      <w:r w:rsidRPr="00946F6D">
        <w:rPr>
          <w:rFonts w:asciiTheme="majorHAnsi" w:hAnsiTheme="majorHAnsi"/>
          <w:sz w:val="22"/>
          <w:szCs w:val="22"/>
        </w:rPr>
        <w:t>. Place into rack in greenhouse and observe for symptoms.</w:t>
      </w:r>
    </w:p>
    <w:p w:rsidR="00110CC5" w:rsidRPr="00946F6D" w:rsidRDefault="00110CC5" w:rsidP="00110CC5">
      <w:pPr>
        <w:rPr>
          <w:rFonts w:asciiTheme="majorHAnsi" w:hAnsiTheme="majorHAnsi"/>
          <w:sz w:val="22"/>
          <w:szCs w:val="22"/>
        </w:rPr>
      </w:pPr>
    </w:p>
    <w:p w:rsidR="00110CC5" w:rsidRPr="00946F6D" w:rsidRDefault="00110CC5" w:rsidP="00110CC5">
      <w:pPr>
        <w:rPr>
          <w:rFonts w:asciiTheme="majorHAnsi" w:hAnsiTheme="majorHAnsi"/>
          <w:sz w:val="22"/>
          <w:szCs w:val="22"/>
        </w:rPr>
      </w:pPr>
      <w:r w:rsidRPr="00946F6D">
        <w:rPr>
          <w:rFonts w:asciiTheme="majorHAnsi" w:hAnsiTheme="majorHAnsi"/>
          <w:sz w:val="22"/>
          <w:szCs w:val="22"/>
        </w:rPr>
        <w:t>Take photos at beginning and at 1 week intervals for 3 weeks. Also rate each frond using the scale</w:t>
      </w:r>
      <w:r w:rsidR="00946F6D">
        <w:rPr>
          <w:rFonts w:asciiTheme="majorHAnsi" w:hAnsiTheme="majorHAnsi"/>
          <w:sz w:val="22"/>
          <w:szCs w:val="22"/>
        </w:rPr>
        <w:t>:</w:t>
      </w:r>
      <w:r w:rsidRPr="00946F6D">
        <w:rPr>
          <w:rFonts w:asciiTheme="majorHAnsi" w:hAnsiTheme="majorHAnsi"/>
          <w:sz w:val="22"/>
          <w:szCs w:val="22"/>
        </w:rPr>
        <w:t xml:space="preserve"> </w:t>
      </w:r>
    </w:p>
    <w:p w:rsidR="00110CC5" w:rsidRPr="00946F6D" w:rsidRDefault="00110CC5" w:rsidP="00110CC5">
      <w:pPr>
        <w:rPr>
          <w:rFonts w:asciiTheme="majorHAnsi" w:hAnsiTheme="majorHAnsi"/>
          <w:sz w:val="22"/>
          <w:szCs w:val="22"/>
        </w:rPr>
      </w:pPr>
      <w:r w:rsidRPr="00946F6D">
        <w:rPr>
          <w:rFonts w:asciiTheme="majorHAnsi" w:hAnsiTheme="majorHAnsi"/>
          <w:sz w:val="22"/>
          <w:szCs w:val="22"/>
        </w:rPr>
        <w:t>0 = healthy</w:t>
      </w:r>
    </w:p>
    <w:p w:rsidR="00110CC5" w:rsidRPr="00946F6D" w:rsidRDefault="00110CC5" w:rsidP="00110CC5">
      <w:pPr>
        <w:rPr>
          <w:rFonts w:asciiTheme="majorHAnsi" w:hAnsiTheme="majorHAnsi"/>
          <w:sz w:val="22"/>
          <w:szCs w:val="22"/>
        </w:rPr>
      </w:pPr>
      <w:r w:rsidRPr="00946F6D">
        <w:rPr>
          <w:rFonts w:asciiTheme="majorHAnsi" w:hAnsiTheme="majorHAnsi"/>
          <w:sz w:val="22"/>
          <w:szCs w:val="22"/>
        </w:rPr>
        <w:t>1 = "crinkly" symptom, all pinnae curved with "crinkly" edges</w:t>
      </w:r>
      <w:r w:rsidR="00433C95" w:rsidRPr="00946F6D">
        <w:rPr>
          <w:rFonts w:asciiTheme="majorHAnsi" w:hAnsiTheme="majorHAnsi"/>
          <w:sz w:val="22"/>
          <w:szCs w:val="22"/>
        </w:rPr>
        <w:t>, possible early stage of infection</w:t>
      </w:r>
    </w:p>
    <w:p w:rsidR="00110CC5" w:rsidRPr="00946F6D" w:rsidRDefault="00110CC5" w:rsidP="00110CC5">
      <w:pPr>
        <w:rPr>
          <w:rFonts w:asciiTheme="majorHAnsi" w:hAnsiTheme="majorHAnsi"/>
          <w:sz w:val="22"/>
          <w:szCs w:val="22"/>
        </w:rPr>
      </w:pPr>
      <w:r w:rsidRPr="00946F6D">
        <w:rPr>
          <w:rFonts w:asciiTheme="majorHAnsi" w:hAnsiTheme="majorHAnsi"/>
          <w:sz w:val="22"/>
          <w:szCs w:val="22"/>
        </w:rPr>
        <w:t xml:space="preserve">2 = </w:t>
      </w:r>
      <w:r w:rsidR="00433C95" w:rsidRPr="00946F6D">
        <w:rPr>
          <w:rFonts w:asciiTheme="majorHAnsi" w:hAnsiTheme="majorHAnsi"/>
          <w:sz w:val="22"/>
          <w:szCs w:val="22"/>
        </w:rPr>
        <w:t>25-50% of pinnae necrotic</w:t>
      </w:r>
    </w:p>
    <w:p w:rsidR="00433C95" w:rsidRDefault="00433C95" w:rsidP="00110CC5">
      <w:pPr>
        <w:rPr>
          <w:rFonts w:asciiTheme="majorHAnsi" w:hAnsiTheme="majorHAnsi"/>
          <w:sz w:val="22"/>
          <w:szCs w:val="22"/>
        </w:rPr>
      </w:pPr>
      <w:r w:rsidRPr="00946F6D">
        <w:rPr>
          <w:rFonts w:asciiTheme="majorHAnsi" w:hAnsiTheme="majorHAnsi"/>
          <w:sz w:val="22"/>
          <w:szCs w:val="22"/>
        </w:rPr>
        <w:t>3 = &gt;50% of pinnae necrotic, advanced infection or dead</w:t>
      </w:r>
    </w:p>
    <w:p w:rsidR="00946F6D" w:rsidRDefault="00946F6D" w:rsidP="00110CC5">
      <w:pPr>
        <w:rPr>
          <w:rFonts w:asciiTheme="majorHAnsi" w:hAnsiTheme="majorHAnsi"/>
          <w:sz w:val="22"/>
          <w:szCs w:val="22"/>
        </w:rPr>
      </w:pPr>
    </w:p>
    <w:p w:rsidR="00946F6D" w:rsidRPr="00946F6D" w:rsidRDefault="00946F6D" w:rsidP="00110CC5">
      <w:pPr>
        <w:rPr>
          <w:rFonts w:asciiTheme="majorHAnsi" w:hAnsiTheme="majorHAnsi"/>
          <w:sz w:val="22"/>
          <w:szCs w:val="22"/>
        </w:rPr>
      </w:pPr>
      <w:r>
        <w:rPr>
          <w:rFonts w:asciiTheme="majorHAnsi" w:hAnsiTheme="majorHAnsi"/>
          <w:sz w:val="22"/>
          <w:szCs w:val="22"/>
        </w:rPr>
        <w:t xml:space="preserve">If symptoms develop using this method, the experiment can be repeated with fronds from other </w:t>
      </w:r>
      <w:proofErr w:type="spellStart"/>
      <w:r>
        <w:rPr>
          <w:rFonts w:asciiTheme="majorHAnsi" w:hAnsiTheme="majorHAnsi"/>
          <w:sz w:val="22"/>
          <w:szCs w:val="22"/>
        </w:rPr>
        <w:t>dieoff</w:t>
      </w:r>
      <w:proofErr w:type="spellEnd"/>
      <w:r>
        <w:rPr>
          <w:rFonts w:asciiTheme="majorHAnsi" w:hAnsiTheme="majorHAnsi"/>
          <w:sz w:val="22"/>
          <w:szCs w:val="22"/>
        </w:rPr>
        <w:t xml:space="preserve"> sites.</w:t>
      </w:r>
    </w:p>
    <w:p w:rsidR="00110CC5" w:rsidRDefault="00110CC5" w:rsidP="00110CC5"/>
    <w:p w:rsidR="00004B0C" w:rsidRDefault="00004B0C" w:rsidP="00004B0C">
      <w:pPr>
        <w:rPr>
          <w:rFonts w:ascii="Helvetica" w:hAnsi="Helvetica"/>
          <w:b/>
        </w:rPr>
      </w:pPr>
      <w:r w:rsidRPr="00004B0C">
        <w:rPr>
          <w:rFonts w:ascii="Helvetica" w:hAnsi="Helvetica"/>
          <w:b/>
        </w:rPr>
        <w:t xml:space="preserve">Data Analysis (300 words max): </w:t>
      </w:r>
    </w:p>
    <w:p w:rsidR="00004B0C" w:rsidRPr="00946F6D" w:rsidRDefault="00433C95" w:rsidP="00004B0C">
      <w:pPr>
        <w:rPr>
          <w:rFonts w:asciiTheme="majorHAnsi" w:hAnsiTheme="majorHAnsi"/>
          <w:b/>
          <w:sz w:val="22"/>
          <w:szCs w:val="22"/>
        </w:rPr>
      </w:pPr>
      <w:r w:rsidRPr="00946F6D">
        <w:rPr>
          <w:rFonts w:asciiTheme="majorHAnsi" w:hAnsiTheme="majorHAnsi"/>
          <w:sz w:val="22"/>
          <w:szCs w:val="22"/>
        </w:rPr>
        <w:t xml:space="preserve">Differences in frond ratings between control and symptomatic treatments will be analyzed using </w:t>
      </w:r>
      <w:r w:rsidR="00123F59">
        <w:rPr>
          <w:rFonts w:asciiTheme="majorHAnsi" w:hAnsiTheme="majorHAnsi"/>
          <w:sz w:val="22"/>
          <w:szCs w:val="22"/>
        </w:rPr>
        <w:t>the</w:t>
      </w:r>
      <w:r w:rsidRPr="00946F6D">
        <w:rPr>
          <w:rFonts w:asciiTheme="majorHAnsi" w:hAnsiTheme="majorHAnsi"/>
          <w:sz w:val="22"/>
          <w:szCs w:val="22"/>
        </w:rPr>
        <w:t xml:space="preserve"> Mann-Whitney U test. </w:t>
      </w:r>
    </w:p>
    <w:p w:rsidR="00004B0C" w:rsidRPr="00946F6D" w:rsidRDefault="00004B0C" w:rsidP="00004B0C">
      <w:pPr>
        <w:rPr>
          <w:rFonts w:asciiTheme="majorHAnsi" w:hAnsiTheme="majorHAnsi"/>
          <w:b/>
          <w:sz w:val="22"/>
          <w:szCs w:val="22"/>
        </w:rPr>
      </w:pPr>
    </w:p>
    <w:p w:rsidR="00004B0C" w:rsidRPr="00004B0C" w:rsidRDefault="00004B0C" w:rsidP="00004B0C">
      <w:pPr>
        <w:rPr>
          <w:rFonts w:ascii="Helvetica" w:hAnsi="Helvetica"/>
          <w:b/>
        </w:rPr>
      </w:pPr>
      <w:r w:rsidRPr="00004B0C">
        <w:rPr>
          <w:rFonts w:ascii="Helvetica" w:hAnsi="Helvetica"/>
          <w:b/>
        </w:rPr>
        <w:t xml:space="preserve">Data Management (100 words max): </w:t>
      </w:r>
    </w:p>
    <w:p w:rsidR="00004B0C" w:rsidRPr="00946F6D" w:rsidRDefault="00433C95" w:rsidP="00004B0C">
      <w:pPr>
        <w:rPr>
          <w:rFonts w:asciiTheme="majorHAnsi" w:hAnsiTheme="majorHAnsi"/>
          <w:sz w:val="22"/>
          <w:szCs w:val="22"/>
        </w:rPr>
      </w:pPr>
      <w:r w:rsidRPr="00946F6D">
        <w:rPr>
          <w:rFonts w:asciiTheme="majorHAnsi" w:hAnsiTheme="majorHAnsi"/>
          <w:sz w:val="22"/>
          <w:szCs w:val="22"/>
        </w:rPr>
        <w:t>The data collected and analyzed in this project will be presented in the project report. It will be used to inform future experiments.</w:t>
      </w:r>
    </w:p>
    <w:p w:rsidR="00004B0C" w:rsidRPr="00946F6D" w:rsidRDefault="00004B0C" w:rsidP="00004B0C">
      <w:pPr>
        <w:rPr>
          <w:rFonts w:asciiTheme="majorHAnsi" w:hAnsiTheme="majorHAnsi"/>
          <w:b/>
          <w:sz w:val="22"/>
          <w:szCs w:val="22"/>
        </w:rPr>
      </w:pPr>
    </w:p>
    <w:p w:rsidR="00004B0C" w:rsidRPr="00004B0C" w:rsidRDefault="00004B0C" w:rsidP="00004B0C">
      <w:pPr>
        <w:rPr>
          <w:rFonts w:ascii="Helvetica" w:hAnsi="Helvetica"/>
          <w:b/>
        </w:rPr>
      </w:pPr>
      <w:r w:rsidRPr="00004B0C">
        <w:rPr>
          <w:rFonts w:ascii="Helvetica" w:hAnsi="Helvetica"/>
          <w:b/>
        </w:rPr>
        <w:t xml:space="preserve">Project Timeline (100 words max): </w:t>
      </w:r>
    </w:p>
    <w:p w:rsidR="00433C95" w:rsidRPr="00946F6D" w:rsidRDefault="00433C95" w:rsidP="00004B0C">
      <w:pPr>
        <w:rPr>
          <w:rFonts w:asciiTheme="majorHAnsi" w:hAnsiTheme="majorHAnsi"/>
          <w:sz w:val="22"/>
          <w:szCs w:val="22"/>
        </w:rPr>
      </w:pPr>
      <w:r w:rsidRPr="00946F6D">
        <w:rPr>
          <w:rFonts w:asciiTheme="majorHAnsi" w:hAnsiTheme="majorHAnsi"/>
          <w:sz w:val="22"/>
          <w:szCs w:val="22"/>
        </w:rPr>
        <w:t xml:space="preserve">Sample collection and experiment setup – </w:t>
      </w:r>
      <w:proofErr w:type="gramStart"/>
      <w:r w:rsidRPr="00946F6D">
        <w:rPr>
          <w:rFonts w:asciiTheme="majorHAnsi" w:hAnsiTheme="majorHAnsi"/>
          <w:sz w:val="22"/>
          <w:szCs w:val="22"/>
        </w:rPr>
        <w:t>Winter</w:t>
      </w:r>
      <w:proofErr w:type="gramEnd"/>
      <w:r w:rsidRPr="00946F6D">
        <w:rPr>
          <w:rFonts w:asciiTheme="majorHAnsi" w:hAnsiTheme="majorHAnsi"/>
          <w:sz w:val="22"/>
          <w:szCs w:val="22"/>
        </w:rPr>
        <w:t xml:space="preserve"> 2019</w:t>
      </w:r>
    </w:p>
    <w:p w:rsidR="00433C95" w:rsidRPr="00946F6D" w:rsidRDefault="00433C95" w:rsidP="00004B0C">
      <w:pPr>
        <w:rPr>
          <w:rFonts w:asciiTheme="majorHAnsi" w:hAnsiTheme="majorHAnsi"/>
          <w:sz w:val="22"/>
          <w:szCs w:val="22"/>
        </w:rPr>
      </w:pPr>
      <w:r w:rsidRPr="00946F6D">
        <w:rPr>
          <w:rFonts w:asciiTheme="majorHAnsi" w:hAnsiTheme="majorHAnsi"/>
          <w:sz w:val="22"/>
          <w:szCs w:val="22"/>
        </w:rPr>
        <w:t>Experiment conducted – Winter/spring 2019</w:t>
      </w:r>
    </w:p>
    <w:p w:rsidR="00433C95" w:rsidRPr="00946F6D" w:rsidRDefault="00433C95" w:rsidP="00004B0C">
      <w:pPr>
        <w:rPr>
          <w:rFonts w:asciiTheme="majorHAnsi" w:hAnsiTheme="majorHAnsi"/>
          <w:sz w:val="22"/>
          <w:szCs w:val="22"/>
        </w:rPr>
      </w:pPr>
      <w:r w:rsidRPr="00946F6D">
        <w:rPr>
          <w:rFonts w:asciiTheme="majorHAnsi" w:hAnsiTheme="majorHAnsi"/>
          <w:sz w:val="22"/>
          <w:szCs w:val="22"/>
        </w:rPr>
        <w:t xml:space="preserve">Data analysis and report </w:t>
      </w:r>
      <w:proofErr w:type="gramStart"/>
      <w:r w:rsidRPr="00946F6D">
        <w:rPr>
          <w:rFonts w:asciiTheme="majorHAnsi" w:hAnsiTheme="majorHAnsi"/>
          <w:sz w:val="22"/>
          <w:szCs w:val="22"/>
        </w:rPr>
        <w:t>writing  -</w:t>
      </w:r>
      <w:proofErr w:type="gramEnd"/>
      <w:r w:rsidRPr="00946F6D">
        <w:rPr>
          <w:rFonts w:asciiTheme="majorHAnsi" w:hAnsiTheme="majorHAnsi"/>
          <w:sz w:val="22"/>
          <w:szCs w:val="22"/>
        </w:rPr>
        <w:t xml:space="preserve"> Spring/summer 2019</w:t>
      </w:r>
    </w:p>
    <w:p w:rsidR="00004B0C" w:rsidRPr="00946F6D" w:rsidRDefault="00433C95" w:rsidP="00004B0C">
      <w:pPr>
        <w:rPr>
          <w:rFonts w:asciiTheme="majorHAnsi" w:hAnsiTheme="majorHAnsi"/>
          <w:sz w:val="22"/>
          <w:szCs w:val="22"/>
        </w:rPr>
      </w:pPr>
      <w:r w:rsidRPr="00946F6D">
        <w:rPr>
          <w:rFonts w:asciiTheme="majorHAnsi" w:hAnsiTheme="majorHAnsi"/>
          <w:sz w:val="22"/>
          <w:szCs w:val="22"/>
        </w:rPr>
        <w:t xml:space="preserve">Two trials will be done to confirm results. </w:t>
      </w:r>
    </w:p>
    <w:p w:rsidR="00004B0C" w:rsidRPr="00004B0C" w:rsidRDefault="00004B0C" w:rsidP="00004B0C">
      <w:pPr>
        <w:rPr>
          <w:rFonts w:ascii="Helvetica" w:hAnsi="Helvetica"/>
          <w:b/>
        </w:rPr>
      </w:pPr>
    </w:p>
    <w:p w:rsidR="00004B0C" w:rsidRPr="00004B0C" w:rsidRDefault="00004B0C" w:rsidP="00004B0C">
      <w:pPr>
        <w:rPr>
          <w:rFonts w:ascii="Helvetica" w:hAnsi="Helvetica"/>
          <w:b/>
        </w:rPr>
      </w:pPr>
      <w:r>
        <w:rPr>
          <w:rFonts w:ascii="Helvetica" w:hAnsi="Helvetica"/>
          <w:b/>
        </w:rPr>
        <w:t>Project Participants:</w:t>
      </w:r>
    </w:p>
    <w:p w:rsidR="00004B0C" w:rsidRPr="00946F6D" w:rsidRDefault="00D85A9C" w:rsidP="00004B0C">
      <w:pPr>
        <w:rPr>
          <w:rFonts w:asciiTheme="majorHAnsi" w:hAnsiTheme="majorHAnsi"/>
          <w:sz w:val="22"/>
          <w:szCs w:val="22"/>
        </w:rPr>
      </w:pPr>
      <w:r w:rsidRPr="00946F6D">
        <w:rPr>
          <w:rFonts w:asciiTheme="majorHAnsi" w:hAnsiTheme="majorHAnsi"/>
          <w:sz w:val="22"/>
          <w:szCs w:val="22"/>
        </w:rPr>
        <w:t>David Perasso</w:t>
      </w:r>
    </w:p>
    <w:p w:rsidR="00D85A9C" w:rsidRPr="00946F6D" w:rsidRDefault="00D85A9C" w:rsidP="00004B0C">
      <w:pPr>
        <w:rPr>
          <w:rFonts w:asciiTheme="majorHAnsi" w:hAnsiTheme="majorHAnsi"/>
          <w:sz w:val="22"/>
          <w:szCs w:val="22"/>
        </w:rPr>
      </w:pPr>
      <w:r w:rsidRPr="00946F6D">
        <w:rPr>
          <w:rFonts w:asciiTheme="majorHAnsi" w:hAnsiTheme="majorHAnsi"/>
          <w:sz w:val="22"/>
          <w:szCs w:val="22"/>
        </w:rPr>
        <w:t xml:space="preserve">John </w:t>
      </w:r>
      <w:proofErr w:type="spellStart"/>
      <w:r w:rsidRPr="00946F6D">
        <w:rPr>
          <w:rFonts w:asciiTheme="majorHAnsi" w:hAnsiTheme="majorHAnsi"/>
          <w:sz w:val="22"/>
          <w:szCs w:val="22"/>
        </w:rPr>
        <w:t>OLeary</w:t>
      </w:r>
      <w:proofErr w:type="spellEnd"/>
    </w:p>
    <w:p w:rsidR="00004B0C" w:rsidRPr="00946F6D" w:rsidRDefault="00004B0C" w:rsidP="00004B0C">
      <w:pPr>
        <w:rPr>
          <w:rFonts w:asciiTheme="majorHAnsi" w:hAnsiTheme="majorHAnsi"/>
          <w:sz w:val="22"/>
          <w:szCs w:val="22"/>
        </w:rPr>
      </w:pPr>
    </w:p>
    <w:p w:rsidR="00004B0C" w:rsidRPr="00004B0C" w:rsidRDefault="00004B0C" w:rsidP="00004B0C">
      <w:pPr>
        <w:rPr>
          <w:rFonts w:ascii="Helvetica" w:hAnsi="Helvetica"/>
        </w:rPr>
      </w:pPr>
    </w:p>
    <w:p w:rsidR="00004B0C" w:rsidRPr="00004B0C" w:rsidRDefault="00004B0C" w:rsidP="00004B0C">
      <w:pPr>
        <w:rPr>
          <w:rFonts w:ascii="Helvetica" w:hAnsi="Helvetica"/>
        </w:rPr>
      </w:pPr>
      <w:r w:rsidRPr="00004B0C">
        <w:rPr>
          <w:rFonts w:ascii="Helvetica" w:hAnsi="Helvetica"/>
        </w:rPr>
        <w:t xml:space="preserve">Are any of the investigators volunteers? </w:t>
      </w:r>
      <w:r w:rsidRPr="00004B0C">
        <w:rPr>
          <w:rFonts w:ascii="Helvetica" w:hAnsi="Helvetica"/>
        </w:rPr>
        <w:tab/>
      </w:r>
    </w:p>
    <w:p w:rsidR="00004B0C" w:rsidRPr="00004B0C" w:rsidRDefault="00004B0C" w:rsidP="00004B0C">
      <w:pPr>
        <w:rPr>
          <w:rFonts w:ascii="Helvetica" w:hAnsi="Helvetica"/>
        </w:rPr>
      </w:pPr>
    </w:p>
    <w:p w:rsidR="00004B0C" w:rsidRPr="00004B0C" w:rsidRDefault="00004B0C" w:rsidP="00004B0C">
      <w:pPr>
        <w:rPr>
          <w:rFonts w:ascii="Helvetica" w:hAnsi="Helvetica"/>
        </w:rPr>
      </w:pPr>
      <w:proofErr w:type="spellStart"/>
      <w:r w:rsidRPr="00004B0C">
        <w:rPr>
          <w:rFonts w:ascii="Helvetica" w:hAnsi="Helvetica"/>
        </w:rPr>
        <w:t>Yes___</w:t>
      </w:r>
      <w:r w:rsidR="002771F3">
        <w:rPr>
          <w:rFonts w:ascii="Helvetica" w:hAnsi="Helvetica"/>
        </w:rPr>
        <w:t>X</w:t>
      </w:r>
      <w:proofErr w:type="spellEnd"/>
      <w:r w:rsidRPr="00004B0C">
        <w:rPr>
          <w:rFonts w:ascii="Helvetica" w:hAnsi="Helvetica"/>
        </w:rPr>
        <w:t>____</w:t>
      </w:r>
      <w:r w:rsidRPr="00004B0C">
        <w:rPr>
          <w:rFonts w:ascii="Helvetica" w:hAnsi="Helvetica"/>
        </w:rPr>
        <w:tab/>
      </w:r>
      <w:r w:rsidRPr="00004B0C">
        <w:rPr>
          <w:rFonts w:ascii="Helvetica" w:hAnsi="Helvetica"/>
        </w:rPr>
        <w:tab/>
        <w:t>No_______</w:t>
      </w:r>
      <w:r w:rsidRPr="00004B0C">
        <w:rPr>
          <w:rFonts w:ascii="Helvetica" w:hAnsi="Helvetica"/>
        </w:rPr>
        <w:tab/>
      </w:r>
    </w:p>
    <w:p w:rsidR="00004B0C" w:rsidRPr="00004B0C" w:rsidRDefault="00004B0C" w:rsidP="00004B0C">
      <w:pPr>
        <w:rPr>
          <w:rFonts w:ascii="Helvetica" w:hAnsi="Helvetica"/>
        </w:rPr>
      </w:pPr>
    </w:p>
    <w:p w:rsidR="00004B0C" w:rsidRPr="00004B0C" w:rsidRDefault="00004B0C" w:rsidP="00004B0C">
      <w:pPr>
        <w:rPr>
          <w:rFonts w:ascii="Helvetica" w:hAnsi="Helvetica"/>
          <w:i/>
        </w:rPr>
      </w:pPr>
      <w:r w:rsidRPr="00004B0C">
        <w:rPr>
          <w:rFonts w:ascii="Helvetica" w:hAnsi="Helvetica"/>
          <w:i/>
        </w:rPr>
        <w:t xml:space="preserve">If </w:t>
      </w:r>
      <w:proofErr w:type="gramStart"/>
      <w:r w:rsidRPr="00004B0C">
        <w:rPr>
          <w:rFonts w:ascii="Helvetica" w:hAnsi="Helvetica"/>
          <w:i/>
        </w:rPr>
        <w:t>Yes</w:t>
      </w:r>
      <w:proofErr w:type="gramEnd"/>
      <w:r w:rsidRPr="00004B0C">
        <w:rPr>
          <w:rFonts w:ascii="Helvetica" w:hAnsi="Helvetica"/>
          <w:i/>
        </w:rPr>
        <w:t xml:space="preserve">, please contact </w:t>
      </w:r>
      <w:hyperlink r:id="rId8" w:history="1">
        <w:r w:rsidRPr="00004B0C">
          <w:rPr>
            <w:rStyle w:val="Hyperlink"/>
            <w:rFonts w:ascii="Helvetica" w:hAnsi="Helvetica"/>
            <w:i/>
          </w:rPr>
          <w:t>Lisa.Ciecko@seattle.gov</w:t>
        </w:r>
      </w:hyperlink>
      <w:r w:rsidRPr="00004B0C">
        <w:rPr>
          <w:rFonts w:ascii="Helvetica" w:hAnsi="Helvetica"/>
          <w:i/>
        </w:rPr>
        <w:t xml:space="preserve"> to complete a Volunteer registration form </w:t>
      </w:r>
    </w:p>
    <w:p w:rsidR="00004B0C" w:rsidRPr="00004B0C" w:rsidRDefault="00004B0C" w:rsidP="00004B0C">
      <w:pPr>
        <w:rPr>
          <w:rFonts w:ascii="Helvetica" w:hAnsi="Helvetica"/>
        </w:rPr>
      </w:pPr>
    </w:p>
    <w:p w:rsidR="00004B0C" w:rsidRPr="00004B0C" w:rsidRDefault="00004B0C" w:rsidP="00004B0C">
      <w:pPr>
        <w:rPr>
          <w:rFonts w:ascii="Helvetica" w:hAnsi="Helvetica"/>
          <w:b/>
        </w:rPr>
      </w:pPr>
      <w:r w:rsidRPr="00004B0C">
        <w:rPr>
          <w:rFonts w:ascii="Helvetica" w:hAnsi="Helvetica"/>
          <w:b/>
        </w:rPr>
        <w:t xml:space="preserve">Budget: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19"/>
        <w:gridCol w:w="3659"/>
        <w:gridCol w:w="1415"/>
        <w:gridCol w:w="1483"/>
      </w:tblGrid>
      <w:tr w:rsidR="00004B0C" w:rsidRPr="00004B0C" w:rsidTr="00004B0C">
        <w:trPr>
          <w:trHeight w:val="300"/>
        </w:trPr>
        <w:tc>
          <w:tcPr>
            <w:tcW w:w="3019" w:type="dxa"/>
            <w:shd w:val="clear" w:color="auto" w:fill="7F7F7F" w:themeFill="text1" w:themeFillTint="80"/>
          </w:tcPr>
          <w:p w:rsidR="00004B0C" w:rsidRPr="00004B0C" w:rsidRDefault="00004B0C" w:rsidP="001E425D">
            <w:pPr>
              <w:pStyle w:val="Normal1"/>
              <w:jc w:val="center"/>
              <w:rPr>
                <w:rFonts w:ascii="Helvetica" w:eastAsia="Helvetica Neue" w:hAnsi="Helvetica" w:cs="Helvetica Neue"/>
                <w:b/>
                <w:color w:val="000000"/>
              </w:rPr>
            </w:pPr>
            <w:r w:rsidRPr="00004B0C">
              <w:rPr>
                <w:rFonts w:ascii="Helvetica" w:eastAsia="Helvetica Neue" w:hAnsi="Helvetica" w:cs="Helvetica Neue"/>
                <w:b/>
                <w:color w:val="000000"/>
              </w:rPr>
              <w:t>Expense</w:t>
            </w:r>
          </w:p>
        </w:tc>
        <w:tc>
          <w:tcPr>
            <w:tcW w:w="3659" w:type="dxa"/>
            <w:shd w:val="clear" w:color="auto" w:fill="7F7F7F" w:themeFill="text1" w:themeFillTint="80"/>
          </w:tcPr>
          <w:p w:rsidR="00004B0C" w:rsidRPr="00004B0C" w:rsidRDefault="00004B0C" w:rsidP="001E425D">
            <w:pPr>
              <w:pStyle w:val="Normal1"/>
              <w:jc w:val="center"/>
              <w:rPr>
                <w:rFonts w:ascii="Helvetica" w:eastAsia="Helvetica Neue" w:hAnsi="Helvetica" w:cs="Helvetica Neue"/>
                <w:b/>
                <w:color w:val="000000"/>
              </w:rPr>
            </w:pPr>
            <w:r w:rsidRPr="00004B0C">
              <w:rPr>
                <w:rFonts w:ascii="Helvetica" w:eastAsia="Helvetica Neue" w:hAnsi="Helvetica" w:cs="Helvetica Neue"/>
                <w:b/>
                <w:color w:val="000000"/>
              </w:rPr>
              <w:t>Details</w:t>
            </w:r>
          </w:p>
        </w:tc>
        <w:tc>
          <w:tcPr>
            <w:tcW w:w="1415" w:type="dxa"/>
            <w:shd w:val="clear" w:color="auto" w:fill="7F7F7F" w:themeFill="text1" w:themeFillTint="80"/>
          </w:tcPr>
          <w:p w:rsidR="00004B0C" w:rsidRPr="00004B0C" w:rsidRDefault="00004B0C" w:rsidP="001E425D">
            <w:pPr>
              <w:pStyle w:val="Normal1"/>
              <w:jc w:val="center"/>
              <w:rPr>
                <w:rFonts w:ascii="Helvetica" w:eastAsia="Helvetica Neue" w:hAnsi="Helvetica" w:cs="Helvetica Neue"/>
                <w:b/>
                <w:color w:val="000000"/>
              </w:rPr>
            </w:pPr>
            <w:r w:rsidRPr="00004B0C">
              <w:rPr>
                <w:rFonts w:ascii="Helvetica" w:eastAsia="Helvetica Neue" w:hAnsi="Helvetica" w:cs="Helvetica Neue"/>
                <w:b/>
                <w:color w:val="000000"/>
              </w:rPr>
              <w:t>Type</w:t>
            </w:r>
          </w:p>
        </w:tc>
        <w:tc>
          <w:tcPr>
            <w:tcW w:w="1483" w:type="dxa"/>
            <w:shd w:val="clear" w:color="auto" w:fill="7F7F7F" w:themeFill="text1" w:themeFillTint="80"/>
          </w:tcPr>
          <w:p w:rsidR="00004B0C" w:rsidRPr="00004B0C" w:rsidRDefault="00004B0C" w:rsidP="001E425D">
            <w:pPr>
              <w:pStyle w:val="Normal1"/>
              <w:jc w:val="center"/>
              <w:rPr>
                <w:rFonts w:ascii="Helvetica" w:eastAsia="Helvetica Neue" w:hAnsi="Helvetica" w:cs="Helvetica Neue"/>
                <w:b/>
                <w:color w:val="000000"/>
              </w:rPr>
            </w:pPr>
            <w:r w:rsidRPr="00004B0C">
              <w:rPr>
                <w:rFonts w:ascii="Helvetica" w:eastAsia="Helvetica Neue" w:hAnsi="Helvetica" w:cs="Helvetica Neue"/>
                <w:b/>
                <w:color w:val="000000"/>
              </w:rPr>
              <w:t xml:space="preserve">Cost </w:t>
            </w:r>
          </w:p>
        </w:tc>
      </w:tr>
      <w:tr w:rsidR="00004B0C" w:rsidRPr="00004B0C" w:rsidTr="001E425D">
        <w:trPr>
          <w:trHeight w:val="360"/>
        </w:trPr>
        <w:tc>
          <w:tcPr>
            <w:tcW w:w="3019" w:type="dxa"/>
          </w:tcPr>
          <w:p w:rsidR="00004B0C" w:rsidRPr="00004B0C" w:rsidRDefault="00004B0C" w:rsidP="001E425D">
            <w:pPr>
              <w:pStyle w:val="Normal1"/>
              <w:jc w:val="center"/>
              <w:rPr>
                <w:rFonts w:ascii="Helvetica" w:eastAsia="Helvetica Neue" w:hAnsi="Helvetica" w:cs="Helvetica Neue"/>
                <w:color w:val="000000"/>
              </w:rPr>
            </w:pPr>
          </w:p>
          <w:p w:rsidR="00004B0C" w:rsidRPr="00004B0C" w:rsidRDefault="00004B0C" w:rsidP="001E425D">
            <w:pPr>
              <w:pStyle w:val="Normal1"/>
              <w:jc w:val="center"/>
              <w:rPr>
                <w:rFonts w:ascii="Helvetica" w:eastAsia="Helvetica Neue" w:hAnsi="Helvetica" w:cs="Helvetica Neue"/>
                <w:color w:val="000000"/>
              </w:rPr>
            </w:pPr>
          </w:p>
          <w:p w:rsidR="00004B0C" w:rsidRPr="00004B0C" w:rsidRDefault="00004B0C" w:rsidP="00004B0C">
            <w:pPr>
              <w:pStyle w:val="Normal1"/>
              <w:rPr>
                <w:rFonts w:ascii="Helvetica" w:eastAsia="Helvetica Neue" w:hAnsi="Helvetica" w:cs="Helvetica Neue"/>
                <w:color w:val="000000"/>
              </w:rPr>
            </w:pPr>
          </w:p>
        </w:tc>
        <w:tc>
          <w:tcPr>
            <w:tcW w:w="3659" w:type="dxa"/>
          </w:tcPr>
          <w:p w:rsidR="00004B0C" w:rsidRPr="00004B0C" w:rsidRDefault="00004B0C" w:rsidP="001E425D">
            <w:pPr>
              <w:pStyle w:val="Normal1"/>
              <w:jc w:val="center"/>
              <w:rPr>
                <w:rFonts w:ascii="Helvetica" w:eastAsia="Helvetica Neue" w:hAnsi="Helvetica" w:cs="Helvetica Neue"/>
                <w:b/>
                <w:color w:val="000000"/>
              </w:rPr>
            </w:pPr>
          </w:p>
        </w:tc>
        <w:tc>
          <w:tcPr>
            <w:tcW w:w="1415" w:type="dxa"/>
          </w:tcPr>
          <w:p w:rsidR="00004B0C" w:rsidRPr="00004B0C" w:rsidRDefault="00004B0C" w:rsidP="001E425D">
            <w:pPr>
              <w:pStyle w:val="Normal1"/>
              <w:jc w:val="center"/>
              <w:rPr>
                <w:rFonts w:ascii="Helvetica" w:eastAsia="Helvetica Neue" w:hAnsi="Helvetica" w:cs="Helvetica Neue"/>
                <w:b/>
                <w:color w:val="000000"/>
              </w:rPr>
            </w:pPr>
          </w:p>
        </w:tc>
        <w:tc>
          <w:tcPr>
            <w:tcW w:w="1483" w:type="dxa"/>
          </w:tcPr>
          <w:p w:rsidR="00004B0C" w:rsidRPr="00004B0C" w:rsidRDefault="00004B0C" w:rsidP="001E425D">
            <w:pPr>
              <w:pStyle w:val="Normal1"/>
              <w:jc w:val="center"/>
              <w:rPr>
                <w:rFonts w:ascii="Helvetica" w:eastAsia="Helvetica Neue" w:hAnsi="Helvetica" w:cs="Helvetica Neue"/>
                <w:b/>
                <w:color w:val="000000"/>
              </w:rPr>
            </w:pPr>
          </w:p>
        </w:tc>
      </w:tr>
      <w:tr w:rsidR="00004B0C" w:rsidRPr="00004B0C" w:rsidTr="001E425D">
        <w:trPr>
          <w:trHeight w:val="300"/>
        </w:trPr>
        <w:tc>
          <w:tcPr>
            <w:tcW w:w="3019" w:type="dxa"/>
          </w:tcPr>
          <w:p w:rsidR="00004B0C" w:rsidRPr="00004B0C" w:rsidRDefault="00004B0C" w:rsidP="001E425D">
            <w:pPr>
              <w:pStyle w:val="Normal1"/>
              <w:jc w:val="center"/>
              <w:rPr>
                <w:rFonts w:ascii="Helvetica" w:eastAsia="Helvetica Neue" w:hAnsi="Helvetica" w:cs="Helvetica Neue"/>
                <w:color w:val="000000"/>
              </w:rPr>
            </w:pPr>
          </w:p>
          <w:p w:rsidR="00004B0C" w:rsidRPr="00004B0C" w:rsidRDefault="00004B0C" w:rsidP="00004B0C">
            <w:pPr>
              <w:pStyle w:val="Normal1"/>
              <w:rPr>
                <w:rFonts w:ascii="Helvetica" w:eastAsia="Helvetica Neue" w:hAnsi="Helvetica" w:cs="Helvetica Neue"/>
                <w:color w:val="000000"/>
              </w:rPr>
            </w:pPr>
          </w:p>
          <w:p w:rsidR="00004B0C" w:rsidRPr="00004B0C" w:rsidRDefault="00004B0C" w:rsidP="001E425D">
            <w:pPr>
              <w:pStyle w:val="Normal1"/>
              <w:jc w:val="center"/>
              <w:rPr>
                <w:rFonts w:ascii="Helvetica" w:eastAsia="Helvetica Neue" w:hAnsi="Helvetica" w:cs="Helvetica Neue"/>
                <w:color w:val="000000"/>
              </w:rPr>
            </w:pPr>
          </w:p>
        </w:tc>
        <w:tc>
          <w:tcPr>
            <w:tcW w:w="3659" w:type="dxa"/>
          </w:tcPr>
          <w:p w:rsidR="00004B0C" w:rsidRPr="00004B0C" w:rsidRDefault="00004B0C" w:rsidP="001E425D">
            <w:pPr>
              <w:pStyle w:val="Normal1"/>
              <w:jc w:val="center"/>
              <w:rPr>
                <w:rFonts w:ascii="Helvetica" w:eastAsia="Helvetica Neue" w:hAnsi="Helvetica" w:cs="Helvetica Neue"/>
                <w:b/>
                <w:color w:val="000000"/>
              </w:rPr>
            </w:pPr>
          </w:p>
        </w:tc>
        <w:tc>
          <w:tcPr>
            <w:tcW w:w="1415" w:type="dxa"/>
          </w:tcPr>
          <w:p w:rsidR="00004B0C" w:rsidRPr="00004B0C" w:rsidRDefault="00004B0C" w:rsidP="001E425D">
            <w:pPr>
              <w:pStyle w:val="Normal1"/>
              <w:jc w:val="center"/>
              <w:rPr>
                <w:rFonts w:ascii="Helvetica" w:eastAsia="Helvetica Neue" w:hAnsi="Helvetica" w:cs="Helvetica Neue"/>
                <w:b/>
                <w:color w:val="000000"/>
              </w:rPr>
            </w:pPr>
          </w:p>
        </w:tc>
        <w:tc>
          <w:tcPr>
            <w:tcW w:w="1483" w:type="dxa"/>
          </w:tcPr>
          <w:p w:rsidR="00004B0C" w:rsidRPr="00004B0C" w:rsidRDefault="00004B0C" w:rsidP="001E425D">
            <w:pPr>
              <w:pStyle w:val="Normal1"/>
              <w:jc w:val="center"/>
              <w:rPr>
                <w:rFonts w:ascii="Helvetica" w:eastAsia="Helvetica Neue" w:hAnsi="Helvetica" w:cs="Helvetica Neue"/>
                <w:b/>
                <w:color w:val="000000"/>
              </w:rPr>
            </w:pPr>
          </w:p>
        </w:tc>
      </w:tr>
      <w:tr w:rsidR="00004B0C" w:rsidRPr="00004B0C" w:rsidTr="001E425D">
        <w:trPr>
          <w:trHeight w:val="300"/>
        </w:trPr>
        <w:tc>
          <w:tcPr>
            <w:tcW w:w="3019" w:type="dxa"/>
          </w:tcPr>
          <w:p w:rsidR="00004B0C" w:rsidRPr="00004B0C" w:rsidRDefault="00004B0C" w:rsidP="00004B0C">
            <w:pPr>
              <w:pStyle w:val="Normal1"/>
              <w:rPr>
                <w:rFonts w:ascii="Helvetica" w:eastAsia="Helvetica Neue" w:hAnsi="Helvetica" w:cs="Helvetica Neue"/>
                <w:color w:val="000000"/>
              </w:rPr>
            </w:pPr>
          </w:p>
          <w:p w:rsidR="00004B0C" w:rsidRPr="00004B0C" w:rsidRDefault="00004B0C" w:rsidP="001E425D">
            <w:pPr>
              <w:pStyle w:val="Normal1"/>
              <w:jc w:val="center"/>
              <w:rPr>
                <w:rFonts w:ascii="Helvetica" w:eastAsia="Helvetica Neue" w:hAnsi="Helvetica" w:cs="Helvetica Neue"/>
                <w:color w:val="000000"/>
              </w:rPr>
            </w:pPr>
          </w:p>
          <w:p w:rsidR="00004B0C" w:rsidRPr="00004B0C" w:rsidRDefault="00004B0C" w:rsidP="001E425D">
            <w:pPr>
              <w:pStyle w:val="Normal1"/>
              <w:jc w:val="center"/>
              <w:rPr>
                <w:rFonts w:ascii="Helvetica" w:eastAsia="Helvetica Neue" w:hAnsi="Helvetica" w:cs="Helvetica Neue"/>
                <w:color w:val="000000"/>
              </w:rPr>
            </w:pPr>
          </w:p>
        </w:tc>
        <w:tc>
          <w:tcPr>
            <w:tcW w:w="3659" w:type="dxa"/>
          </w:tcPr>
          <w:p w:rsidR="00004B0C" w:rsidRPr="00004B0C" w:rsidRDefault="00004B0C" w:rsidP="001E425D">
            <w:pPr>
              <w:pStyle w:val="Normal1"/>
              <w:jc w:val="center"/>
              <w:rPr>
                <w:rFonts w:ascii="Helvetica" w:eastAsia="Helvetica Neue" w:hAnsi="Helvetica" w:cs="Helvetica Neue"/>
                <w:b/>
                <w:color w:val="000000"/>
              </w:rPr>
            </w:pPr>
          </w:p>
        </w:tc>
        <w:tc>
          <w:tcPr>
            <w:tcW w:w="1415" w:type="dxa"/>
          </w:tcPr>
          <w:p w:rsidR="00004B0C" w:rsidRPr="00004B0C" w:rsidRDefault="00004B0C" w:rsidP="001E425D">
            <w:pPr>
              <w:pStyle w:val="Normal1"/>
              <w:jc w:val="center"/>
              <w:rPr>
                <w:rFonts w:ascii="Helvetica" w:eastAsia="Helvetica Neue" w:hAnsi="Helvetica" w:cs="Helvetica Neue"/>
                <w:b/>
                <w:color w:val="000000"/>
              </w:rPr>
            </w:pPr>
          </w:p>
        </w:tc>
        <w:tc>
          <w:tcPr>
            <w:tcW w:w="1483" w:type="dxa"/>
          </w:tcPr>
          <w:p w:rsidR="00004B0C" w:rsidRPr="00004B0C" w:rsidRDefault="00004B0C" w:rsidP="001E425D">
            <w:pPr>
              <w:pStyle w:val="Normal1"/>
              <w:jc w:val="center"/>
              <w:rPr>
                <w:rFonts w:ascii="Helvetica" w:eastAsia="Helvetica Neue" w:hAnsi="Helvetica" w:cs="Helvetica Neue"/>
                <w:b/>
                <w:color w:val="000000"/>
              </w:rPr>
            </w:pPr>
          </w:p>
        </w:tc>
      </w:tr>
      <w:tr w:rsidR="00004B0C" w:rsidRPr="00004B0C" w:rsidTr="001E425D">
        <w:trPr>
          <w:trHeight w:val="300"/>
        </w:trPr>
        <w:tc>
          <w:tcPr>
            <w:tcW w:w="3019" w:type="dxa"/>
          </w:tcPr>
          <w:p w:rsidR="00004B0C" w:rsidRPr="00004B0C" w:rsidRDefault="00004B0C" w:rsidP="00004B0C">
            <w:pPr>
              <w:pStyle w:val="Normal1"/>
              <w:rPr>
                <w:rFonts w:ascii="Helvetica" w:eastAsia="Helvetica Neue" w:hAnsi="Helvetica" w:cs="Helvetica Neue"/>
                <w:color w:val="000000"/>
              </w:rPr>
            </w:pPr>
          </w:p>
          <w:p w:rsidR="00004B0C" w:rsidRPr="00004B0C" w:rsidRDefault="00004B0C" w:rsidP="001E425D">
            <w:pPr>
              <w:pStyle w:val="Normal1"/>
              <w:jc w:val="center"/>
              <w:rPr>
                <w:rFonts w:ascii="Helvetica" w:eastAsia="Helvetica Neue" w:hAnsi="Helvetica" w:cs="Helvetica Neue"/>
                <w:color w:val="000000"/>
              </w:rPr>
            </w:pPr>
          </w:p>
          <w:p w:rsidR="00004B0C" w:rsidRPr="00004B0C" w:rsidRDefault="00004B0C" w:rsidP="001E425D">
            <w:pPr>
              <w:pStyle w:val="Normal1"/>
              <w:jc w:val="center"/>
              <w:rPr>
                <w:rFonts w:ascii="Helvetica" w:eastAsia="Helvetica Neue" w:hAnsi="Helvetica" w:cs="Helvetica Neue"/>
                <w:color w:val="000000"/>
              </w:rPr>
            </w:pPr>
          </w:p>
        </w:tc>
        <w:tc>
          <w:tcPr>
            <w:tcW w:w="3659" w:type="dxa"/>
          </w:tcPr>
          <w:p w:rsidR="00004B0C" w:rsidRPr="00004B0C" w:rsidRDefault="00004B0C" w:rsidP="001E425D">
            <w:pPr>
              <w:pStyle w:val="Normal1"/>
              <w:jc w:val="center"/>
              <w:rPr>
                <w:rFonts w:ascii="Helvetica" w:eastAsia="Helvetica Neue" w:hAnsi="Helvetica" w:cs="Helvetica Neue"/>
                <w:b/>
                <w:color w:val="000000"/>
              </w:rPr>
            </w:pPr>
          </w:p>
        </w:tc>
        <w:tc>
          <w:tcPr>
            <w:tcW w:w="1415" w:type="dxa"/>
          </w:tcPr>
          <w:p w:rsidR="00004B0C" w:rsidRPr="00004B0C" w:rsidRDefault="00004B0C" w:rsidP="001E425D">
            <w:pPr>
              <w:pStyle w:val="Normal1"/>
              <w:jc w:val="center"/>
              <w:rPr>
                <w:rFonts w:ascii="Helvetica" w:eastAsia="Helvetica Neue" w:hAnsi="Helvetica" w:cs="Helvetica Neue"/>
                <w:b/>
                <w:color w:val="000000"/>
              </w:rPr>
            </w:pPr>
          </w:p>
        </w:tc>
        <w:tc>
          <w:tcPr>
            <w:tcW w:w="1483" w:type="dxa"/>
          </w:tcPr>
          <w:p w:rsidR="00004B0C" w:rsidRPr="00004B0C" w:rsidRDefault="00004B0C" w:rsidP="001E425D">
            <w:pPr>
              <w:pStyle w:val="Normal1"/>
              <w:jc w:val="center"/>
              <w:rPr>
                <w:rFonts w:ascii="Helvetica" w:eastAsia="Helvetica Neue" w:hAnsi="Helvetica" w:cs="Helvetica Neue"/>
                <w:b/>
                <w:color w:val="000000"/>
              </w:rPr>
            </w:pPr>
          </w:p>
        </w:tc>
      </w:tr>
      <w:tr w:rsidR="00004B0C" w:rsidRPr="00004B0C" w:rsidTr="001E425D">
        <w:trPr>
          <w:trHeight w:val="300"/>
        </w:trPr>
        <w:tc>
          <w:tcPr>
            <w:tcW w:w="3019" w:type="dxa"/>
          </w:tcPr>
          <w:p w:rsidR="00004B0C" w:rsidRPr="00004B0C" w:rsidRDefault="00004B0C" w:rsidP="001E425D">
            <w:pPr>
              <w:pStyle w:val="Normal1"/>
              <w:rPr>
                <w:rFonts w:ascii="Helvetica" w:eastAsia="Helvetica Neue" w:hAnsi="Helvetica" w:cs="Helvetica Neue"/>
                <w:b/>
                <w:color w:val="000000"/>
              </w:rPr>
            </w:pPr>
            <w:r w:rsidRPr="00004B0C">
              <w:rPr>
                <w:rFonts w:ascii="Helvetica" w:eastAsia="Helvetica Neue" w:hAnsi="Helvetica" w:cs="Helvetica Neue"/>
                <w:b/>
                <w:color w:val="000000"/>
              </w:rPr>
              <w:t>Total:</w:t>
            </w:r>
          </w:p>
          <w:p w:rsidR="00004B0C" w:rsidRPr="00004B0C" w:rsidRDefault="00004B0C" w:rsidP="001E425D">
            <w:pPr>
              <w:pStyle w:val="Normal1"/>
              <w:rPr>
                <w:rFonts w:ascii="Helvetica" w:eastAsia="Helvetica Neue" w:hAnsi="Helvetica" w:cs="Helvetica Neue"/>
                <w:color w:val="000000"/>
              </w:rPr>
            </w:pPr>
          </w:p>
        </w:tc>
        <w:tc>
          <w:tcPr>
            <w:tcW w:w="3659" w:type="dxa"/>
          </w:tcPr>
          <w:p w:rsidR="00004B0C" w:rsidRPr="00004B0C" w:rsidRDefault="00004B0C" w:rsidP="001E425D">
            <w:pPr>
              <w:pStyle w:val="Normal1"/>
              <w:rPr>
                <w:rFonts w:ascii="Helvetica" w:eastAsia="Helvetica Neue" w:hAnsi="Helvetica" w:cs="Helvetica Neue"/>
                <w:b/>
                <w:color w:val="000000"/>
              </w:rPr>
            </w:pPr>
          </w:p>
        </w:tc>
        <w:tc>
          <w:tcPr>
            <w:tcW w:w="1415" w:type="dxa"/>
          </w:tcPr>
          <w:p w:rsidR="00004B0C" w:rsidRPr="00004B0C" w:rsidRDefault="00004B0C" w:rsidP="001E425D">
            <w:pPr>
              <w:pStyle w:val="Normal1"/>
              <w:rPr>
                <w:rFonts w:ascii="Helvetica" w:eastAsia="Helvetica Neue" w:hAnsi="Helvetica" w:cs="Helvetica Neue"/>
                <w:b/>
                <w:color w:val="000000"/>
              </w:rPr>
            </w:pPr>
          </w:p>
        </w:tc>
        <w:tc>
          <w:tcPr>
            <w:tcW w:w="1483" w:type="dxa"/>
          </w:tcPr>
          <w:p w:rsidR="00004B0C" w:rsidRPr="00004B0C" w:rsidRDefault="00004B0C" w:rsidP="001E425D">
            <w:pPr>
              <w:pStyle w:val="Normal1"/>
              <w:rPr>
                <w:rFonts w:ascii="Helvetica" w:eastAsia="Helvetica Neue" w:hAnsi="Helvetica" w:cs="Helvetica Neue"/>
                <w:b/>
                <w:color w:val="000000"/>
              </w:rPr>
            </w:pPr>
            <w:r w:rsidRPr="00004B0C">
              <w:rPr>
                <w:rFonts w:ascii="Helvetica" w:eastAsia="Helvetica Neue" w:hAnsi="Helvetica" w:cs="Helvetica Neue"/>
                <w:b/>
                <w:color w:val="000000"/>
              </w:rPr>
              <w:t>$</w:t>
            </w:r>
          </w:p>
        </w:tc>
      </w:tr>
    </w:tbl>
    <w:p w:rsidR="00004B0C" w:rsidRPr="00004B0C" w:rsidRDefault="00004B0C" w:rsidP="00004B0C">
      <w:pPr>
        <w:rPr>
          <w:rFonts w:ascii="Helvetica" w:hAnsi="Helvetica"/>
          <w:b/>
        </w:rPr>
      </w:pPr>
      <w:r w:rsidRPr="00004B0C">
        <w:rPr>
          <w:rFonts w:ascii="Helvetica" w:hAnsi="Helvetica"/>
          <w:b/>
        </w:rPr>
        <w:t xml:space="preserve">Deliverables (100 words max): </w:t>
      </w:r>
    </w:p>
    <w:p w:rsidR="00004B0C" w:rsidRPr="00004B0C" w:rsidRDefault="00004B0C" w:rsidP="00004B0C">
      <w:pPr>
        <w:rPr>
          <w:rFonts w:ascii="Helvetica" w:hAnsi="Helvetica"/>
        </w:rPr>
      </w:pPr>
    </w:p>
    <w:p w:rsidR="00004B0C" w:rsidRPr="00946F6D" w:rsidRDefault="00946F6D" w:rsidP="00004B0C">
      <w:pPr>
        <w:rPr>
          <w:rFonts w:asciiTheme="majorHAnsi" w:hAnsiTheme="majorHAnsi"/>
          <w:sz w:val="22"/>
          <w:szCs w:val="22"/>
        </w:rPr>
      </w:pPr>
      <w:r w:rsidRPr="00946F6D">
        <w:rPr>
          <w:rFonts w:asciiTheme="majorHAnsi" w:hAnsiTheme="majorHAnsi"/>
          <w:sz w:val="22"/>
          <w:szCs w:val="22"/>
        </w:rPr>
        <w:t xml:space="preserve">We expect to determine whether the disease agent is </w:t>
      </w:r>
      <w:r w:rsidR="00EF16C8">
        <w:rPr>
          <w:rFonts w:asciiTheme="majorHAnsi" w:hAnsiTheme="majorHAnsi"/>
          <w:sz w:val="22"/>
          <w:szCs w:val="22"/>
        </w:rPr>
        <w:t>transmitted</w:t>
      </w:r>
      <w:r w:rsidRPr="00946F6D">
        <w:rPr>
          <w:rFonts w:asciiTheme="majorHAnsi" w:hAnsiTheme="majorHAnsi"/>
          <w:sz w:val="22"/>
          <w:szCs w:val="22"/>
        </w:rPr>
        <w:t xml:space="preserve"> in the xylem of the host plant and be able to rule it in or out as a potential mechanism for the </w:t>
      </w:r>
      <w:proofErr w:type="spellStart"/>
      <w:r w:rsidRPr="00946F6D">
        <w:rPr>
          <w:rFonts w:asciiTheme="majorHAnsi" w:hAnsiTheme="majorHAnsi"/>
          <w:sz w:val="22"/>
          <w:szCs w:val="22"/>
        </w:rPr>
        <w:t>dieoff</w:t>
      </w:r>
      <w:proofErr w:type="spellEnd"/>
      <w:r w:rsidRPr="00946F6D">
        <w:rPr>
          <w:rFonts w:asciiTheme="majorHAnsi" w:hAnsiTheme="majorHAnsi"/>
          <w:sz w:val="22"/>
          <w:szCs w:val="22"/>
        </w:rPr>
        <w:t>. The results of the experiments will be presented in a written report and at a meeting of the sword fern working group.</w:t>
      </w:r>
    </w:p>
    <w:p w:rsidR="00004B0C" w:rsidRPr="00004B0C" w:rsidRDefault="00004B0C" w:rsidP="00004B0C">
      <w:pPr>
        <w:rPr>
          <w:rFonts w:ascii="Helvetica" w:hAnsi="Helvetica"/>
        </w:rPr>
      </w:pPr>
    </w:p>
    <w:p w:rsidR="00004B0C" w:rsidRPr="00004B0C" w:rsidRDefault="00004B0C" w:rsidP="00004B0C">
      <w:pPr>
        <w:rPr>
          <w:rFonts w:ascii="Helvetica" w:hAnsi="Helvetica"/>
          <w:b/>
        </w:rPr>
      </w:pPr>
      <w:r w:rsidRPr="00004B0C">
        <w:rPr>
          <w:rFonts w:ascii="Helvetica" w:hAnsi="Helvetica"/>
          <w:b/>
        </w:rPr>
        <w:t xml:space="preserve">Literature Cited (optional): </w:t>
      </w:r>
    </w:p>
    <w:p w:rsidR="00004B0C" w:rsidRPr="00004B0C" w:rsidRDefault="00004B0C" w:rsidP="00004B0C">
      <w:pPr>
        <w:rPr>
          <w:rFonts w:ascii="Helvetica" w:hAnsi="Helvetica"/>
        </w:rPr>
      </w:pPr>
    </w:p>
    <w:p w:rsidR="00004B0C" w:rsidRPr="00946F6D" w:rsidRDefault="00713587" w:rsidP="00004B0C">
      <w:pPr>
        <w:rPr>
          <w:rFonts w:asciiTheme="majorHAnsi" w:hAnsiTheme="majorHAnsi"/>
          <w:sz w:val="22"/>
          <w:szCs w:val="22"/>
        </w:rPr>
      </w:pPr>
      <w:proofErr w:type="spellStart"/>
      <w:r w:rsidRPr="00946F6D">
        <w:rPr>
          <w:rFonts w:asciiTheme="majorHAnsi" w:hAnsiTheme="majorHAnsi"/>
          <w:sz w:val="22"/>
          <w:szCs w:val="22"/>
        </w:rPr>
        <w:t>Sandeno</w:t>
      </w:r>
      <w:proofErr w:type="spellEnd"/>
      <w:r w:rsidRPr="00946F6D">
        <w:rPr>
          <w:rFonts w:asciiTheme="majorHAnsi" w:hAnsiTheme="majorHAnsi"/>
          <w:sz w:val="22"/>
          <w:szCs w:val="22"/>
        </w:rPr>
        <w:t xml:space="preserve">, J. 1962. Diseases of western sword fern </w:t>
      </w:r>
      <w:proofErr w:type="spellStart"/>
      <w:r w:rsidRPr="00123F59">
        <w:rPr>
          <w:rFonts w:asciiTheme="majorHAnsi" w:hAnsiTheme="majorHAnsi"/>
          <w:i/>
          <w:sz w:val="22"/>
          <w:szCs w:val="22"/>
        </w:rPr>
        <w:t>Polystichum</w:t>
      </w:r>
      <w:proofErr w:type="spellEnd"/>
      <w:r w:rsidRPr="00123F59">
        <w:rPr>
          <w:rFonts w:asciiTheme="majorHAnsi" w:hAnsiTheme="majorHAnsi"/>
          <w:i/>
          <w:sz w:val="22"/>
          <w:szCs w:val="22"/>
        </w:rPr>
        <w:t xml:space="preserve"> </w:t>
      </w:r>
      <w:proofErr w:type="spellStart"/>
      <w:r w:rsidRPr="00123F59">
        <w:rPr>
          <w:rFonts w:asciiTheme="majorHAnsi" w:hAnsiTheme="majorHAnsi"/>
          <w:i/>
          <w:sz w:val="22"/>
          <w:szCs w:val="22"/>
        </w:rPr>
        <w:t>munitum</w:t>
      </w:r>
      <w:proofErr w:type="spellEnd"/>
      <w:r w:rsidRPr="00946F6D">
        <w:rPr>
          <w:rFonts w:asciiTheme="majorHAnsi" w:hAnsiTheme="majorHAnsi"/>
          <w:sz w:val="22"/>
          <w:szCs w:val="22"/>
        </w:rPr>
        <w:t xml:space="preserve"> (</w:t>
      </w:r>
      <w:proofErr w:type="spellStart"/>
      <w:r w:rsidRPr="00946F6D">
        <w:rPr>
          <w:rFonts w:asciiTheme="majorHAnsi" w:hAnsiTheme="majorHAnsi"/>
          <w:sz w:val="22"/>
          <w:szCs w:val="22"/>
        </w:rPr>
        <w:t>Kaulf</w:t>
      </w:r>
      <w:proofErr w:type="spellEnd"/>
      <w:r w:rsidRPr="00946F6D">
        <w:rPr>
          <w:rFonts w:asciiTheme="majorHAnsi" w:hAnsiTheme="majorHAnsi"/>
          <w:sz w:val="22"/>
          <w:szCs w:val="22"/>
        </w:rPr>
        <w:t xml:space="preserve">.) </w:t>
      </w:r>
      <w:proofErr w:type="spellStart"/>
      <w:r w:rsidRPr="00946F6D">
        <w:rPr>
          <w:rFonts w:asciiTheme="majorHAnsi" w:hAnsiTheme="majorHAnsi"/>
          <w:sz w:val="22"/>
          <w:szCs w:val="22"/>
        </w:rPr>
        <w:t>Presl</w:t>
      </w:r>
      <w:proofErr w:type="spellEnd"/>
      <w:r w:rsidRPr="00946F6D">
        <w:rPr>
          <w:rFonts w:asciiTheme="majorHAnsi" w:hAnsiTheme="majorHAnsi"/>
          <w:sz w:val="22"/>
          <w:szCs w:val="22"/>
        </w:rPr>
        <w:t>. M.S. thesis, Oregon State University.</w:t>
      </w:r>
    </w:p>
    <w:p w:rsidR="00713587" w:rsidRPr="00946F6D" w:rsidRDefault="00713587" w:rsidP="00004B0C">
      <w:pPr>
        <w:rPr>
          <w:rFonts w:asciiTheme="majorHAnsi" w:hAnsiTheme="majorHAnsi"/>
          <w:sz w:val="22"/>
          <w:szCs w:val="22"/>
        </w:rPr>
      </w:pPr>
    </w:p>
    <w:p w:rsidR="00713587" w:rsidRPr="00946F6D" w:rsidRDefault="00713587" w:rsidP="00713587">
      <w:pPr>
        <w:autoSpaceDE w:val="0"/>
        <w:autoSpaceDN w:val="0"/>
        <w:adjustRightInd w:val="0"/>
        <w:rPr>
          <w:rFonts w:asciiTheme="majorHAnsi" w:hAnsiTheme="majorHAnsi" w:cs="AdvP4AD059"/>
          <w:sz w:val="22"/>
          <w:szCs w:val="22"/>
        </w:rPr>
      </w:pPr>
      <w:proofErr w:type="spellStart"/>
      <w:r w:rsidRPr="00946F6D">
        <w:rPr>
          <w:rFonts w:asciiTheme="majorHAnsi" w:hAnsiTheme="majorHAnsi"/>
          <w:sz w:val="22"/>
          <w:szCs w:val="22"/>
        </w:rPr>
        <w:t>Valverde</w:t>
      </w:r>
      <w:proofErr w:type="spellEnd"/>
      <w:r w:rsidRPr="00946F6D">
        <w:rPr>
          <w:rFonts w:asciiTheme="majorHAnsi" w:hAnsiTheme="majorHAnsi"/>
          <w:sz w:val="22"/>
          <w:szCs w:val="22"/>
        </w:rPr>
        <w:t xml:space="preserve">, R.A. and S. </w:t>
      </w:r>
      <w:proofErr w:type="spellStart"/>
      <w:r w:rsidRPr="00946F6D">
        <w:rPr>
          <w:rFonts w:asciiTheme="majorHAnsi" w:hAnsiTheme="majorHAnsi" w:cs="AdvP4AD059"/>
          <w:sz w:val="22"/>
          <w:szCs w:val="22"/>
        </w:rPr>
        <w:t>Sabanadzovic</w:t>
      </w:r>
      <w:proofErr w:type="spellEnd"/>
      <w:r w:rsidRPr="00946F6D">
        <w:rPr>
          <w:rFonts w:asciiTheme="majorHAnsi" w:hAnsiTheme="majorHAnsi" w:cs="AdvP4AD059"/>
          <w:sz w:val="22"/>
          <w:szCs w:val="22"/>
        </w:rPr>
        <w:t xml:space="preserve">. 2009. </w:t>
      </w:r>
      <w:r w:rsidRPr="00946F6D">
        <w:rPr>
          <w:rFonts w:asciiTheme="majorHAnsi" w:hAnsiTheme="majorHAnsi" w:cs="AdvP4AD05B"/>
          <w:sz w:val="22"/>
          <w:szCs w:val="22"/>
        </w:rPr>
        <w:t xml:space="preserve">A novel plant virus with unique properties infecting Japanese holly fern. </w:t>
      </w:r>
      <w:r w:rsidR="00946F6D">
        <w:rPr>
          <w:rFonts w:asciiTheme="majorHAnsi" w:hAnsiTheme="majorHAnsi" w:cs="AdvP4AD063"/>
          <w:sz w:val="22"/>
          <w:szCs w:val="22"/>
        </w:rPr>
        <w:t>Journal of General Virology</w:t>
      </w:r>
      <w:r w:rsidRPr="00946F6D">
        <w:rPr>
          <w:rFonts w:asciiTheme="majorHAnsi" w:hAnsiTheme="majorHAnsi" w:cs="AdvP4AD059"/>
          <w:sz w:val="22"/>
          <w:szCs w:val="22"/>
        </w:rPr>
        <w:t xml:space="preserve">, </w:t>
      </w:r>
      <w:r w:rsidRPr="00946F6D">
        <w:rPr>
          <w:rFonts w:asciiTheme="majorHAnsi" w:hAnsiTheme="majorHAnsi" w:cs="AdvP4AD05B"/>
          <w:sz w:val="22"/>
          <w:szCs w:val="22"/>
        </w:rPr>
        <w:t xml:space="preserve">90, </w:t>
      </w:r>
      <w:r w:rsidRPr="00946F6D">
        <w:rPr>
          <w:rFonts w:asciiTheme="majorHAnsi" w:hAnsiTheme="majorHAnsi" w:cs="AdvP4AD059"/>
          <w:sz w:val="22"/>
          <w:szCs w:val="22"/>
        </w:rPr>
        <w:t xml:space="preserve">2542–2549. </w:t>
      </w:r>
      <w:r w:rsidRPr="00946F6D">
        <w:rPr>
          <w:rFonts w:asciiTheme="majorHAnsi" w:hAnsiTheme="majorHAnsi" w:cs="AdvP4AD05B"/>
          <w:sz w:val="22"/>
          <w:szCs w:val="22"/>
        </w:rPr>
        <w:t xml:space="preserve">DOI </w:t>
      </w:r>
      <w:r w:rsidRPr="00946F6D">
        <w:rPr>
          <w:rFonts w:asciiTheme="majorHAnsi" w:hAnsiTheme="majorHAnsi" w:cs="AdvP4AD059"/>
          <w:sz w:val="22"/>
          <w:szCs w:val="22"/>
        </w:rPr>
        <w:t>10.1099/vir.0.012674-0.</w:t>
      </w:r>
    </w:p>
    <w:p w:rsidR="00713587" w:rsidRPr="00946F6D" w:rsidRDefault="00713587" w:rsidP="00713587">
      <w:pPr>
        <w:autoSpaceDE w:val="0"/>
        <w:autoSpaceDN w:val="0"/>
        <w:adjustRightInd w:val="0"/>
        <w:rPr>
          <w:rFonts w:asciiTheme="majorHAnsi" w:hAnsiTheme="majorHAnsi" w:cs="AdvP4AD059"/>
          <w:sz w:val="22"/>
          <w:szCs w:val="22"/>
        </w:rPr>
      </w:pPr>
    </w:p>
    <w:p w:rsidR="00713587" w:rsidRPr="00946F6D" w:rsidRDefault="00713587" w:rsidP="00713587">
      <w:pPr>
        <w:autoSpaceDE w:val="0"/>
        <w:autoSpaceDN w:val="0"/>
        <w:adjustRightInd w:val="0"/>
        <w:rPr>
          <w:rFonts w:asciiTheme="majorHAnsi" w:hAnsiTheme="majorHAnsi"/>
          <w:sz w:val="22"/>
          <w:szCs w:val="22"/>
        </w:rPr>
      </w:pPr>
      <w:proofErr w:type="spellStart"/>
      <w:r w:rsidRPr="00946F6D">
        <w:rPr>
          <w:rFonts w:asciiTheme="majorHAnsi" w:hAnsiTheme="majorHAnsi" w:cs="AdvP4AD059"/>
          <w:sz w:val="22"/>
          <w:szCs w:val="22"/>
        </w:rPr>
        <w:t>Yadeta</w:t>
      </w:r>
      <w:proofErr w:type="spellEnd"/>
      <w:r w:rsidRPr="00946F6D">
        <w:rPr>
          <w:rFonts w:asciiTheme="majorHAnsi" w:hAnsiTheme="majorHAnsi" w:cs="AdvP4AD059"/>
          <w:sz w:val="22"/>
          <w:szCs w:val="22"/>
        </w:rPr>
        <w:t xml:space="preserve">, K. A. and </w:t>
      </w:r>
      <w:proofErr w:type="spellStart"/>
      <w:r w:rsidR="00946F6D" w:rsidRPr="00946F6D">
        <w:rPr>
          <w:rFonts w:asciiTheme="majorHAnsi" w:hAnsiTheme="majorHAnsi" w:cs="AdvP4AD059"/>
          <w:sz w:val="22"/>
          <w:szCs w:val="22"/>
        </w:rPr>
        <w:t>Thomma</w:t>
      </w:r>
      <w:proofErr w:type="spellEnd"/>
      <w:r w:rsidR="00946F6D" w:rsidRPr="00946F6D">
        <w:rPr>
          <w:rFonts w:asciiTheme="majorHAnsi" w:hAnsiTheme="majorHAnsi" w:cs="AdvP4AD059"/>
          <w:sz w:val="22"/>
          <w:szCs w:val="22"/>
        </w:rPr>
        <w:t xml:space="preserve">, B.P.H.J. 2013. </w:t>
      </w:r>
      <w:r w:rsidR="00946F6D" w:rsidRPr="00946F6D">
        <w:rPr>
          <w:rFonts w:asciiTheme="majorHAnsi" w:hAnsiTheme="majorHAnsi"/>
          <w:sz w:val="22"/>
          <w:szCs w:val="22"/>
        </w:rPr>
        <w:t xml:space="preserve">The xylem as battleground for plant hosts and vascular wilt pathogens. Frontiers in Plant Science. </w:t>
      </w:r>
      <w:proofErr w:type="spellStart"/>
      <w:proofErr w:type="gramStart"/>
      <w:r w:rsidR="00946F6D" w:rsidRPr="00946F6D">
        <w:rPr>
          <w:rFonts w:asciiTheme="majorHAnsi" w:hAnsiTheme="majorHAnsi"/>
          <w:sz w:val="22"/>
          <w:szCs w:val="22"/>
        </w:rPr>
        <w:t>doi</w:t>
      </w:r>
      <w:proofErr w:type="spellEnd"/>
      <w:proofErr w:type="gramEnd"/>
      <w:r w:rsidR="00946F6D" w:rsidRPr="00946F6D">
        <w:rPr>
          <w:rFonts w:asciiTheme="majorHAnsi" w:hAnsiTheme="majorHAnsi"/>
          <w:sz w:val="22"/>
          <w:szCs w:val="22"/>
        </w:rPr>
        <w:t>: 10.3389/fpls.2013.00097</w:t>
      </w:r>
    </w:p>
    <w:p w:rsidR="00004B0C" w:rsidRPr="00004B0C" w:rsidRDefault="00004B0C" w:rsidP="00004B0C">
      <w:pPr>
        <w:rPr>
          <w:rFonts w:ascii="Helvetica" w:hAnsi="Helvetica"/>
        </w:rPr>
      </w:pPr>
    </w:p>
    <w:p w:rsidR="00004B0C" w:rsidRPr="00004B0C" w:rsidRDefault="00004B0C" w:rsidP="00004B0C">
      <w:pPr>
        <w:rPr>
          <w:rFonts w:ascii="Helvetica" w:hAnsi="Helvetica"/>
        </w:rPr>
      </w:pPr>
    </w:p>
    <w:p w:rsidR="00004B0C" w:rsidRPr="00004B0C" w:rsidRDefault="00004B0C" w:rsidP="00004B0C">
      <w:pPr>
        <w:rPr>
          <w:rFonts w:ascii="Helvetica" w:hAnsi="Helvetica"/>
        </w:rPr>
      </w:pPr>
    </w:p>
    <w:p w:rsidR="00004B0C" w:rsidRPr="00004B0C" w:rsidRDefault="00004B0C" w:rsidP="00004B0C">
      <w:pPr>
        <w:rPr>
          <w:rFonts w:ascii="Helvetica" w:hAnsi="Helvetica"/>
        </w:rPr>
      </w:pPr>
    </w:p>
    <w:p w:rsidR="00004B0C" w:rsidRPr="00004B0C" w:rsidRDefault="00004B0C" w:rsidP="00004B0C">
      <w:pPr>
        <w:rPr>
          <w:rFonts w:ascii="Helvetica" w:hAnsi="Helvetica"/>
        </w:rPr>
      </w:pPr>
    </w:p>
    <w:p w:rsidR="00F7658F" w:rsidRPr="00004B0C" w:rsidRDefault="00F7658F">
      <w:pPr>
        <w:rPr>
          <w:rFonts w:ascii="Helvetica" w:hAnsi="Helvetica"/>
        </w:rPr>
      </w:pPr>
      <w:bookmarkStart w:id="0" w:name="_GoBack"/>
      <w:bookmarkEnd w:id="0"/>
    </w:p>
    <w:sectPr w:rsidR="00F7658F" w:rsidRPr="00004B0C" w:rsidSect="00F7658F">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16A" w:rsidRDefault="00B0216A" w:rsidP="00004B0C">
      <w:r>
        <w:separator/>
      </w:r>
    </w:p>
  </w:endnote>
  <w:endnote w:type="continuationSeparator" w:id="0">
    <w:p w:rsidR="00B0216A" w:rsidRDefault="00B0216A" w:rsidP="00004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P4AD059">
    <w:panose1 w:val="00000000000000000000"/>
    <w:charset w:val="00"/>
    <w:family w:val="swiss"/>
    <w:notTrueType/>
    <w:pitch w:val="default"/>
    <w:sig w:usb0="00000003" w:usb1="00000000" w:usb2="00000000" w:usb3="00000000" w:csb0="00000001" w:csb1="00000000"/>
  </w:font>
  <w:font w:name="Helvetica Neue">
    <w:charset w:val="00"/>
    <w:family w:val="auto"/>
    <w:pitch w:val="variable"/>
    <w:sig w:usb0="E50002FF" w:usb1="500079DB" w:usb2="00000010" w:usb3="00000000" w:csb0="00000001" w:csb1="00000000"/>
  </w:font>
  <w:font w:name="AdvP4AD05B">
    <w:panose1 w:val="00000000000000000000"/>
    <w:charset w:val="00"/>
    <w:family w:val="swiss"/>
    <w:notTrueType/>
    <w:pitch w:val="default"/>
    <w:sig w:usb0="00000003" w:usb1="00000000" w:usb2="00000000" w:usb3="00000000" w:csb0="00000001" w:csb1="00000000"/>
  </w:font>
  <w:font w:name="AdvP4AD063">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B0C" w:rsidRDefault="00004B0C" w:rsidP="00E14F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4B0C" w:rsidRDefault="00004B0C" w:rsidP="00004B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B0C" w:rsidRPr="00004B0C" w:rsidRDefault="00004B0C" w:rsidP="00004B0C">
    <w:pPr>
      <w:pStyle w:val="helvetica"/>
      <w:framePr w:wrap="around"/>
      <w:rPr>
        <w:rStyle w:val="PageNumber"/>
        <w:rFonts w:ascii="Helvetica" w:hAnsi="Helvetica"/>
      </w:rPr>
    </w:pPr>
    <w:r w:rsidRPr="00004B0C">
      <w:rPr>
        <w:rStyle w:val="PageNumber"/>
        <w:rFonts w:ascii="Helvetica" w:hAnsi="Helvetica"/>
      </w:rPr>
      <w:fldChar w:fldCharType="begin"/>
    </w:r>
    <w:r w:rsidRPr="00004B0C">
      <w:rPr>
        <w:rStyle w:val="PageNumber"/>
        <w:rFonts w:ascii="Helvetica" w:hAnsi="Helvetica"/>
      </w:rPr>
      <w:instrText xml:space="preserve">PAGE  </w:instrText>
    </w:r>
    <w:r w:rsidRPr="00004B0C">
      <w:rPr>
        <w:rStyle w:val="PageNumber"/>
        <w:rFonts w:ascii="Helvetica" w:hAnsi="Helvetica"/>
      </w:rPr>
      <w:fldChar w:fldCharType="separate"/>
    </w:r>
    <w:r w:rsidR="002771F3">
      <w:rPr>
        <w:rStyle w:val="PageNumber"/>
        <w:rFonts w:ascii="Helvetica" w:hAnsi="Helvetica"/>
        <w:noProof/>
      </w:rPr>
      <w:t>3</w:t>
    </w:r>
    <w:r w:rsidRPr="00004B0C">
      <w:rPr>
        <w:rStyle w:val="PageNumber"/>
        <w:rFonts w:ascii="Helvetica" w:hAnsi="Helvetica"/>
      </w:rPr>
      <w:fldChar w:fldCharType="end"/>
    </w:r>
  </w:p>
  <w:p w:rsidR="00004B0C" w:rsidRDefault="00004B0C" w:rsidP="00004B0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16A" w:rsidRDefault="00B0216A" w:rsidP="00004B0C">
      <w:r>
        <w:separator/>
      </w:r>
    </w:p>
  </w:footnote>
  <w:footnote w:type="continuationSeparator" w:id="0">
    <w:p w:rsidR="00B0216A" w:rsidRDefault="00B0216A" w:rsidP="00004B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B0C"/>
    <w:rsid w:val="00004B0C"/>
    <w:rsid w:val="00075EF2"/>
    <w:rsid w:val="000B4914"/>
    <w:rsid w:val="0010200B"/>
    <w:rsid w:val="00110CC5"/>
    <w:rsid w:val="00123F59"/>
    <w:rsid w:val="002771F3"/>
    <w:rsid w:val="00433C95"/>
    <w:rsid w:val="00584850"/>
    <w:rsid w:val="00713587"/>
    <w:rsid w:val="00946F6D"/>
    <w:rsid w:val="00B0216A"/>
    <w:rsid w:val="00D85A9C"/>
    <w:rsid w:val="00DD0010"/>
    <w:rsid w:val="00EF16C8"/>
    <w:rsid w:val="00F765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4CD018E-701E-40EE-9FE1-42598ACA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B0C"/>
    <w:rPr>
      <w:color w:val="0000FF" w:themeColor="hyperlink"/>
      <w:u w:val="single"/>
    </w:rPr>
  </w:style>
  <w:style w:type="paragraph" w:customStyle="1" w:styleId="Normal1">
    <w:name w:val="Normal1"/>
    <w:rsid w:val="00004B0C"/>
    <w:pPr>
      <w:spacing w:line="259" w:lineRule="auto"/>
    </w:pPr>
    <w:rPr>
      <w:rFonts w:ascii="Times New Roman" w:eastAsia="Times New Roman" w:hAnsi="Times New Roman" w:cs="Times New Roman"/>
    </w:rPr>
  </w:style>
  <w:style w:type="paragraph" w:styleId="Footer">
    <w:name w:val="footer"/>
    <w:basedOn w:val="Normal"/>
    <w:link w:val="FooterChar"/>
    <w:uiPriority w:val="99"/>
    <w:unhideWhenUsed/>
    <w:rsid w:val="00004B0C"/>
    <w:pPr>
      <w:tabs>
        <w:tab w:val="center" w:pos="4320"/>
        <w:tab w:val="right" w:pos="8640"/>
      </w:tabs>
    </w:pPr>
  </w:style>
  <w:style w:type="character" w:customStyle="1" w:styleId="FooterChar">
    <w:name w:val="Footer Char"/>
    <w:basedOn w:val="DefaultParagraphFont"/>
    <w:link w:val="Footer"/>
    <w:uiPriority w:val="99"/>
    <w:rsid w:val="00004B0C"/>
  </w:style>
  <w:style w:type="character" w:styleId="PageNumber">
    <w:name w:val="page number"/>
    <w:basedOn w:val="DefaultParagraphFont"/>
    <w:uiPriority w:val="99"/>
    <w:semiHidden/>
    <w:unhideWhenUsed/>
    <w:rsid w:val="00004B0C"/>
  </w:style>
  <w:style w:type="paragraph" w:styleId="Header">
    <w:name w:val="header"/>
    <w:basedOn w:val="Normal"/>
    <w:link w:val="HeaderChar"/>
    <w:uiPriority w:val="99"/>
    <w:unhideWhenUsed/>
    <w:rsid w:val="00004B0C"/>
    <w:pPr>
      <w:tabs>
        <w:tab w:val="center" w:pos="4320"/>
        <w:tab w:val="right" w:pos="8640"/>
      </w:tabs>
    </w:pPr>
  </w:style>
  <w:style w:type="character" w:customStyle="1" w:styleId="HeaderChar">
    <w:name w:val="Header Char"/>
    <w:basedOn w:val="DefaultParagraphFont"/>
    <w:link w:val="Header"/>
    <w:uiPriority w:val="99"/>
    <w:rsid w:val="00004B0C"/>
  </w:style>
  <w:style w:type="paragraph" w:customStyle="1" w:styleId="helvetica">
    <w:name w:val="helvetica"/>
    <w:basedOn w:val="Footer"/>
    <w:rsid w:val="00004B0C"/>
    <w:pPr>
      <w:framePr w:wrap="around" w:vAnchor="text" w:hAnchor="margin" w:xAlign="right" w:y="1"/>
    </w:pPr>
  </w:style>
  <w:style w:type="table" w:styleId="TableGrid">
    <w:name w:val="Table Grid"/>
    <w:basedOn w:val="TableNormal"/>
    <w:uiPriority w:val="39"/>
    <w:rsid w:val="00584850"/>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sa.Ciecko@seattle.gov" TargetMode="External"/><Relationship Id="rId3" Type="http://schemas.openxmlformats.org/officeDocument/2006/relationships/settings" Target="settings.xml"/><Relationship Id="rId7" Type="http://schemas.openxmlformats.org/officeDocument/2006/relationships/hyperlink" Target="mailto:melliott2@ws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3F33FE-624F-4F30-86CC-87529CE43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Consultant</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Kildisheva</dc:creator>
  <cp:keywords/>
  <dc:description/>
  <cp:lastModifiedBy>Elliott, Marianne</cp:lastModifiedBy>
  <cp:revision>6</cp:revision>
  <dcterms:created xsi:type="dcterms:W3CDTF">2018-12-10T22:28:00Z</dcterms:created>
  <dcterms:modified xsi:type="dcterms:W3CDTF">2018-12-10T23:49:00Z</dcterms:modified>
</cp:coreProperties>
</file>