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Lighthouse｜项目概览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Agent 可引用的批准知识文件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3 Knowledge 1/4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p>
      <w:pPr>
        <w:pStyle w:val="Heading1"/>
      </w:pPr>
      <w:r>
        <w:t>项目目的</w:t>
      </w:r>
    </w:p>
    <w:p>
      <w:r>
        <w:t>Project Lighthouse 用于准备一套跨团队支持内容，并验证 China Social、Taiwan Team、Cheetah 与项目负责人之间的协作流程。</w:t>
      </w:r>
    </w:p>
    <w:p>
      <w:pPr>
        <w:pStyle w:val="Heading1"/>
      </w:pPr>
      <w:r>
        <w:t>批准状态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项目字段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当前值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适用说明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内部试运行目标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2026-08-18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已确认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外部推广日期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未确认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不得推断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繁中截图预览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2026-08-13 15:00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当前计划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保修期限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未确认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资料存在冲突</w:t>
            </w:r>
          </w:p>
        </w:tc>
      </w:tr>
    </w:tbl>
    <w:p>
      <w:pPr>
        <w:pStyle w:val="Heading1"/>
      </w:pPr>
      <w:r>
        <w:t>范围边界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Agent 可以：</w:t>
      </w:r>
      <w:r>
        <w:rPr>
          <w:rFonts w:ascii="PingFang SC" w:hAnsi="PingFang SC" w:eastAsia="PingFang SC"/>
          <w:b w:val="0"/>
          <w:color w:val="0B2545"/>
          <w:sz w:val="22"/>
        </w:rPr>
        <w:t>解释项目范围、当前批准状态、角色分工、协作步骤和升级路径。</w:t>
      </w:r>
    </w:p>
    <w:p>
      <w:pPr>
        <w:spacing w:after="120"/>
      </w:pPr>
      <w:r>
        <w:rPr>
          <w:rFonts w:ascii="PingFang SC" w:hAnsi="PingFang SC" w:eastAsia="PingFang SC"/>
          <w:b/>
          <w:color w:val="C2410C"/>
          <w:sz w:val="22"/>
        </w:rPr>
        <w:t>Agent 不可以：</w:t>
      </w:r>
      <w:r>
        <w:rPr>
          <w:rFonts w:ascii="PingFang SC" w:hAnsi="PingFang SC" w:eastAsia="PingFang SC"/>
          <w:b w:val="0"/>
          <w:color w:val="0B2545"/>
          <w:sz w:val="22"/>
        </w:rPr>
        <w:t>批准政策、承诺日期、替团队发送消息或修改项目状态。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APPROVED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