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2024-01-10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8" w:name="Xf529e0bc96b4772994bedaf4bdfcd80cde27ca5"/>
      <w:r>
        <w:t xml:space="preserve">Management</w:t>
      </w:r>
      <w:bookmarkEnd w:id="68"/>
    </w:p>
    <w:p>
      <w:pPr>
        <w:pStyle w:val="FirstParagraph"/>
      </w:pPr>
      <w:r>
        <w:t xml:space="preserve">The WTH is managed by the WMO.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1-7): topic structure applies to all data and services in WIS. They are relational, meaning that any combination of each level can be used to construct a topic applicable to a data or metadata notification</w:t>
      </w:r>
    </w:p>
    <w:p>
      <w:pPr>
        <w:numPr>
          <w:ilvl w:val="0"/>
          <w:numId w:val="1003"/>
        </w:numPr>
      </w:pPr>
      <w:r>
        <w:t xml:space="preserve">Domain specific topic subcategory levels (level 8 and beyond): topic structures proposed by domain experts and user communities. Note that the number of levels in this part may vary according to the requirements of various domains, and are meant to represent a hierarchical representation of data publication from a given domain.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w:t>
            </w:r>
          </w:p>
        </w:tc>
      </w:tr>
      <w:tr>
        <w:tc>
          <w:p>
            <w:pPr>
              <w:jc w:val="left"/>
            </w:pPr>
            <w:r>
              <w:t xml:space="preserve">B</w:t>
            </w:r>
          </w:p>
        </w:tc>
        <w:tc>
          <w:p>
            <w:pPr>
              <w:jc w:val="left"/>
            </w:pPr>
            <w:r>
              <w:t xml:space="preserve">Domain specific levels (level 8 and beyond) SHALL be determined by domain experts and user communities.</w:t>
            </w:r>
          </w:p>
        </w:tc>
      </w:tr>
      <w:tr>
        <w:tc>
          <w:p>
            <w:pPr>
              <w:jc w:val="left"/>
            </w:pPr>
            <w:r>
              <w:t xml:space="preserve">C</w:t>
            </w:r>
          </w:p>
        </w:tc>
        <w:tc>
          <w:p>
            <w:pPr>
              <w:jc w:val="left"/>
            </w:pPr>
            <w:r>
              <w:t xml:space="preserve">Domain specific levels (level 8 and beyond) SHALL be defined using a hierarchical approach.</w:t>
            </w:r>
          </w:p>
        </w:tc>
      </w:tr>
      <w:tr>
        <w:tc>
          <w:p>
            <w:pPr>
              <w:jc w:val="left"/>
            </w:pPr>
            <w:r>
              <w:t xml:space="preserve">D</w:t>
            </w:r>
          </w:p>
        </w:tc>
        <w:tc>
          <w:p>
            <w:pPr>
              <w:jc w:val="left"/>
            </w:pPr>
            <w:r>
              <w:t xml:space="preserve">Domain specific levels (level 8 and beyond) SHALL be coordinated and integrated by the WMO.</w:t>
            </w:r>
          </w:p>
        </w:tc>
      </w:tr>
      <w:tr>
        <w:tc>
          <w:p>
            <w:pPr>
              <w:jc w:val="left"/>
            </w:pPr>
            <w:r>
              <w:t xml:space="preserve">E</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9"/>
            </w:r>
          </w:p>
        </w:tc>
      </w:tr>
    </w:tbl>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/req/core/releasing</w:t>
            </w:r>
          </w:p>
        </w:tc>
      </w:tr>
      <w:tr>
        <w:tc>
          <w:p>
            <w:pPr>
              <w:jc w:val="left"/>
            </w:pPr>
            <w:r>
              <w:t xml:space="preserve">A</w:t>
            </w:r>
          </w:p>
        </w:tc>
        <w:tc>
          <w:p>
            <w:pPr>
              <w:jc w:val="left"/>
            </w:pPr>
            <w:r>
              <w:t xml:space="preserve">Final approval of the WTH updates will go through the WMO fast-track amendment process.</w:t>
            </w:r>
            <w:r>
              <w:rPr>
                <w:rStyle w:val="FootnoteReference"/>
              </w:rPr>
              <w:footnoteReference w:id="70"/>
            </w:r>
          </w:p>
        </w:tc>
      </w:tr>
      <w:tr>
        <w:tc>
          <w:p>
            <w:pPr>
              <w:jc w:val="left"/>
            </w:pPr>
            <w:r>
              <w:t xml:space="preserve">B</w:t>
            </w:r>
          </w:p>
        </w:tc>
        <w:tc>
          <w:p>
            <w:pPr>
              <w:jc w:val="left"/>
            </w:pPr>
            <w:r>
              <w:t xml:space="preserve">Addition of a new centre identifier SHALL trigger an</w:t>
            </w:r>
            <w:r>
              <w:t xml:space="preserve"> </w:t>
            </w:r>
            <w:r>
              <w:rPr>
                <w:b/>
              </w:rPr>
              <w:t xml:space="preserve">immediate</w:t>
            </w:r>
            <w:r>
              <w:t xml:space="preserve"> </w:t>
            </w:r>
            <w:r>
              <w:t xml:space="preserve">stable release of WTH updates, which is not required to align with the WMO fast-track amendment process.</w:t>
            </w:r>
            <w:r>
              <w:rPr>
                <w:rStyle w:val="FootnoteReference"/>
              </w:rPr>
              <w:footnoteReference w:id="71"/>
            </w:r>
          </w:p>
        </w:tc>
      </w:tr>
      <w:tr>
        <w:tc>
          <w:p>
            <w:pPr>
              <w:jc w:val="left"/>
            </w:pPr>
            <w:r>
              <w:t xml:space="preserve">C</w:t>
            </w:r>
          </w:p>
        </w:tc>
        <w:tc>
          <w:p>
            <w:pPr>
              <w:jc w:val="left"/>
            </w:pPr>
            <w:r>
              <w:t xml:space="preserve">Immediate stable releases SHALL only contain changes resulting from a new centre identifier.</w:t>
            </w:r>
          </w:p>
        </w:tc>
      </w:tr>
    </w:tbl>
    <w:p>
      <w:pPr>
        <w:pStyle w:val="Heading3"/>
      </w:pPr>
      <w:bookmarkStart w:id="72" w:name="X3f596c2a9b37176c0cac1294658bee0fb0ce144"/>
      <w:r>
        <w:t xml:space="preserve">Versioning</w:t>
      </w:r>
      <w:bookmarkEnd w:id="72"/>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new centre identifier SHALL NOT result in any version update.</w:t>
            </w:r>
          </w:p>
        </w:tc>
      </w:tr>
      <w:tr>
        <w:tc>
          <w:p>
            <w:pPr>
              <w:jc w:val="left"/>
            </w:pPr>
            <w:r>
              <w:t xml:space="preserve">F</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G</w:t>
            </w:r>
          </w:p>
        </w:tc>
        <w:tc>
          <w:p>
            <w:pPr>
              <w:jc w:val="left"/>
            </w:pPr>
            <w:r>
              <w:t xml:space="preserve">A minor version SHALL NOT result in any changes to the version level.</w:t>
            </w:r>
          </w:p>
        </w:tc>
      </w:tr>
      <w:tr>
        <w:tc>
          <w:p>
            <w:pPr>
              <w:jc w:val="left"/>
            </w:pPr>
            <w:r>
              <w:t xml:space="preserve">H</w:t>
            </w:r>
          </w:p>
        </w:tc>
        <w:tc>
          <w:p>
            <w:pPr>
              <w:jc w:val="left"/>
            </w:pPr>
            <w:r>
              <w:t xml:space="preserve">A renaming or removal in the WMO Notification Message encoding SHALL result in a major version update.</w:t>
            </w:r>
          </w:p>
        </w:tc>
      </w:tr>
    </w:tbl>
    <w:p>
      <w:pPr>
        <w:pStyle w:val="Heading3"/>
      </w:pPr>
      <w:bookmarkStart w:id="73" w:name="Xe43ef194bc85e48db104c895132ffd6de7a19e4"/>
      <w:r>
        <w:t xml:space="preserve">Conventions</w:t>
      </w:r>
      <w:bookmarkEnd w:id="73"/>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(e.g.</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TLD and centre name, and represents the data publisher, distributor or issuing centre of a given dataset or data product/granule.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and/or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5"/>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5"/>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(e.g.</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(e.g.</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(e.g.</w:t>
            </w:r>
            <w:r>
              <w:t xml:space="preserve"> </w:t>
            </w:r>
            <w:r>
              <w:rPr>
                <w:rStyle w:val="VerbatimChar"/>
              </w:rPr>
              <w:t xml:space="preserve">int-org1-global-cache</w:t>
            </w:r>
            <w:r>
              <w:t xml:space="preserve">).</w:t>
            </w:r>
          </w:p>
        </w:tc>
      </w:tr>
    </w:tbl>
    <w:p>
      <w:pPr>
        <w:pStyle w:val="Heading3"/>
      </w:pPr>
      <w:bookmarkStart w:id="77" w:name="Xc7031562b317168ebcb81c118e891d45e31167f"/>
      <w:r>
        <w:t xml:space="preserve">Publishing guidelines</w:t>
      </w:r>
      <w:bookmarkEnd w:id="77"/>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 Note that each domain is designated a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Earth system discipline subcategory.</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D</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/rec/core/publishing</w:t>
            </w:r>
          </w:p>
        </w:tc>
      </w:tr>
      <w:tr>
        <w:tc>
          <w:p>
            <w:pPr>
              <w:jc w:val="left"/>
            </w:pPr>
            <w:r>
              <w:t xml:space="preserve">A</w:t>
            </w:r>
          </w:p>
        </w:tc>
        <w:tc>
          <w:p>
            <w:pPr>
              <w:jc w:val="left"/>
            </w:pPr>
            <w:r>
              <w:t xml:space="preserve">The domain</w:t>
            </w:r>
            <w:r>
              <w:t xml:space="preserve"> </w:t>
            </w:r>
            <w:r>
              <w:rPr>
                <w:rStyle w:val="VerbatimChar"/>
              </w:rPr>
              <w:t xml:space="preserve">experimental</w:t>
            </w:r>
            <w:r>
              <w:t xml:space="preserve"> </w:t>
            </w:r>
            <w:r>
              <w:t xml:space="preserve">level SHOULD be used as a temporary approach until a given domain topic is approved.</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Experimental data MAY be published at the</w:t>
            </w:r>
            <w:r>
              <w:t xml:space="preserve"> </w:t>
            </w:r>
            <w:r>
              <w:rPr>
                <w:rStyle w:val="VerbatimChar"/>
              </w:rPr>
              <w:t xml:space="preserve">experimental</w:t>
            </w:r>
            <w:r>
              <w:t xml:space="preserve"> </w:t>
            </w:r>
            <w:r>
              <w:t xml:space="preserve">level of a given domain, for domain topics which are not yet approved.</w:t>
            </w:r>
          </w:p>
        </w:tc>
      </w:tr>
    </w:tbl>
    <w:p>
      <w:pPr>
        <w:pStyle w:val="Heading1"/>
      </w:pPr>
      <w:bookmarkStart w:id="78" w:name="X78fdb1f4716baf4c26796c550dad0531813f831"/>
      <w:r>
        <w:t xml:space="preserve">Conformance Class Abstract Test Suite (Normative)</w:t>
      </w:r>
      <w:bookmarkEnd w:id="78"/>
    </w:p>
    <w:p>
      <w:pPr>
        <w:pStyle w:val="Heading2"/>
      </w:pPr>
      <w:bookmarkStart w:id="79" w:name="Xf5e33246fc357dd59e783ff5116aed1d0d78d2d"/>
      <w:r>
        <w:t xml:space="preserve">Conformance Class: Core</w:t>
      </w:r>
      <w:bookmarkEnd w:id="79"/>
    </w:p>
    <w:p>
      <w:pPr>
        <w:pStyle w:val="DefinitionTerm"/>
      </w:pPr>
      <w:r>
        <w:t xml:space="preserve">label</w:t>
      </w:r>
    </w:p>
    <w:p>
      <w:pPr>
        <w:pStyle w:val="Definition"/>
      </w:pPr>
      <w:hyperlink r:id="rId80">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1" w:name="X06c2736f7db928b0bd6ef7439f8bed2ddd3073c"/>
      <w:r>
        <w:t xml:space="preserve">Management</w:t>
      </w:r>
      <w:bookmarkEnd w:id="81"/>
    </w:p>
    <w:p>
      <w:pPr>
        <w:pStyle w:val="FirstParagraph"/>
      </w:pPr>
      <w:r>
        <w:t xml:space="preserve">This requirement is not applicable to ATS testing.</w:t>
      </w:r>
    </w:p>
    <w:p>
      <w:pPr>
        <w:pStyle w:val="Heading3"/>
      </w:pPr>
      <w:bookmarkStart w:id="82" w:name="X39e3ab850dd6fdc9b592c6c2d83db7a602b982a"/>
      <w:r>
        <w:t xml:space="preserve">Versioning</w:t>
      </w:r>
      <w:bookmarkEnd w:id="82"/>
    </w:p>
    <w:p>
      <w:pPr>
        <w:pStyle w:val="FirstParagraph"/>
      </w:pPr>
      <w:r>
        <w:t xml:space="preserve">This requirement is not applicable to ATS testing.</w:t>
      </w:r>
    </w:p>
    <w:p>
      <w:pPr>
        <w:pStyle w:val="Heading3"/>
      </w:pPr>
      <w:bookmarkStart w:id="83" w:name="X12cb2a3b57e0240a9579fb47050a743ec66ee36"/>
      <w:r>
        <w:t xml:space="preserve">Conventions</w:t>
      </w:r>
      <w:bookmarkEnd w:id="83"/>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4" w:name="X88736e074888f4c8a1da0662e6a01136b422c39"/>
      <w:r>
        <w:t xml:space="preserve">Centre identification</w:t>
      </w:r>
      <w:bookmarkEnd w:id="84"/>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5"/>
      </w:r>
      <w:r>
        <w:t xml:space="preserve">.</w:t>
      </w:r>
    </w:p>
    <w:p>
      <w:pPr>
        <w:pStyle w:val="Heading3"/>
      </w:pPr>
      <w:bookmarkStart w:id="86" w:name="X9c33f73642d3ff3f29c3820dff1ec0d2967d986"/>
      <w:r>
        <w:t xml:space="preserve">Publishing guidelines</w:t>
      </w:r>
      <w:bookmarkEnd w:id="86"/>
    </w:p>
    <w:p>
      <w:pPr>
        <w:pStyle w:val="FirstParagraph"/>
      </w:pPr>
      <w:r>
        <w:t xml:space="preserve">This requirement is not applicable to ATS testing.</w:t>
      </w:r>
    </w:p>
    <w:p>
      <w:pPr>
        <w:pStyle w:val="Heading1"/>
      </w:pPr>
      <w:bookmarkStart w:id="87" w:name="examples"/>
      <w:r>
        <w:t xml:space="preserve">Examples (Informative)</w:t>
      </w:r>
      <w:bookmarkEnd w:id="87"/>
    </w:p>
    <w:p>
      <w:pPr>
        <w:pStyle w:val="Heading2"/>
      </w:pPr>
      <w:bookmarkStart w:id="88" w:name="X6a66cd333bfac5c4e4649b1e6164d25a62f29cb"/>
      <w:r>
        <w:t xml:space="preserve">WIS2 Topic Hierarchy</w:t>
      </w:r>
      <w:bookmarkEnd w:id="88"/>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9" w:name="Bibliography"/>
      <w:r>
        <w:t xml:space="preserve">Bibliography</w:t>
      </w:r>
      <w:bookmarkEnd w:id="89"/>
    </w:p>
    <w:p>
      <w:pPr>
        <w:numPr>
          <w:ilvl w:val="0"/>
          <w:numId w:val="1006"/>
        </w:numPr>
      </w:pPr>
      <w:r>
        <w:t xml:space="preserve">OASIS: MQTT Version 5.0 (2019)</w:t>
      </w:r>
      <w:r>
        <w:t xml:space="preserve"> </w:t>
      </w:r>
      <w:r>
        <w:rPr>
          <w:rStyle w:val="FootnoteReference"/>
        </w:rPr>
        <w:footnoteReference w:id="90"/>
      </w:r>
    </w:p>
    <w:p>
      <w:pPr>
        <w:numPr>
          <w:ilvl w:val="0"/>
          <w:numId w:val="1006"/>
        </w:numPr>
      </w:pPr>
      <w:r>
        <w:t xml:space="preserve">OASIS: MQTT Version 3.1.1 (2014)</w:t>
      </w:r>
      <w:r>
        <w:t xml:space="preserve"> </w:t>
      </w:r>
      <w:r>
        <w:rPr>
          <w:rStyle w:val="FootnoteReference"/>
        </w:rPr>
        <w:footnoteReference w:id="91"/>
      </w:r>
    </w:p>
    <w:p>
      <w:pPr>
        <w:numPr>
          <w:ilvl w:val="0"/>
          <w:numId w:val="1006"/>
        </w:numPr>
      </w:pPr>
      <w:r>
        <w:t xml:space="preserve">Wikipedia: Publish-subscribe pattern (2023)</w:t>
      </w:r>
      <w:r>
        <w:t xml:space="preserve"> </w:t>
      </w:r>
      <w:r>
        <w:rPr>
          <w:rStyle w:val="FootnoteReference"/>
        </w:rPr>
        <w:footnoteReference w:id="92"/>
      </w:r>
    </w:p>
    <w:p>
      <w:pPr>
        <w:numPr>
          <w:ilvl w:val="0"/>
          <w:numId w:val="1006"/>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3"/>
      </w:r>
    </w:p>
    <w:p>
      <w:pPr>
        <w:pStyle w:val="Heading1"/>
      </w:pPr>
      <w:bookmarkStart w:id="94" w:name="X7704236ba72ed8cc2b9a9e238d27c640b9b6528"/>
      <w:r>
        <w:t xml:space="preserve">Revision History</w:t>
      </w:r>
      <w:bookmarkEnd w:id="9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69">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1">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5">
    <w:p>
      <w:pPr>
        <w:pStyle w:val="FootnoteText"/>
      </w:pPr>
      <w:r>
        <w:rPr>
          <w:rStyle w:val="FootnoteReference"/>
        </w:rPr>
        <w:footnoteRef/>
      </w:r>
      <w:r>
        <w:t xml:space="preserve"> </w:t>
      </w:r>
      <w:hyperlink r:id="rId76">
        <w:r>
          <w:rPr>
            <w:rStyle w:val="Hyperlink"/>
          </w:rPr>
          <w:t xml:space="preserve">https://data.iana.org/TLD</w:t>
        </w:r>
      </w:hyperlink>
    </w:p>
  </w:footnote>
  <w:footnote w:id="90">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1">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2">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3">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0"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0"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2024-01-10T19:19:43Z</dcterms:created>
  <dcterms:modified xsi:type="dcterms:W3CDTF">2024-01-10T19:19:43Z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2024-01-10</vt:lpwstr>
  </property>
</Properties>
</file>