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Style w:val="Tabela-Siatka"/>
        <w:tblW w:w="10770" w:type="dxa"/>
        <w:jc w:val="start"/>
        <w:tblInd w:w="-856" w:type="dxa"/>
        <w:tblLayout w:type="fixed"/>
        <w:tblCellMar>
          <w:top w:w="0" w:type="dxa"/>
          <w:start w:w="108" w:type="dxa"/>
          <w:bottom w:w="0" w:type="dxa"/>
          <w:end w:w="108" w:type="dxa"/>
        </w:tblCellMar>
        <w:tblLook w:firstRow="1" w:noVBand="1" w:lastRow="0" w:firstColumn="1" w:lastColumn="0" w:noHBand="0" w:val="04a0"/>
      </w:tblPr>
      <w:tblGrid>
        <w:gridCol w:w="1864"/>
        <w:gridCol w:w="5051"/>
        <w:gridCol w:w="3855"/>
      </w:tblGrid>
      <w:tr>
        <w:trPr>
          <w:trHeight w:val="708" w:hRule="atLeast"/>
        </w:trPr>
        <w:tc>
          <w:tcPr>
            <w:tcW w:w="10770" w:type="dxa"/>
            <w:gridSpan w:val="3"/>
            <w:tcBorders>
              <w:bottom w:val="nil"/>
            </w:tcBorders>
            <w:shd w:color="auto" w:fill="808080" w:themeFill="background1" w:themeFillShade="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distT="0" distB="0" distL="114300" distR="114300" simplePos="0" relativeHeight="2" behindDoc="0" locked="0" layoutInCell="1" allowOverlap="1" wp14:anchorId="1D076CF9">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0" y="0"/>
                          <wp:lineTo x="0" y="22297"/>
                          <wp:lineTo x="21702" y="22297"/>
                          <wp:lineTo x="21702" y="0"/>
                          <wp:lineTo x="0" y="0"/>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525">
                                <a:solidFill>
                                  <a:srgbClr val="000000"/>
                                </a:solidFill>
                                <a:miter/>
                              </a:ln>
                            </wps:spPr>
                            <wps:style>
                              <a:lnRef idx="0"/>
                              <a:fillRef idx="0"/>
                              <a:effectRef idx="0"/>
                              <a:fontRef idx="minor"/>
                            </wps:style>
                            <wps:txbx>
                              <w:txbxContent>
                                <w:p>
                                  <w:pPr>
                                    <w:pStyle w:val="Zawartoramkiuser"/>
                                    <w:rPr>
                                      <w:color w:val="000000"/>
                                    </w:rPr>
                                  </w:pPr>
                                  <w:r>
                                    <w:rPr>
                                      <w:color w:val="000000"/>
                                    </w:rPr>
                                    <w:t xml:space="preserve">za rok 2019 </w:t>
                                  </w:r>
                                </w:p>
                                <w:p>
                                  <w:pPr>
                                    <w:pStyle w:val="Zawartoramkiuser"/>
                                    <w:rPr>
                                      <w:color w:val="000000"/>
                                    </w:rPr>
                                  </w:pPr>
                                  <w:r>
                                    <w:rPr>
                                      <w:color w:val="000000"/>
                                    </w:rPr>
                                  </w:r>
                                </w:p>
                                <w:p>
                                  <w:pPr>
                                    <w:pStyle w:val="Zawartoramkiuser"/>
                                    <w:rPr>
                                      <w:color w:val="000000"/>
                                    </w:rPr>
                                  </w:pPr>
                                  <w:r>
                                    <w:rPr>
                                      <w:color w:val="000000"/>
                                    </w:rPr>
                                  </w:r>
                                </w:p>
                              </w:txbxContent>
                            </wps:txbx>
                            <wps:bodyPr anchor="t" upright="1">
                              <a:noAutofit/>
                            </wps:bodyPr>
                          </wps:wsp>
                        </a:graphicData>
                      </a:graphic>
                    </wp:anchor>
                  </w:drawing>
                </mc:Choice>
                <mc:Fallback>
                  <w:pict>
                    <v:rect id="shape_0" fillcolor="white" stroked="t" o:allowincell="t" style="position:absolute;margin-left:350.5pt;margin-top:-25.45pt;width:116.4pt;height:23.2pt;mso-wrap-style:square;v-text-anchor:top" wp14:anchorId="1D076CF9">
                      <v:fill o:detectmouseclick="t" type="solid" color2="black"/>
                      <v:stroke color="black" weight="9360" joinstyle="miter" endcap="flat"/>
                      <v:textbox>
                        <w:txbxContent>
                          <w:p>
                            <w:pPr>
                              <w:pStyle w:val="Zawartoramkiuser"/>
                              <w:rPr>
                                <w:color w:val="000000"/>
                              </w:rPr>
                            </w:pPr>
                            <w:r>
                              <w:rPr>
                                <w:color w:val="000000"/>
                              </w:rPr>
                              <w:t xml:space="preserve">za rok 2019 </w:t>
                            </w:r>
                          </w:p>
                          <w:p>
                            <w:pPr>
                              <w:pStyle w:val="Zawartoramkiuser"/>
                              <w:rPr>
                                <w:color w:val="000000"/>
                              </w:rPr>
                            </w:pPr>
                            <w:r>
                              <w:rPr>
                                <w:color w:val="000000"/>
                              </w:rPr>
                            </w:r>
                          </w:p>
                          <w:p>
                            <w:pPr>
                              <w:pStyle w:val="Zawartoramkiuser"/>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1120" w:hRule="atLeast"/>
        </w:trPr>
        <w:tc>
          <w:tcPr>
            <w:tcW w:w="10770" w:type="dxa"/>
            <w:gridSpan w:val="3"/>
            <w:tcBorders/>
          </w:tcPr>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3"/>
            <w:tcBorders/>
            <w:shd w:color="auto" w:fill="BFBFBF" w:themeFill="background1" w:themeFillShade="bf" w:val="clear"/>
            <w:vAlign w:val="center"/>
          </w:tcPr>
          <w:p>
            <w:pPr>
              <w:pStyle w:val="ListParagraph"/>
              <w:widowControl/>
              <w:numPr>
                <w:ilvl w:val="0"/>
                <w:numId w:val="0"/>
              </w:numPr>
              <w:suppressAutoHyphens w:val="true"/>
              <w:spacing w:before="0" w:after="0"/>
              <w:ind w:hanging="0" w:start="0"/>
              <w:contextualSpacing/>
              <w:jc w:val="start"/>
              <w:rPr>
                <w:b/>
              </w:rPr>
            </w:pPr>
            <w:r>
              <w:rPr>
                <w:b/>
                <w:kern w:val="0"/>
                <w:lang w:val="pl-PL" w:bidi="ar-SA"/>
              </w:rPr>
              <w:t>Dane fundacji</w:t>
            </w:r>
          </w:p>
        </w:tc>
      </w:tr>
      <w:tr>
        <w:trPr>
          <w:trHeight w:val="419" w:hRule="atLeast"/>
        </w:trPr>
        <w:tc>
          <w:tcPr>
            <w:tcW w:w="1864" w:type="dxa"/>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Nazwa fundacji</w:t>
            </w:r>
          </w:p>
        </w:tc>
        <w:tc>
          <w:tcPr>
            <w:tcW w:w="8906" w:type="dxa"/>
            <w:gridSpan w:val="2"/>
            <w:tcBorders/>
          </w:tcPr>
          <w:p>
            <w:pPr>
              <w:pStyle w:val="Normal"/>
              <w:widowControl/>
              <w:suppressAutoHyphens w:val="true"/>
              <w:spacing w:before="0" w:after="0"/>
              <w:jc w:val="start"/>
              <w:rPr>
                <w:b/>
              </w:rPr>
            </w:pPr>
            <w:r>
              <w:rPr>
                <w:b/>
              </w:rPr>
              <w:t>FUNDACJA PATRZ GLOBALNIE</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Siedziba</w:t>
            </w:r>
          </w:p>
        </w:tc>
        <w:tc>
          <w:tcPr>
            <w:tcW w:w="8906" w:type="dxa"/>
            <w:gridSpan w:val="2"/>
            <w:tcBorders>
              <w:top w:val="nil"/>
            </w:tcBorders>
          </w:tcPr>
          <w:p>
            <w:pPr>
              <w:pStyle w:val="Normal"/>
              <w:widowControl/>
              <w:suppressAutoHyphens w:val="true"/>
              <w:spacing w:before="0" w:after="0"/>
              <w:jc w:val="start"/>
              <w:rPr>
                <w:b/>
              </w:rPr>
            </w:pPr>
            <w:r>
              <w:rPr>
                <w:b/>
              </w:rPr>
              <w:t>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do korespondencji</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381"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e-mail</w:t>
            </w:r>
          </w:p>
        </w:tc>
        <w:tc>
          <w:tcPr>
            <w:tcW w:w="8906" w:type="dxa"/>
            <w:gridSpan w:val="2"/>
            <w:tcBorders>
              <w:top w:val="nil"/>
            </w:tcBorders>
          </w:tcPr>
          <w:p>
            <w:pPr>
              <w:pStyle w:val="Normal"/>
              <w:widowControl/>
              <w:suppressAutoHyphens w:val="true"/>
              <w:spacing w:before="0" w:after="0"/>
              <w:jc w:val="start"/>
              <w:rPr>
                <w:b/>
              </w:rPr>
            </w:pPr>
            <w:r>
              <w:rPr>
                <w:b/>
              </w:rPr>
              <w:t>fundacjapatrzglobalnie@gmail.com</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Data wpisu do KRS</w:t>
            </w:r>
          </w:p>
        </w:tc>
        <w:tc>
          <w:tcPr>
            <w:tcW w:w="8906" w:type="dxa"/>
            <w:gridSpan w:val="2"/>
            <w:tcBorders>
              <w:top w:val="nil"/>
            </w:tcBorders>
          </w:tcPr>
          <w:p>
            <w:pPr>
              <w:pStyle w:val="Normal"/>
              <w:widowControl/>
              <w:suppressAutoHyphens w:val="true"/>
              <w:spacing w:before="0" w:after="0"/>
              <w:jc w:val="start"/>
              <w:rPr>
                <w:b/>
              </w:rPr>
            </w:pPr>
            <w:r>
              <w:rPr>
                <w:b/>
              </w:rPr>
              <w:t>31.12.2019 r.</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Numer KRS</w:t>
            </w:r>
          </w:p>
        </w:tc>
        <w:tc>
          <w:tcPr>
            <w:tcW w:w="8906" w:type="dxa"/>
            <w:gridSpan w:val="2"/>
            <w:tcBorders>
              <w:top w:val="nil"/>
            </w:tcBorders>
          </w:tcPr>
          <w:p>
            <w:pPr>
              <w:pStyle w:val="Normal"/>
              <w:widowControl/>
              <w:suppressAutoHyphens w:val="true"/>
              <w:spacing w:before="0" w:after="0"/>
              <w:jc w:val="start"/>
              <w:rPr>
                <w:b/>
              </w:rPr>
            </w:pPr>
            <w:r>
              <w:rPr>
                <w:b/>
              </w:rPr>
              <w:t>0000821114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REGON</w:t>
            </w:r>
          </w:p>
        </w:tc>
        <w:tc>
          <w:tcPr>
            <w:tcW w:w="8906" w:type="dxa"/>
            <w:gridSpan w:val="2"/>
            <w:tcBorders>
              <w:top w:val="nil"/>
            </w:tcBorders>
          </w:tcPr>
          <w:p>
            <w:pPr>
              <w:pStyle w:val="Normal"/>
              <w:widowControl/>
              <w:suppressAutoHyphens w:val="true"/>
              <w:spacing w:before="0" w:after="0"/>
              <w:jc w:val="start"/>
              <w:rPr>
                <w:b/>
              </w:rPr>
            </w:pPr>
            <w:r>
              <w:rPr>
                <w:b/>
              </w:rPr>
              <w:t>385164074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NIP</w:t>
            </w:r>
          </w:p>
        </w:tc>
        <w:tc>
          <w:tcPr>
            <w:tcW w:w="8906" w:type="dxa"/>
            <w:gridSpan w:val="2"/>
            <w:tcBorders>
              <w:top w:val="nil"/>
            </w:tcBorders>
          </w:tcPr>
          <w:p>
            <w:pPr>
              <w:pStyle w:val="Normal"/>
              <w:widowControl/>
              <w:suppressAutoHyphens w:val="true"/>
              <w:spacing w:before="0" w:after="0"/>
              <w:jc w:val="start"/>
              <w:rPr>
                <w:b/>
              </w:rPr>
            </w:pPr>
            <w:r>
              <w:rPr>
                <w:b/>
              </w:rPr>
              <w:t>7123397352</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Dane członków zarządu</w:t>
            </w:r>
          </w:p>
        </w:tc>
        <w:tc>
          <w:tcPr>
            <w:tcW w:w="8906" w:type="dxa"/>
            <w:gridSpan w:val="2"/>
            <w:tcBorders>
              <w:top w:val="nil"/>
            </w:tcBorders>
          </w:tcPr>
          <w:p>
            <w:pPr>
              <w:pStyle w:val="Normal"/>
              <w:widowControl/>
              <w:suppressAutoHyphens w:val="true"/>
              <w:spacing w:before="0" w:after="0"/>
              <w:jc w:val="start"/>
              <w:rPr>
                <w:b/>
              </w:rPr>
            </w:pPr>
            <w:r>
              <w:rPr>
                <w:b/>
              </w:rPr>
              <w:t>Rafalski Sebastian – Prezes Zarządu</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Cele statutowe Fundacji</w:t>
            </w:r>
          </w:p>
        </w:tc>
        <w:tc>
          <w:tcPr>
            <w:tcW w:w="8906" w:type="dxa"/>
            <w:gridSpan w:val="2"/>
            <w:tcBorders>
              <w:top w:val="nil"/>
            </w:tcBorders>
          </w:tcPr>
          <w:p>
            <w:pPr>
              <w:pStyle w:val="normal1"/>
              <w:numPr>
                <w:ilvl w:val="0"/>
                <w:numId w:val="1"/>
              </w:numPr>
              <w:suppressAutoHyphens w:val="true"/>
              <w:spacing w:lineRule="auto" w:line="276"/>
              <w:ind w:hanging="360" w:start="1440"/>
              <w:rPr>
                <w:highlight w:val="white"/>
              </w:rPr>
            </w:pPr>
            <w:r>
              <w:rPr>
                <w:highlight w:val="white"/>
              </w:rPr>
              <w:t xml:space="preserve">umożliwienie, wspieranie i inicjowanie rozwoju społecznego,   </w:t>
            </w:r>
          </w:p>
          <w:p>
            <w:pPr>
              <w:pStyle w:val="normal1"/>
              <w:numPr>
                <w:ilvl w:val="0"/>
                <w:numId w:val="1"/>
              </w:numPr>
              <w:suppressAutoHyphens w:val="true"/>
              <w:spacing w:lineRule="auto" w:line="276"/>
              <w:ind w:hanging="360" w:start="1440"/>
              <w:rPr>
                <w:highlight w:val="white"/>
              </w:rPr>
            </w:pPr>
            <w:r>
              <w:rPr>
                <w:highlight w:val="white"/>
              </w:rPr>
              <w:t xml:space="preserve"> </w:t>
            </w:r>
            <w:r>
              <w:rPr>
                <w:highlight w:val="white"/>
              </w:rPr>
              <w:t>aktywizacja społeczeństwa w zakresie działania i poszerzania świadomości kulturalnej, społecznej, obywatelskiej, twórczej, artystycznej i sportowej.</w:t>
            </w:r>
          </w:p>
        </w:tc>
      </w:tr>
      <w:tr>
        <w:trPr>
          <w:trHeight w:val="381"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347"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rHeight w:val="79"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282"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c>
          <w:tcPr>
            <w:tcW w:w="10770" w:type="dxa"/>
            <w:gridSpan w:val="3"/>
            <w:tcBorders/>
            <w:shd w:color="auto" w:fill="D9D9D9" w:themeFill="background1" w:themeFillShade="d9" w:val="clear"/>
          </w:tcPr>
          <w:p>
            <w:pPr>
              <w:pStyle w:val="Normal"/>
              <w:widowControl/>
              <w:suppressAutoHyphens w:val="true"/>
              <w:spacing w:before="0" w:after="0"/>
              <w:jc w:val="start"/>
              <w:rPr>
                <w:kern w:val="0"/>
                <w:lang w:val="pl-PL" w:bidi="ar-SA"/>
              </w:rPr>
            </w:pPr>
            <w:r>
              <w:rPr>
                <w:kern w:val="0"/>
                <w:sz w:val="22"/>
                <w:szCs w:val="22"/>
                <w:lang w:val="pl-PL" w:bidi="ar-SA"/>
              </w:rPr>
              <w:t xml:space="preserve">3. </w:t>
            </w:r>
            <w:r>
              <w:rPr/>
              <w:t xml:space="preserve">Odpisy uchwał zarządu fundacji </w:t>
            </w:r>
          </w:p>
        </w:tc>
      </w:tr>
      <w:tr>
        <w:trPr>
          <w:trHeight w:val="169"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Zarząd nie podejmował żadnych uchwał.</w:t>
            </w:r>
          </w:p>
        </w:tc>
      </w:tr>
      <w:tr>
        <w:trPr>
          <w:trHeight w:val="703" w:hRule="atLeast"/>
        </w:trPr>
        <w:tc>
          <w:tcPr>
            <w:tcW w:w="10770" w:type="dxa"/>
            <w:gridSpan w:val="3"/>
            <w:tcBorders/>
            <w:shd w:color="auto" w:fill="BFBFBF" w:themeFill="background1" w:themeFillShade="bf" w:val="clear"/>
            <w:vAlign w:val="center"/>
          </w:tcPr>
          <w:p>
            <w:pPr>
              <w:pStyle w:val="Normal"/>
              <w:widowControl/>
              <w:suppressAutoHyphens w:val="true"/>
              <w:spacing w:before="0" w:after="0"/>
              <w:jc w:val="start"/>
              <w:rPr>
                <w:b/>
              </w:rPr>
            </w:pPr>
            <w:r>
              <w:rPr>
                <w:b/>
                <w:kern w:val="0"/>
                <w:lang w:val="pl-PL" w:bidi="ar-SA"/>
              </w:rPr>
              <w:t>Informacja o wysokości uzyskanych przychodów</w:t>
            </w:r>
          </w:p>
        </w:tc>
      </w:tr>
      <w:tr>
        <w:trPr>
          <w:trHeight w:val="580" w:hRule="atLeast"/>
        </w:trPr>
        <w:tc>
          <w:tcPr>
            <w:tcW w:w="6915" w:type="dxa"/>
            <w:gridSpan w:val="2"/>
            <w:tcBorders/>
            <w:shd w:color="auto" w:fill="D9D9D9" w:themeFill="background1" w:themeFillShade="d9" w:val="clear"/>
            <w:vAlign w:val="center"/>
          </w:tcPr>
          <w:p>
            <w:pPr>
              <w:pStyle w:val="ListParagraph"/>
              <w:widowControl/>
              <w:suppressAutoHyphens w:val="true"/>
              <w:spacing w:before="0" w:after="0"/>
              <w:ind w:start="0"/>
              <w:contextualSpacing/>
              <w:jc w:val="start"/>
              <w:rPr>
                <w:i w:val="false"/>
                <w:iCs w:val="false"/>
                <w:kern w:val="0"/>
                <w:sz w:val="22"/>
                <w:szCs w:val="22"/>
                <w:lang w:val="pl-PL" w:bidi="ar-SA"/>
              </w:rPr>
            </w:pPr>
            <w:r>
              <w:rPr>
                <w:i w:val="false"/>
                <w:iCs w:val="false"/>
                <w:kern w:val="0"/>
                <w:sz w:val="22"/>
                <w:szCs w:val="22"/>
                <w:lang w:val="pl-PL" w:bidi="ar-SA"/>
              </w:rPr>
              <w:t xml:space="preserve">Informacje o wysokości uzyskanych przychodów, z wyodrębnieniem ich źródeł (np. spadek, zapis, darowizna, środki pochodzące ze źródeł publicznych, w tym z budżetu państwa i budżetu jednostek samorządu terytorialnego) oraz formy płatności (np. gotówka, przelew) </w:t>
            </w:r>
          </w:p>
        </w:tc>
        <w:tc>
          <w:tcPr>
            <w:tcW w:w="3855" w:type="dxa"/>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6915" w:type="dxa"/>
            <w:gridSpan w:val="2"/>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Czy fundacja prowadzi działalność gospodarczą?</w:t>
            </w:r>
          </w:p>
        </w:tc>
        <w:tc>
          <w:tcPr>
            <w:tcW w:w="3855" w:type="dxa"/>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Informacje o kosztach z wyodrębnieniem formy płatności (np. gotówka, przelew) poniesionych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realizację celów statutowych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administrację (np. czynsze, opłaty telefoniczne, pocztowe, itp.)</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45"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działalność gospodarczą</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zatrudnieniu w fundacji, tj.: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łączna liczba osób zatrudnionych w fundacji: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kern w:val="0"/>
                <w:lang w:val="pl-PL" w:bidi="ar-SA"/>
              </w:rPr>
              <w:t xml:space="preserve">Zatrudnionych - 0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liczba osób zatrudnionych w fundacji z podziałem na zajmowane stanowisk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liczba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łącznej kwocie wynagrodzeń wypłaconych w fundacji: 0 zł, w tym: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łącznie członkom zarządu i innych organów fundacji,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osobom kierującym działalnością gospodarczą,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wydatkach na wynagrodzenia z umów zlecenia: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udzielonych przez fundację pożyczkach pieniężnych: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kwotach zgromadzonych na rachunkach płatniczych, ze wskazaniem banku w przypadku rachunku bankowego lub spółdzielczej kasy oszczędnościowo-kredytowej w przypadku rachunku członka spółdzielczej kasy oszczędnościowo-kredytowej, oraz kwotach zgromadzonych w gotówce: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nabytych obligacji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wielkości objętych udziałów lub nabytych akcji w spółkach prawa handlowego ze wskazaniem tych spółek: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nabytych nieruchomościach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nabytych pozostałych środkach trwałych</w:t>
            </w:r>
          </w:p>
          <w:p>
            <w:pPr>
              <w:pStyle w:val="Normal"/>
              <w:widowControl/>
              <w:suppressAutoHyphens w:val="true"/>
              <w:spacing w:before="0" w:after="0"/>
              <w:jc w:val="start"/>
              <w:rPr>
                <w:sz w:val="22"/>
                <w:szCs w:val="22"/>
              </w:rPr>
            </w:pPr>
            <w:r>
              <w:rPr>
                <w:sz w:val="22"/>
                <w:szCs w:val="22"/>
              </w:rPr>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548"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aktywów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 dotyczy</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zobowiązań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działalności zleconej fundacji przez podmioty państwowe i samorządowe (usługi, państwowe zadania zlecone i zamówienia publiczne) oraz wyniku finansowym tej działalności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rozliczeniu fundacji z tytułu ciążących zobowiązań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składanych deklaracjach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fundacja ustanowiona na podstawie ustawy z dnia 6 kwietnia 1984 r. o fundacjach jest instytucją obowiązaną w rozumieniu ustawy z dnia 1 marca 2018 r. o przeciwdziałaniu praniu pieniędzy oraz finansowaniu terroryzmu</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przyjęciu lub dokonaniu przez fundację ustanowioną na podstawie ustawy z dnia 6 kwietnia 1984 r. o fundacjach płatności w gotówce o wartości równej lub przekraczającej równowartość 10 000 euro, bez względu na to, czy płatność jest przeprowadzana jako pojedyncza operacja czy kilka operacji, które wydają się ze sobą powiązane, wraz ze wskazaniem daty i kwoty operacji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w okresie sprawozdawczym była przeprowadzona w fundacji kontrola, a jeśli była – to należy wskazać organ kontrolujący oraz wyniki kontroli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bl>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ind w:start="360"/>
        <w:rPr/>
      </w:pPr>
      <w:r>
        <w:rPr/>
        <w:t>Lublin, 30.01.2020 r.</w:t>
      </w:r>
    </w:p>
    <w:p>
      <w:pPr>
        <w:pStyle w:val="Normal"/>
        <w:tabs>
          <w:tab w:val="clear" w:pos="708"/>
          <w:tab w:val="left" w:pos="540" w:leader="none"/>
          <w:tab w:val="left" w:pos="900" w:leader="none"/>
        </w:tabs>
        <w:ind w:start="360"/>
        <w:rPr>
          <w:rFonts w:ascii="Times New Roman" w:hAnsi="Times New Roman" w:cs="Times New Roman"/>
        </w:rPr>
      </w:pPr>
      <w:r>
        <w:rPr>
          <w:rFonts w:cs="Times New Roman"/>
        </w:rPr>
      </w:r>
    </w:p>
    <w:p>
      <w:pPr>
        <w:pStyle w:val="Normal"/>
        <w:tabs>
          <w:tab w:val="clear" w:pos="708"/>
          <w:tab w:val="left" w:pos="540" w:leader="none"/>
          <w:tab w:val="left" w:pos="900" w:leader="none"/>
        </w:tabs>
        <w:ind w:start="360"/>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d24"/>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uiPriority w:val="99"/>
    <w:semiHidden/>
    <w:qFormat/>
    <w:rsid w:val="00fd5d24"/>
    <w:rPr>
      <w:rFonts w:ascii="Times" w:hAnsi="Times" w:eastAsia="Times New Roman" w:cs="Times New Roman"/>
      <w:sz w:val="24"/>
      <w:szCs w:val="24"/>
      <w:lang w:eastAsia="pl-PL"/>
    </w:rPr>
  </w:style>
  <w:style w:type="character" w:styleId="TekstpodstawowyZnak" w:customStyle="1">
    <w:name w:val="Tekst podstawowy Znak"/>
    <w:basedOn w:val="DefaultParagraphFont"/>
    <w:uiPriority w:val="99"/>
    <w:semiHidden/>
    <w:qFormat/>
    <w:rsid w:val="00fd5d24"/>
    <w:rPr/>
  </w:style>
  <w:style w:type="character" w:styleId="TekstpodstawowywcityZnak" w:customStyle="1">
    <w:name w:val="Tekst podstawowy wcięty Znak"/>
    <w:basedOn w:val="DefaultParagraphFont"/>
    <w:uiPriority w:val="99"/>
    <w:semiHidden/>
    <w:qFormat/>
    <w:rsid w:val="00fd5d24"/>
    <w:rPr>
      <w:rFonts w:ascii="Times New Roman" w:hAnsi="Times New Roman" w:eastAsia="Times New Roman" w:cs="Times New Roman"/>
      <w:sz w:val="24"/>
      <w:szCs w:val="24"/>
      <w:lang w:eastAsia="pl-PL"/>
    </w:rPr>
  </w:style>
  <w:style w:type="character" w:styleId="Tekstpodstawowyzwciciem2Znak" w:customStyle="1">
    <w:name w:val="Tekst podstawowy z wcięciem 2 Znak"/>
    <w:basedOn w:val="TekstpodstawowywcityZnak"/>
    <w:link w:val="BodyTextFirstIndent2"/>
    <w:uiPriority w:val="99"/>
    <w:semiHidden/>
    <w:qFormat/>
    <w:rsid w:val="00fd5d24"/>
    <w:rPr>
      <w:rFonts w:ascii="Times New Roman" w:hAnsi="Times New Roman" w:eastAsia="Times New Roman" w:cs="Times New Roman"/>
      <w:sz w:val="24"/>
      <w:szCs w:val="24"/>
      <w:lang w:eastAsia="pl-PL"/>
    </w:rPr>
  </w:style>
  <w:style w:type="character" w:styleId="Znakiprzypiswdolnychuser">
    <w:name w:val="Znaki przypisów dolnych (user)"/>
    <w:uiPriority w:val="99"/>
    <w:semiHidden/>
    <w:unhideWhenUsed/>
    <w:qFormat/>
    <w:rsid w:val="00fd5d24"/>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cf01" w:customStyle="1">
    <w:name w:val="cf01"/>
    <w:basedOn w:val="DefaultParagraphFont"/>
    <w:qFormat/>
    <w:rsid w:val="00fd5d24"/>
    <w:rPr>
      <w:rFonts w:ascii="Segoe UI" w:hAnsi="Segoe UI" w:cs="Segoe UI"/>
      <w:sz w:val="18"/>
      <w:szCs w:val="18"/>
    </w:rPr>
  </w:style>
  <w:style w:type="character" w:styleId="Znakiprzypiswkocowych">
    <w:name w:val="Znaki przypisów końcowych"/>
    <w:qFormat/>
    <w:rPr>
      <w:vertAlign w:val="superscript"/>
    </w:rPr>
  </w:style>
  <w:style w:type="character" w:styleId="Znakiprzypiswkocowychuser">
    <w:name w:val="Znaki przypisów końcowych (user)"/>
    <w:qForma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uiPriority w:val="99"/>
    <w:semiHidden/>
    <w:unhideWhenUsed/>
    <w:rsid w:val="00fd5d24"/>
    <w:pPr>
      <w:spacing w:lineRule="auto" w:line="257" w:before="0" w:after="120"/>
    </w:pPr>
    <w:rPr>
      <w:rFonts w:ascii="Calibri" w:hAnsi="Calibri" w:eastAsia="Calibri" w:cs="" w:asciiTheme="minorHAnsi" w:cstheme="minorBidi" w:eastAsiaTheme="minorHAnsi" w:hAnsiTheme="minorHAnsi"/>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uiPriority w:val="99"/>
    <w:semiHidden/>
    <w:unhideWhenUsed/>
    <w:qFormat/>
    <w:rsid w:val="00fd5d24"/>
    <w:pPr/>
    <w:rPr>
      <w:rFonts w:ascii="Times" w:hAnsi="Times"/>
    </w:rPr>
  </w:style>
  <w:style w:type="paragraph" w:styleId="BodyTextIndent">
    <w:name w:val="Body Text Indent"/>
    <w:basedOn w:val="Normal"/>
    <w:link w:val="TekstpodstawowywcityZnak"/>
    <w:uiPriority w:val="99"/>
    <w:semiHidden/>
    <w:unhideWhenUsed/>
    <w:rsid w:val="00fd5d24"/>
    <w:pPr>
      <w:spacing w:before="0" w:after="120"/>
      <w:ind w:start="283"/>
    </w:pPr>
    <w:rPr/>
  </w:style>
  <w:style w:type="paragraph" w:styleId="BodyTextFirstIndent2">
    <w:name w:val="Body Text First Indent 2"/>
    <w:basedOn w:val="BodyTextIndent"/>
    <w:link w:val="Tekstpodstawowyzwciciem2Znak"/>
    <w:uiPriority w:val="99"/>
    <w:semiHidden/>
    <w:unhideWhenUsed/>
    <w:qFormat/>
    <w:rsid w:val="00fd5d24"/>
    <w:pPr>
      <w:spacing w:lineRule="auto" w:line="257" w:before="0" w:after="160"/>
      <w:ind w:firstLine="360" w:start="360"/>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d5d24"/>
    <w:pPr>
      <w:spacing w:before="0" w:after="0"/>
      <w:ind w:start="720"/>
      <w:contextualSpacing/>
    </w:pPr>
    <w:rPr/>
  </w:style>
  <w:style w:type="paragraph" w:styleId="OZNZACZNIKAwskazanienrzacznika" w:customStyle="1">
    <w:name w:val="OZN_ZAŁĄCZNIKA – wskazanie nr załącznika"/>
    <w:basedOn w:val="Normal"/>
    <w:uiPriority w:val="28"/>
    <w:qFormat/>
    <w:rsid w:val="00fd5d24"/>
    <w:pPr>
      <w:keepNext w:val="true"/>
      <w:spacing w:lineRule="auto" w:line="360"/>
      <w:jc w:val="end"/>
    </w:pPr>
    <w:rPr>
      <w:rFonts w:eastAsia="" w:cs="Arial" w:eastAsiaTheme="minorEastAsia"/>
      <w:b/>
      <w:szCs w:val="20"/>
    </w:rPr>
  </w:style>
  <w:style w:type="paragraph" w:styleId="TEKSTZacznikido" w:customStyle="1">
    <w:name w:val="TEKST&quot;Załącznik(i) do ...&quot;"/>
    <w:uiPriority w:val="28"/>
    <w:qFormat/>
    <w:rsid w:val="00fd5d24"/>
    <w:pPr>
      <w:keepNext w:val="true"/>
      <w:widowControl/>
      <w:suppressAutoHyphens w:val="true"/>
      <w:bidi w:val="0"/>
      <w:spacing w:lineRule="auto" w:line="240" w:before="0" w:after="240"/>
      <w:ind w:start="5670"/>
      <w:contextualSpacing/>
      <w:jc w:val="start"/>
    </w:pPr>
    <w:rPr>
      <w:rFonts w:ascii="Times New Roman" w:hAnsi="Times New Roman" w:eastAsia="" w:cs="Arial" w:eastAsiaTheme="minorEastAsia"/>
      <w:color w:val="auto"/>
      <w:kern w:val="0"/>
      <w:sz w:val="24"/>
      <w:szCs w:val="20"/>
      <w:lang w:val="pl-PL" w:eastAsia="pl-PL" w:bidi="ar-SA"/>
    </w:rPr>
  </w:style>
  <w:style w:type="paragraph" w:styleId="OBJANIENIA" w:customStyle="1">
    <w:name w:val="OBJAŚNIENIA"/>
    <w:basedOn w:val="Normal"/>
    <w:qFormat/>
    <w:rsid w:val="00fd5d24"/>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paragraph" w:styleId="normal1">
    <w:name w:val="normal1"/>
    <w:qFormat/>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pl-PL" w:eastAsia="en-US" w:bidi="ar-SA"/>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numbering" w:styleId="Bezlistyuser" w:default="1">
    <w:name w:val="Bez listy (user)"/>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fd5d24"/>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LibreOffice/25.8.5.2$Windows_X86_64 LibreOffice_project/9c8b85f387cc00a89945a79c9e6239f32e450ac2</Application>
  <AppVersion>15.0000</AppVersion>
  <Pages>3</Pages>
  <Words>611</Words>
  <Characters>3924</Characters>
  <CharactersWithSpaces>4445</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dcterms:modified xsi:type="dcterms:W3CDTF">2026-05-12T00:12:01Z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