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-475834</wp:posOffset>
            </wp:positionH>
            <wp:positionV relativeFrom="paragraph">
              <wp:posOffset>-398862</wp:posOffset>
            </wp:positionV>
            <wp:extent cx="784447" cy="1173172"/>
            <wp:effectExtent b="0" l="0" r="0" t="0"/>
            <wp:wrapSquare wrapText="bothSides" distB="0" distT="0" distL="0" distR="0"/>
            <wp:docPr id="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447" cy="1173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5264785</wp:posOffset>
            </wp:positionH>
            <wp:positionV relativeFrom="paragraph">
              <wp:posOffset>-375339</wp:posOffset>
            </wp:positionV>
            <wp:extent cx="956310" cy="930275"/>
            <wp:effectExtent b="0" l="0" r="0" t="0"/>
            <wp:wrapSquare wrapText="bothSides" distB="0" distT="0" distL="0" distR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7761" l="0" r="464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3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39687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6388" y="3077690"/>
                          <a:ext cx="3959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f37e1d"/>
                                <w:sz w:val="28"/>
                                <w:vertAlign w:val="baseline"/>
                              </w:rPr>
                              <w:t xml:space="preserve">FORMATO ENTREVISTA VIDEOCONFERENCIA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7621</wp:posOffset>
                </wp:positionV>
                <wp:extent cx="3968750" cy="1414145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f37e1d"/>
          <w:sz w:val="24"/>
          <w:szCs w:val="24"/>
          <w:u w:val="none"/>
          <w:shd w:fill="auto" w:val="clear"/>
          <w:vertAlign w:val="baseline"/>
          <w:rtl w:val="0"/>
        </w:rPr>
        <w:t xml:space="preserve">Entrevistador: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Leidy Ximena Torres Moncayo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Entrevistado:</w:t>
      </w:r>
      <w:r w:rsidDel="00000000" w:rsidR="00000000" w:rsidRPr="00000000">
        <w:rPr>
          <w:rFonts w:ascii="Arial" w:cs="Arial" w:eastAsia="Arial" w:hAnsi="Arial"/>
          <w:color w:val="f37e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Carlos Rafael Durán Gómez</w:t>
      </w:r>
    </w:p>
    <w:p w:rsidR="00000000" w:rsidDel="00000000" w:rsidP="00000000" w:rsidRDefault="00000000" w:rsidRPr="00000000" w14:paraId="00000008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color w:val="f37e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Rector del Colegio Gimnasio Cecil Reddie</w:t>
      </w:r>
    </w:p>
    <w:p w:rsidR="00000000" w:rsidDel="00000000" w:rsidP="00000000" w:rsidRDefault="00000000" w:rsidRPr="00000000" w14:paraId="00000009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color w:val="f37e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 de enero de 2020</w:t>
      </w:r>
    </w:p>
    <w:p w:rsidR="00000000" w:rsidDel="00000000" w:rsidP="00000000" w:rsidRDefault="00000000" w:rsidRPr="00000000" w14:paraId="0000000A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Motivo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Entrevista realizada para la recolección de información del nuevo </w:t>
      </w:r>
    </w:p>
    <w:p w:rsidR="00000000" w:rsidDel="00000000" w:rsidP="00000000" w:rsidRDefault="00000000" w:rsidRPr="00000000" w14:paraId="0000000B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correspondencia y PQRS a implementar en la institución. </w:t>
      </w:r>
    </w:p>
    <w:p w:rsidR="00000000" w:rsidDel="00000000" w:rsidP="00000000" w:rsidRDefault="00000000" w:rsidRPr="00000000" w14:paraId="0000000C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7700" w:hanging="177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7700" w:hanging="17700"/>
        <w:rPr>
          <w:rFonts w:ascii="Arial Black" w:cs="Arial Black" w:eastAsia="Arial Black" w:hAnsi="Arial Black"/>
          <w:color w:val="f37e1d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color w:val="f37e1d"/>
          <w:sz w:val="24"/>
          <w:szCs w:val="24"/>
          <w:rtl w:val="0"/>
        </w:rPr>
        <w:t xml:space="preserve">PREGUNTAS</w:t>
      </w:r>
    </w:p>
    <w:p w:rsidR="00000000" w:rsidDel="00000000" w:rsidP="00000000" w:rsidRDefault="00000000" w:rsidRPr="00000000" w14:paraId="0000000F">
      <w:pPr>
        <w:spacing w:after="0" w:line="240" w:lineRule="auto"/>
        <w:ind w:left="17700" w:hanging="17700"/>
        <w:rPr>
          <w:rFonts w:ascii="Arial" w:cs="Arial" w:eastAsia="Arial" w:hAnsi="Arial"/>
          <w:b w:val="1"/>
          <w:color w:val="f37e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7700" w:hanging="17700"/>
        <w:rPr>
          <w:rFonts w:ascii="Arial" w:cs="Arial" w:eastAsia="Arial" w:hAnsi="Arial"/>
          <w:b w:val="1"/>
          <w:color w:val="f37e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Por favor me puede contar, ¿cómo funciona actualmente el proceso de recepción de correspondencia y PQRS, aquí en la institución?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¿Podría darnos un aproximado mensual de entradas y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salidas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de correspondencia (cartas, cotizaciones, solicitud de Certificados, constancias, Diplomas)?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¿Podría darnos un aproximado de PQRS (Peticiones, quejas,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reclamos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,) recibe el colegio al mes?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¿Con cuántas personas cuentan para recibir, distribuir y enviar esa afluencia de solicitudes?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¿Cuántas áreas o dependencias se encuentran involucradas en el proceso de PQRS?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¿De las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quejas, peticiones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, reclamos y sugerencias recibidas, que temas son los más recurrentes?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Por favor cuéntenos, ¿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ómo se realiza el seguimiento al proceso de PQRS y como es el control de los términos de atención?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¿Existe algún manual sobre el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manejo de términos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y condiciones de PQRS?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¿Poseen alguna herramienta tecnológica que les permita realizar el seguimiento? ¿Otro? ¿Cuál?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recomendaciones de acuerdo con su experiencia y necesidades, tendría dentro del diseño, desarrollo e implementación del Proceso de PQRS en un sistema automatizado?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debilidades actualmente ha presentado al no tener un sistema de información para manejar este proceso?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problemas se solucionarían implementando el sistema para manejar la correspondencia y PQRS?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¿Qué canales de atención le gustaría implementar para iniciar con el sistema de gestión de PQRS?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elementos le parece importantes que la interfaz de usuario contemple en el nuevo sistema de información y gestión de correspondencia?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tipo de desarrollo (Web, red local, atención presencial) le parece más apropiado a sus necesidades y a las circunstancias sociales actuales?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¿Qué es lo más crítico con respecto al manejo de correspondencia y PQRS y cómo afecta el funcionamiento e imagen del Colegio?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Ya para finalizar ¿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esea agregar alguna otra inquietud o sugerencia?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Respuesta: _____________________________________________________________________________________________________________.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013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 w:val="1"/>
    <w:rsid w:val="00CB4B02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CB4B02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4C65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8z7vQ9Ha2gaiTIJ6V579vqn8w==">AMUW2mVm7JKQhjGRAckj1zwhEzdgc/WtVfeI/pz98vx4Wz1PbuHu0TdpKUH1Roa8xmEF6Hgk1AgoQVpvqhHICBTBgWp0m0z6T4Ybelnewb3Vw3Mcdc2pH78=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2021-01-15T21:51:00Z</dcterms:created>
  <dc:creator>Paula Andrea Sanchez Torres</dc:creator>
</cp:coreProperties>
</file>