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992"/>
        <w:gridCol w:w="851"/>
        <w:gridCol w:w="850"/>
        <w:gridCol w:w="1134"/>
        <w:gridCol w:w="993"/>
        <w:gridCol w:w="1847"/>
      </w:tblGrid>
      <w:tr w:rsidR="00092A47" w:rsidRPr="005B0A19" w14:paraId="53320EBC" w14:textId="77777777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6AC99A51" w14:textId="77777777" w:rsidR="00092A47" w:rsidRPr="0051394A" w:rsidRDefault="00092A47" w:rsidP="00BA142D">
            <w:pPr>
              <w:pStyle w:val="Subttulo"/>
              <w:jc w:val="center"/>
              <w:rPr>
                <w:lang w:val="es-ES" w:eastAsia="en-US"/>
              </w:rPr>
            </w:pPr>
            <w:bookmarkStart w:id="0" w:name="_GoBack"/>
            <w:r w:rsidRPr="00BA142D">
              <w:rPr>
                <w:rFonts w:ascii="Arial Narrow" w:eastAsia="Times New Roman" w:hAnsi="Arial Narrow" w:cs="Arial"/>
                <w:b/>
                <w:color w:val="auto"/>
                <w:spacing w:val="0"/>
                <w:lang w:val="es-ES" w:eastAsia="en-US"/>
              </w:rPr>
              <w:t>ACTA DE REUNIÓN O COMITÉ N°</w:t>
            </w:r>
            <w:r w:rsidR="002F100E" w:rsidRPr="00BA142D">
              <w:rPr>
                <w:rFonts w:ascii="Arial Narrow" w:eastAsia="Times New Roman" w:hAnsi="Arial Narrow" w:cs="Arial"/>
                <w:b/>
                <w:color w:val="auto"/>
                <w:spacing w:val="0"/>
                <w:lang w:val="es-ES" w:eastAsia="en-US"/>
              </w:rPr>
              <w:t>1</w:t>
            </w:r>
            <w:bookmarkEnd w:id="0"/>
          </w:p>
        </w:tc>
      </w:tr>
      <w:tr w:rsidR="00DC33CA" w:rsidRPr="005B0A19" w14:paraId="359A06FB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426C1F22" w14:textId="77777777"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2F100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2F100E"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10:00 a.m</w:t>
            </w:r>
            <w:r w:rsidR="0052628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4824" w:type="dxa"/>
            <w:gridSpan w:val="4"/>
            <w:vAlign w:val="center"/>
          </w:tcPr>
          <w:p w14:paraId="48F33737" w14:textId="77777777"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2F100E"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viernes 4 de enero de 2018</w:t>
            </w:r>
          </w:p>
        </w:tc>
      </w:tr>
      <w:tr w:rsidR="000D12B2" w:rsidRPr="005B0A19" w14:paraId="12E029BE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10AA864" w14:textId="77777777"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40EB0308" w14:textId="77777777" w:rsidR="000D12B2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la Subdirección de Operación de la Atención a la Primera Infancia</w:t>
            </w:r>
          </w:p>
        </w:tc>
      </w:tr>
      <w:tr w:rsidR="000D12B2" w:rsidRPr="005B0A19" w14:paraId="42C1368D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3CAE1DB7" w14:textId="77777777"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7EB6B817" w14:textId="77777777" w:rsidR="000D12B2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dotaciones</w:t>
            </w:r>
          </w:p>
        </w:tc>
      </w:tr>
      <w:tr w:rsidR="000D12B2" w:rsidRPr="005B0A19" w14:paraId="5D78C241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0956A428" w14:textId="77777777"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5BE43958" w14:textId="77777777" w:rsidR="000D12B2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</w:t>
            </w:r>
          </w:p>
        </w:tc>
      </w:tr>
      <w:tr w:rsidR="0040411F" w:rsidRPr="005B0A19" w14:paraId="0EEE170C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CC116EB" w14:textId="77777777"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16993760" w14:textId="77777777" w:rsidR="0040411F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Definición requerimientos</w:t>
            </w: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Módulo Dotaciones Primera Infancia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en s</w:t>
            </w: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istema de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</w:t>
            </w: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nformación</w:t>
            </w:r>
          </w:p>
        </w:tc>
      </w:tr>
      <w:tr w:rsidR="00672D98" w:rsidRPr="005B0A19" w14:paraId="01594F4E" w14:textId="77777777" w:rsidTr="001F36C2">
        <w:trPr>
          <w:trHeight w:val="363"/>
        </w:trPr>
        <w:tc>
          <w:tcPr>
            <w:tcW w:w="9752" w:type="dxa"/>
            <w:gridSpan w:val="8"/>
          </w:tcPr>
          <w:p w14:paraId="5EF6F189" w14:textId="77777777" w:rsidR="002F100E" w:rsidRDefault="002F100E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429D0E3A" w14:textId="77777777" w:rsidR="002F100E" w:rsidRDefault="00EE1581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EE158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Agenda:</w:t>
            </w:r>
          </w:p>
          <w:p w14:paraId="1E37B1C5" w14:textId="77777777" w:rsidR="000D12C8" w:rsidRPr="000762AC" w:rsidRDefault="000D12C8" w:rsidP="000D12C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Contextualización de la necesidad</w:t>
            </w:r>
            <w:r w:rsidR="000762AC"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del proyecto</w:t>
            </w: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.</w:t>
            </w:r>
          </w:p>
          <w:p w14:paraId="59AB9F38" w14:textId="77777777" w:rsidR="000D12C8" w:rsidRPr="000762AC" w:rsidRDefault="000D12C8" w:rsidP="000D12C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Definición de objetivo</w:t>
            </w:r>
            <w:r w:rsidR="000762AC"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del proyecto.</w:t>
            </w:r>
          </w:p>
          <w:p w14:paraId="2807FA37" w14:textId="77777777" w:rsidR="000762AC" w:rsidRPr="000762AC" w:rsidRDefault="000762AC" w:rsidP="000D12C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Diagrama de flujo</w:t>
            </w:r>
          </w:p>
          <w:p w14:paraId="5516E5C6" w14:textId="77777777" w:rsidR="000762AC" w:rsidRPr="000762AC" w:rsidRDefault="000762AC" w:rsidP="000762AC">
            <w:pPr>
              <w:pStyle w:val="Prrafodelista"/>
              <w:ind w:left="72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Decisiones y compromisos</w:t>
            </w:r>
          </w:p>
          <w:p w14:paraId="6A79B5F1" w14:textId="77777777" w:rsidR="00EE1581" w:rsidRPr="00EE1581" w:rsidRDefault="00EE1581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14:paraId="5A45D6A9" w14:textId="77777777" w:rsidR="000762AC" w:rsidRDefault="00EE1581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EE158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Desarrollo:</w:t>
            </w:r>
          </w:p>
          <w:p w14:paraId="4448F1C1" w14:textId="77777777" w:rsidR="000762AC" w:rsidRDefault="000762AC" w:rsidP="000762A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Contextualización de la necesidad del proyecto.</w:t>
            </w:r>
          </w:p>
          <w:p w14:paraId="3D6F4338" w14:textId="77777777" w:rsidR="000762AC" w:rsidRP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EE15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Contextualización con los participantes sobre la necesidad de creación de módulo de dotaciones en Sistema de información (Cuéntame)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como un proyecto de la Dirección de Primera Infancia durante la vigencia 2019.</w:t>
            </w:r>
          </w:p>
          <w:p w14:paraId="70728778" w14:textId="77777777" w:rsidR="000762AC" w:rsidRDefault="000762AC" w:rsidP="000762A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Definición de objetivo del proyecto.</w:t>
            </w:r>
          </w:p>
          <w:p w14:paraId="74C3F569" w14:textId="77777777" w:rsidR="000762AC" w:rsidRPr="00EE1581" w:rsidRDefault="000762AC" w:rsidP="000762AC">
            <w:pPr>
              <w:spacing w:after="200"/>
              <w:jc w:val="both"/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define como objetivo general del proyecto: </w:t>
            </w:r>
            <w:r w:rsidRPr="00EE1581"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 xml:space="preserve">Realizar el Seguimiento y control de las dotaciones en las unidades de servicio de Primera Infancia a </w:t>
            </w:r>
            <w:r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>n</w:t>
            </w:r>
            <w:r w:rsidRPr="00EE1581"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>ivel nacional</w:t>
            </w:r>
          </w:p>
          <w:p w14:paraId="1CAAAFDD" w14:textId="77777777" w:rsid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dar cumplimiento a este objetivo se definen qué los bienes de dotación sujeto del seguimiento y control son aquellos denominados NO FUNGIBLES</w:t>
            </w:r>
            <w:r>
              <w:rPr>
                <w:rStyle w:val="Refdenotaalfinal"/>
                <w:rFonts w:ascii="Arial Narrow" w:hAnsi="Arial Narrow" w:cs="Arial"/>
                <w:sz w:val="22"/>
                <w:szCs w:val="22"/>
                <w:lang w:val="es-ES" w:eastAsia="en-US"/>
              </w:rPr>
              <w:endnoteReference w:id="1"/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para los cuales se ha generado el documento </w:t>
            </w:r>
            <w:r w:rsidRPr="000C1B81"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Guía orientadora para la compra de la dotación para las modalidades de educación inicial en el marco de una atención integral</w:t>
            </w:r>
            <w:r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.</w:t>
            </w:r>
          </w:p>
          <w:p w14:paraId="5B29685B" w14:textId="77777777" w:rsid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Estos bienes a su vez son clasificados por el Grupo de Almacén e inventarios de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 Sede Nacional,</w:t>
            </w: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Bienes de consumo y devolutivos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 Los bienes devolutivos son aquellos que tienen afectación contable para el ICBF.</w:t>
            </w:r>
          </w:p>
          <w:p w14:paraId="5E95584D" w14:textId="77777777" w:rsid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determinan otros temas a considerar en el proyecto, tales como:</w:t>
            </w:r>
          </w:p>
          <w:p w14:paraId="22697BBC" w14:textId="77777777" w:rsidR="000762AC" w:rsidRDefault="000762AC" w:rsidP="000762A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Fuentes de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adquisición de elementos de </w:t>
            </w: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dotación, que pueden ser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 recursos del ICBF asignados en el marco de los contratos de aporte, elementos adquiridos por contrapartida de la EAS, adquiridos con recursos propios de entes territoriales, de CONPES o del Sistema General de Regalías, adquiridos por privados y entregados como donación y otras fuentes.</w:t>
            </w:r>
          </w:p>
          <w:p w14:paraId="43BC9524" w14:textId="77777777" w:rsidR="000762AC" w:rsidRDefault="000762AC" w:rsidP="000762A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Determinar para las dotaciones: qué hay, estado (ciclo de vida de los bienes, depreciación, plan de reposición), valor de los bienes ($), cumplimiento de las reglas lógicas (relación de unidades de cada elemento con el número de cupos).</w:t>
            </w:r>
          </w:p>
          <w:p w14:paraId="34B2689C" w14:textId="77777777" w:rsidR="000762AC" w:rsidRPr="000C1B81" w:rsidRDefault="000762AC" w:rsidP="000762A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Mejorar el procedimiento de ingreso de dotaciones al inventario ICBF (tecnología)</w:t>
            </w:r>
          </w:p>
          <w:p w14:paraId="3B63FD0B" w14:textId="77777777" w:rsidR="000762AC" w:rsidRPr="000762AC" w:rsidRDefault="000762AC" w:rsidP="000762A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14:paraId="05EF56B5" w14:textId="77777777" w:rsidR="000762AC" w:rsidRDefault="000762AC" w:rsidP="000762A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Diagrama de flujo</w:t>
            </w:r>
          </w:p>
          <w:p w14:paraId="49DE0AB6" w14:textId="77777777" w:rsidR="000762AC" w:rsidRDefault="000762AC" w:rsidP="000762A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664DC15B" w14:textId="77777777" w:rsidR="002F100E" w:rsidRPr="000762AC" w:rsidRDefault="000762AC" w:rsidP="000762A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visualizar los requerimientos del proyecto se p</w:t>
            </w:r>
            <w:r w:rsidR="002F100E" w:rsidRPr="000762A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rocede a realizar un diagrama como el siguiente:</w:t>
            </w:r>
          </w:p>
          <w:p w14:paraId="4FFFA6B6" w14:textId="77777777" w:rsidR="002F100E" w:rsidRDefault="002F100E" w:rsidP="002F100E">
            <w:pPr>
              <w:spacing w:after="200"/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1DAB681D" w14:textId="77777777" w:rsidR="00194186" w:rsidRDefault="00194186" w:rsidP="002F100E">
            <w:pPr>
              <w:spacing w:after="200"/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  <w:lang w:val="es-ES" w:eastAsia="en-US"/>
              </w:rPr>
              <w:drawing>
                <wp:inline distT="0" distB="0" distL="0" distR="0" wp14:anchorId="5B3FEF5D" wp14:editId="3ECEA8FD">
                  <wp:extent cx="6145624" cy="3516262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7263" cy="35229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3C5EBC3" w14:textId="77777777" w:rsidR="006167FF" w:rsidRDefault="0052628A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Para garantizar el </w:t>
            </w:r>
            <w:r w:rsidR="006167F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registro 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>de</w:t>
            </w:r>
            <w:r w:rsid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>l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 estado de la Dotación actua</w:t>
            </w:r>
            <w:r w:rsid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l de cada 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>UDS</w:t>
            </w:r>
            <w:r w:rsid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 por parte de la EAS, se debe amarrar a las obligaciones contractuales en las minutas.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  <w:p w14:paraId="6AF27FC3" w14:textId="77777777" w:rsidR="006167FF" w:rsidRPr="006167FF" w:rsidRDefault="006167FF" w:rsidP="00DC3457">
            <w:pPr>
              <w:spacing w:after="200"/>
              <w:ind w:left="708"/>
              <w:jc w:val="both"/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Nota: Se aclara que el equipo de dotaciones ya realizó la revisión de las minutas 2019 y se incluyo en las obligaciones del as EAS en el componente ambientes educativos y protectores del siguiente modo: </w:t>
            </w:r>
            <w:r w:rsidRPr="006167FF"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>Dotación. 2.X.X. Suscribir y entregar a la supervisión del contrato acta de recibo de los bienes muebles entregados por el ICBF y de los adquiridos con la respectiva relación de inventarios en el instrumento que defina para ello el ICBF, al inicio y durante la ejecución del contrato.</w:t>
            </w:r>
          </w:p>
          <w:p w14:paraId="741C5991" w14:textId="77777777" w:rsidR="0052628A" w:rsidRDefault="0052628A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2628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menciona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que </w:t>
            </w:r>
            <w:r w:rsidRPr="0052628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el proceso de compra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dotaciones se pueden revisar Mecanismos de agregación de demanda que permitan la selección de proveedores que cumplan con las condiciones mínimas requeridas de calidad y así las compras podrían ser manejadas desde cada Dirección Regional.</w:t>
            </w:r>
          </w:p>
          <w:p w14:paraId="7EA50815" w14:textId="77777777" w:rsidR="00DC3457" w:rsidRDefault="00DC3457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considera importante realizar una depuración de la </w:t>
            </w:r>
            <w:r w:rsidRPr="000C1B81"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Guía orientadora para la compra de dotación</w:t>
            </w:r>
            <w:r w:rsidRP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para que sea m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P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 estándar y revisar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especialmente</w:t>
            </w:r>
            <w:r w:rsidRP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los elementos de la categoría material pedagógico.</w:t>
            </w:r>
          </w:p>
          <w:p w14:paraId="1C3409F0" w14:textId="77777777" w:rsidR="005C58AC" w:rsidRPr="00DC3457" w:rsidRDefault="005C58AC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136DFCDB" w14:textId="77777777" w:rsidR="002F100E" w:rsidRDefault="002F100E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 xml:space="preserve">Decisiones: </w:t>
            </w:r>
          </w:p>
          <w:p w14:paraId="7D8A07AA" w14:textId="77777777" w:rsidR="0052628A" w:rsidRPr="006167FF" w:rsidRDefault="0052628A" w:rsidP="002F100E">
            <w:pPr>
              <w:pStyle w:val="Prrafodelista"/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el desarrollo del proyecto: módulo de Dotaciones en Cuéntame, se requiere una persona parametrizando el catálogo (</w:t>
            </w:r>
            <w:r w:rsidRPr="000C1B81"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Guía orientadora para la compra de dotación</w:t>
            </w:r>
            <w:r w:rsidRPr="006167F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)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contar con la probación del proyecto por parte de la Dirección de Información y Tecnología- DIT.</w:t>
            </w:r>
          </w:p>
          <w:p w14:paraId="3355081C" w14:textId="77777777" w:rsidR="0052628A" w:rsidRDefault="0052628A" w:rsidP="002F100E">
            <w:pPr>
              <w:pStyle w:val="Prrafodelista"/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estima que el proyecto tenga una duración mínima de 6 meses</w:t>
            </w:r>
            <w:r w:rsid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requiere para su desarrollo dos programadores y un analista.</w:t>
            </w:r>
          </w:p>
          <w:p w14:paraId="6024DDAE" w14:textId="77777777" w:rsidR="00F745C2" w:rsidRPr="00A8245A" w:rsidRDefault="00F745C2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</w:tc>
      </w:tr>
      <w:tr w:rsidR="00672D98" w:rsidRPr="005B0A19" w14:paraId="5A7BF9E0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5A4416CF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14:paraId="012BFB3D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840" w:type="dxa"/>
            <w:gridSpan w:val="2"/>
            <w:vAlign w:val="center"/>
          </w:tcPr>
          <w:p w14:paraId="0F5211A7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14:paraId="44CD1B55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612DF348" w14:textId="77777777" w:rsidR="00672D98" w:rsidRPr="005B0A19" w:rsidRDefault="00DC3457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Desarrollar reunión con Asesor de la DPI Andrés Nieto</w:t>
            </w:r>
          </w:p>
        </w:tc>
        <w:tc>
          <w:tcPr>
            <w:tcW w:w="2835" w:type="dxa"/>
            <w:gridSpan w:val="3"/>
            <w:vAlign w:val="center"/>
          </w:tcPr>
          <w:p w14:paraId="3ADAFEB4" w14:textId="77777777" w:rsidR="00797CB7" w:rsidRPr="005B0A19" w:rsidRDefault="00CC4FD5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la Mesa de trabajo Dotaciones</w:t>
            </w:r>
          </w:p>
        </w:tc>
        <w:tc>
          <w:tcPr>
            <w:tcW w:w="2840" w:type="dxa"/>
            <w:gridSpan w:val="2"/>
            <w:vAlign w:val="center"/>
          </w:tcPr>
          <w:p w14:paraId="7E6A084B" w14:textId="77777777" w:rsidR="00672D98" w:rsidRPr="005B0A19" w:rsidRDefault="00CC4FD5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Semana del 8 al 11 de noviembre de 2019</w:t>
            </w:r>
          </w:p>
        </w:tc>
      </w:tr>
      <w:tr w:rsidR="00CD442E" w:rsidRPr="005B0A19" w14:paraId="06EF93C6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0B9E6FE9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583803ED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77FB8378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CD442E" w:rsidRPr="005B0A19" w14:paraId="63A62B0A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3004CC1A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4316CBA0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5C8E8C38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14:paraId="683BA1D5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78CE11A5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1487E02E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3BAFF44A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14:paraId="05626250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52BC583F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1E9249FF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6D2D7EB2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14:paraId="0A6A1BCD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2A623D0E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15CCF916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737C80E7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14:paraId="40FB4A91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23B940F2" w14:textId="77777777" w:rsidR="001F36C2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  <w:p w14:paraId="14FD439B" w14:textId="77777777" w:rsidR="003430D3" w:rsidRDefault="003430D3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Se adjunta listado de asistentes.</w:t>
            </w:r>
          </w:p>
          <w:p w14:paraId="531753EB" w14:textId="77777777" w:rsidR="003430D3" w:rsidRPr="00975F35" w:rsidRDefault="003430D3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1F36C2" w:rsidRPr="005B0A19" w14:paraId="37C8AF13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0368819C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14:paraId="5B40E47C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638A4655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4AB90A30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14:paraId="783CC97D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28F14B5D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4BE4F1FF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9249ADB" w14:textId="77777777"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7C558784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14:paraId="1AF3190C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4F0AA809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6DD4333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5167E4E0" w14:textId="77777777"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19C44E0D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14:paraId="5D8656FB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7B14B068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3C077D2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69C19ECF" w14:textId="77777777"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43F65E24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14:paraId="4D515A0A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05C3B51A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400758B9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4E38679" w14:textId="77777777"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57AAC4EB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14:paraId="003317CF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44F81656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7C7DBFE0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F36DE05" w14:textId="77777777"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76F06A83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14:paraId="75807D27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4325092F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7EDE37A0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E08DE67" w14:textId="77777777"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2548D0D7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14:paraId="4805972F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5D4E3215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14:paraId="1BE445A5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1F5081A4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6E8A3AFB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14:paraId="36AF9CE1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1985C469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3BCCBDEC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89ECF0A" w14:textId="77777777"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3F799756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</w:tbl>
    <w:p w14:paraId="0A222707" w14:textId="77777777"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1935C276" wp14:editId="3E71E675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0B875" w14:textId="77777777" w:rsidR="00BF3FA4" w:rsidRDefault="00BF3FA4">
      <w:r>
        <w:separator/>
      </w:r>
    </w:p>
  </w:endnote>
  <w:endnote w:type="continuationSeparator" w:id="0">
    <w:p w14:paraId="12B217D7" w14:textId="77777777" w:rsidR="00BF3FA4" w:rsidRDefault="00BF3FA4">
      <w:r>
        <w:continuationSeparator/>
      </w:r>
    </w:p>
  </w:endnote>
  <w:endnote w:id="1">
    <w:p w14:paraId="0E873E11" w14:textId="77777777" w:rsidR="000762AC" w:rsidRPr="001734F4" w:rsidRDefault="000762AC" w:rsidP="000762AC">
      <w:pPr>
        <w:pStyle w:val="Textonotaalfinal"/>
        <w:rPr>
          <w:rFonts w:ascii="Arial" w:hAnsi="Arial" w:cs="Arial"/>
        </w:rPr>
      </w:pPr>
      <w:r>
        <w:rPr>
          <w:rStyle w:val="Refdenotaalfinal"/>
        </w:rPr>
        <w:endnoteRef/>
      </w:r>
      <w:r>
        <w:t xml:space="preserve"> </w:t>
      </w:r>
      <w:r w:rsidRPr="001734F4">
        <w:rPr>
          <w:rFonts w:ascii="Arial" w:hAnsi="Arial" w:cs="Arial"/>
          <w:b/>
        </w:rPr>
        <w:t>Bienes No fungibles:</w:t>
      </w:r>
      <w:r w:rsidRPr="001734F4">
        <w:rPr>
          <w:rFonts w:ascii="Arial" w:hAnsi="Arial" w:cs="Arial"/>
        </w:rPr>
        <w:t xml:space="preserve"> aquellos elementos que no se consumen, mientras se haga un uso adecuado de los mismos.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6DAA" w14:textId="77777777" w:rsidR="00FC2E9B" w:rsidRDefault="00FC2E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FBA7B" w14:textId="77777777"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5CE463" wp14:editId="68B2975C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C41C158" w14:textId="77777777"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01A343CF" w14:textId="77777777"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14:paraId="6F6D12F8" w14:textId="77777777"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467DABD5" w14:textId="77777777"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14:paraId="5E35D36F" w14:textId="77777777"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266585C1" wp14:editId="1FC91515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003A838D" wp14:editId="5FD55F2F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="00050B8E" w:rsidRPr="00050B8E">
      <w:rPr>
        <w:rFonts w:ascii="Arial" w:hAnsi="Arial" w:cs="Arial"/>
        <w:sz w:val="12"/>
        <w:szCs w:val="12"/>
      </w:rPr>
      <w:t>DE ACUERDO A</w:t>
    </w:r>
    <w:proofErr w:type="gramEnd"/>
    <w:r w:rsidR="00050B8E"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9B5C3" w14:textId="77777777" w:rsidR="00FC2E9B" w:rsidRDefault="00FC2E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73790" w14:textId="77777777" w:rsidR="00BF3FA4" w:rsidRDefault="00BF3FA4">
      <w:r>
        <w:separator/>
      </w:r>
    </w:p>
  </w:footnote>
  <w:footnote w:type="continuationSeparator" w:id="0">
    <w:p w14:paraId="28426A51" w14:textId="77777777" w:rsidR="00BF3FA4" w:rsidRDefault="00BF3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EA05" w14:textId="77777777" w:rsidR="006412F8" w:rsidRDefault="00BF3FA4">
    <w:pPr>
      <w:pStyle w:val="Encabezado"/>
    </w:pPr>
    <w:r>
      <w:rPr>
        <w:noProof/>
      </w:rPr>
      <w:pict w14:anchorId="1C11DF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479"/>
      <w:gridCol w:w="3469"/>
      <w:gridCol w:w="1271"/>
      <w:gridCol w:w="1695"/>
      <w:gridCol w:w="1772"/>
    </w:tblGrid>
    <w:tr w:rsidR="00C23AC0" w:rsidRPr="00624C3C" w14:paraId="37BF0A99" w14:textId="77777777" w:rsidTr="00C23AC0">
      <w:trPr>
        <w:cantSplit/>
        <w:trHeight w:val="928"/>
      </w:trPr>
      <w:tc>
        <w:tcPr>
          <w:tcW w:w="766" w:type="pct"/>
          <w:vMerge w:val="restart"/>
        </w:tcPr>
        <w:p w14:paraId="14E10E7B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74AD78ED" wp14:editId="3E051987">
                <wp:simplePos x="0" y="0"/>
                <wp:positionH relativeFrom="column">
                  <wp:posOffset>-19685</wp:posOffset>
                </wp:positionH>
                <wp:positionV relativeFrom="paragraph">
                  <wp:posOffset>50800</wp:posOffset>
                </wp:positionV>
                <wp:extent cx="885825" cy="1062745"/>
                <wp:effectExtent l="0" t="0" r="0" b="4445"/>
                <wp:wrapNone/>
                <wp:docPr id="26" name="Imagen 26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93" w:type="pct"/>
          <w:vMerge w:val="restart"/>
          <w:vAlign w:val="center"/>
        </w:tcPr>
        <w:p w14:paraId="18F55070" w14:textId="77777777"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161BA4AB" w14:textId="77777777"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3D88EEA4" w14:textId="77777777"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4937DE19" w14:textId="77777777"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</w:tc>
      <w:tc>
        <w:tcPr>
          <w:tcW w:w="658" w:type="pct"/>
          <w:vAlign w:val="center"/>
        </w:tcPr>
        <w:p w14:paraId="7F503AB9" w14:textId="77777777"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="00FC2E9B"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77" w:type="pct"/>
          <w:vAlign w:val="center"/>
        </w:tcPr>
        <w:p w14:paraId="43E9BCA6" w14:textId="77777777" w:rsidR="00B225ED" w:rsidRPr="00624C3C" w:rsidRDefault="00FC2E9B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FA388B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FA388B">
            <w:rPr>
              <w:rFonts w:ascii="Arial" w:hAnsi="Arial" w:cs="Arial"/>
            </w:rPr>
            <w:t>/201</w:t>
          </w:r>
          <w:r>
            <w:rPr>
              <w:rFonts w:ascii="Arial" w:hAnsi="Arial" w:cs="Arial"/>
            </w:rPr>
            <w:t>8</w:t>
          </w:r>
        </w:p>
      </w:tc>
      <w:tc>
        <w:tcPr>
          <w:tcW w:w="906" w:type="pct"/>
          <w:vMerge w:val="restart"/>
          <w:vAlign w:val="center"/>
        </w:tcPr>
        <w:p w14:paraId="78F70671" w14:textId="77777777" w:rsidR="00B225ED" w:rsidRPr="00624C3C" w:rsidRDefault="00D75253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4B12C94" wp14:editId="7C08101D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23AC0" w:rsidRPr="00624C3C" w14:paraId="1A8E4262" w14:textId="77777777" w:rsidTr="00C23AC0">
      <w:tblPrEx>
        <w:tblCellMar>
          <w:left w:w="108" w:type="dxa"/>
          <w:right w:w="108" w:type="dxa"/>
        </w:tblCellMar>
      </w:tblPrEx>
      <w:trPr>
        <w:cantSplit/>
        <w:trHeight w:val="890"/>
      </w:trPr>
      <w:tc>
        <w:tcPr>
          <w:tcW w:w="766" w:type="pct"/>
          <w:vMerge/>
        </w:tcPr>
        <w:p w14:paraId="370658A3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793" w:type="pct"/>
          <w:vMerge/>
        </w:tcPr>
        <w:p w14:paraId="098342E1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</w:tcPr>
        <w:p w14:paraId="0BA9672A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  <w:p w14:paraId="7CE77D49" w14:textId="77777777" w:rsidR="00B225ED" w:rsidRPr="00624C3C" w:rsidRDefault="00E7284D" w:rsidP="00C23AC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 </w:t>
          </w:r>
          <w:r w:rsidR="00FC2E9B">
            <w:rPr>
              <w:rFonts w:ascii="Arial" w:hAnsi="Arial" w:cs="Arial"/>
            </w:rPr>
            <w:t>5</w:t>
          </w:r>
        </w:p>
      </w:tc>
      <w:tc>
        <w:tcPr>
          <w:tcW w:w="877" w:type="pct"/>
          <w:tcMar>
            <w:left w:w="57" w:type="dxa"/>
            <w:right w:w="57" w:type="dxa"/>
          </w:tcMar>
        </w:tcPr>
        <w:p w14:paraId="57BE6137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  <w:p w14:paraId="3DA45306" w14:textId="77777777" w:rsidR="00B225ED" w:rsidRPr="00624C3C" w:rsidRDefault="00D208C3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6" w:type="pct"/>
          <w:vMerge/>
        </w:tcPr>
        <w:p w14:paraId="6411D110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14:paraId="5E956ED5" w14:textId="77777777" w:rsidR="00BA1C03" w:rsidRDefault="00BF3FA4">
    <w:pPr>
      <w:pStyle w:val="Encabezado"/>
    </w:pPr>
    <w:r>
      <w:rPr>
        <w:noProof/>
      </w:rPr>
      <w:pict w14:anchorId="5C5F2D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D6D55" w14:textId="77777777" w:rsidR="006412F8" w:rsidRDefault="00BF3FA4">
    <w:pPr>
      <w:pStyle w:val="Encabezado"/>
    </w:pPr>
    <w:r>
      <w:rPr>
        <w:noProof/>
      </w:rPr>
      <w:pict w14:anchorId="17B179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E7B21"/>
    <w:multiLevelType w:val="hybridMultilevel"/>
    <w:tmpl w:val="F6EC4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80AEB"/>
    <w:multiLevelType w:val="hybridMultilevel"/>
    <w:tmpl w:val="480087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33AD6"/>
    <w:multiLevelType w:val="hybridMultilevel"/>
    <w:tmpl w:val="C7A6DE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64509"/>
    <w:multiLevelType w:val="hybridMultilevel"/>
    <w:tmpl w:val="35DED6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50698"/>
    <w:multiLevelType w:val="hybridMultilevel"/>
    <w:tmpl w:val="480087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17"/>
  </w:num>
  <w:num w:numId="9">
    <w:abstractNumId w:val="6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5"/>
  </w:num>
  <w:num w:numId="15">
    <w:abstractNumId w:val="12"/>
  </w:num>
  <w:num w:numId="16">
    <w:abstractNumId w:val="13"/>
  </w:num>
  <w:num w:numId="17">
    <w:abstractNumId w:val="16"/>
  </w:num>
  <w:num w:numId="1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50B8E"/>
    <w:rsid w:val="0005136F"/>
    <w:rsid w:val="00054B26"/>
    <w:rsid w:val="00055F9A"/>
    <w:rsid w:val="0005630C"/>
    <w:rsid w:val="00056565"/>
    <w:rsid w:val="00056A69"/>
    <w:rsid w:val="00060257"/>
    <w:rsid w:val="00061545"/>
    <w:rsid w:val="0006243F"/>
    <w:rsid w:val="00065193"/>
    <w:rsid w:val="000749AE"/>
    <w:rsid w:val="000762AC"/>
    <w:rsid w:val="00087EFD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1B81"/>
    <w:rsid w:val="000C5E0E"/>
    <w:rsid w:val="000D1280"/>
    <w:rsid w:val="000D12B2"/>
    <w:rsid w:val="000D12C8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08B5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34F4"/>
    <w:rsid w:val="00175D13"/>
    <w:rsid w:val="001824CC"/>
    <w:rsid w:val="001915D5"/>
    <w:rsid w:val="00191E9F"/>
    <w:rsid w:val="00194186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20CB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100E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30D3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9450B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2628A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C58AC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167FF"/>
    <w:rsid w:val="00630808"/>
    <w:rsid w:val="00640633"/>
    <w:rsid w:val="006412F8"/>
    <w:rsid w:val="00642BFF"/>
    <w:rsid w:val="006441D0"/>
    <w:rsid w:val="0065059D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06C7"/>
    <w:rsid w:val="00742927"/>
    <w:rsid w:val="00743580"/>
    <w:rsid w:val="007441B9"/>
    <w:rsid w:val="007461ED"/>
    <w:rsid w:val="007501B5"/>
    <w:rsid w:val="007538F5"/>
    <w:rsid w:val="00753E04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E0336"/>
    <w:rsid w:val="007E167A"/>
    <w:rsid w:val="007E241D"/>
    <w:rsid w:val="007E7CA9"/>
    <w:rsid w:val="007F0CE2"/>
    <w:rsid w:val="00804AC7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BF6"/>
    <w:rsid w:val="00955CE3"/>
    <w:rsid w:val="00961C23"/>
    <w:rsid w:val="009644F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7FA3"/>
    <w:rsid w:val="00BA142D"/>
    <w:rsid w:val="00BA1C03"/>
    <w:rsid w:val="00BA5A66"/>
    <w:rsid w:val="00BA698F"/>
    <w:rsid w:val="00BB26A0"/>
    <w:rsid w:val="00BB6D2C"/>
    <w:rsid w:val="00BC0528"/>
    <w:rsid w:val="00BC16FD"/>
    <w:rsid w:val="00BD0A93"/>
    <w:rsid w:val="00BD2897"/>
    <w:rsid w:val="00BE776F"/>
    <w:rsid w:val="00BF2536"/>
    <w:rsid w:val="00BF3FA4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4FD5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C3457"/>
    <w:rsid w:val="00DD415D"/>
    <w:rsid w:val="00DD4C27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1FC0"/>
    <w:rsid w:val="00EC24AC"/>
    <w:rsid w:val="00EC365C"/>
    <w:rsid w:val="00ED799D"/>
    <w:rsid w:val="00EE0910"/>
    <w:rsid w:val="00EE1581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37EC76C7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Textonotaalfinal">
    <w:name w:val="endnote text"/>
    <w:basedOn w:val="Normal"/>
    <w:link w:val="TextonotaalfinalCar"/>
    <w:semiHidden/>
    <w:unhideWhenUsed/>
    <w:rsid w:val="001734F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734F4"/>
    <w:rPr>
      <w:lang w:val="es-CO"/>
    </w:rPr>
  </w:style>
  <w:style w:type="character" w:styleId="Refdenotaalfinal">
    <w:name w:val="endnote reference"/>
    <w:basedOn w:val="Fuentedeprrafopredeter"/>
    <w:semiHidden/>
    <w:unhideWhenUsed/>
    <w:rsid w:val="001734F4"/>
    <w:rPr>
      <w:vertAlign w:val="superscript"/>
    </w:rPr>
  </w:style>
  <w:style w:type="paragraph" w:styleId="Subttulo">
    <w:name w:val="Subtitle"/>
    <w:basedOn w:val="Normal"/>
    <w:next w:val="Normal"/>
    <w:link w:val="SubttuloCar"/>
    <w:qFormat/>
    <w:rsid w:val="00BA14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BA142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70537-9EF7-4146-B560-9D81B9355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270</TotalTime>
  <Pages>1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21</cp:revision>
  <cp:lastPrinted>2019-01-23T21:11:00Z</cp:lastPrinted>
  <dcterms:created xsi:type="dcterms:W3CDTF">2017-11-16T15:17:00Z</dcterms:created>
  <dcterms:modified xsi:type="dcterms:W3CDTF">2019-01-23T22:28:00Z</dcterms:modified>
</cp:coreProperties>
</file>