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83"/>
        <w:gridCol w:w="992"/>
        <w:gridCol w:w="851"/>
        <w:gridCol w:w="850"/>
        <w:gridCol w:w="1134"/>
        <w:gridCol w:w="993"/>
        <w:gridCol w:w="1847"/>
      </w:tblGrid>
      <w:tr w:rsidR="00092A47" w:rsidRPr="005B0A19" w:rsidTr="00B9743A">
        <w:trPr>
          <w:trHeight w:val="340"/>
        </w:trPr>
        <w:tc>
          <w:tcPr>
            <w:tcW w:w="9752" w:type="dxa"/>
            <w:gridSpan w:val="8"/>
            <w:shd w:val="clear" w:color="auto" w:fill="auto"/>
            <w:vAlign w:val="center"/>
          </w:tcPr>
          <w:p w:rsidR="00092A47" w:rsidRPr="0051394A" w:rsidRDefault="00092A47" w:rsidP="00092A47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ACTA DE REUNIÓN O COMITÉ N°</w:t>
            </w:r>
            <w:r w:rsidR="002F100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1</w:t>
            </w:r>
          </w:p>
        </w:tc>
      </w:tr>
      <w:tr w:rsidR="00DC33CA" w:rsidRPr="005B0A19" w:rsidTr="007C6D28">
        <w:trPr>
          <w:trHeight w:val="340"/>
        </w:trPr>
        <w:tc>
          <w:tcPr>
            <w:tcW w:w="4928" w:type="dxa"/>
            <w:gridSpan w:val="4"/>
            <w:shd w:val="clear" w:color="auto" w:fill="auto"/>
            <w:vAlign w:val="center"/>
          </w:tcPr>
          <w:p w:rsidR="00DC33CA" w:rsidRPr="004030AB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  <w:r w:rsidR="002F100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2F100E"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10:00 a.m</w:t>
            </w:r>
            <w:r w:rsidR="0052628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</w:tc>
        <w:tc>
          <w:tcPr>
            <w:tcW w:w="4824" w:type="dxa"/>
            <w:gridSpan w:val="4"/>
            <w:vAlign w:val="center"/>
          </w:tcPr>
          <w:p w:rsidR="00DC33CA" w:rsidRPr="0051394A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1394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  <w:r w:rsidR="002F100E"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viernes 4 de enero de 2018</w:t>
            </w:r>
          </w:p>
        </w:tc>
      </w:tr>
      <w:tr w:rsidR="000D12B2" w:rsidRPr="005B0A19" w:rsidTr="00684D07">
        <w:trPr>
          <w:trHeight w:val="340"/>
        </w:trPr>
        <w:tc>
          <w:tcPr>
            <w:tcW w:w="2802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</w:p>
        </w:tc>
        <w:tc>
          <w:tcPr>
            <w:tcW w:w="6950" w:type="dxa"/>
            <w:gridSpan w:val="7"/>
            <w:vAlign w:val="center"/>
          </w:tcPr>
          <w:p w:rsidR="000D12B2" w:rsidRPr="002F100E" w:rsidRDefault="002F100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Oficina de la Subdirección de Operación de la Atención a la Primera Infancia</w:t>
            </w:r>
          </w:p>
        </w:tc>
      </w:tr>
      <w:tr w:rsidR="000D12B2" w:rsidRPr="005B0A19" w:rsidTr="00684D07">
        <w:trPr>
          <w:trHeight w:val="340"/>
        </w:trPr>
        <w:tc>
          <w:tcPr>
            <w:tcW w:w="2802" w:type="dxa"/>
            <w:vAlign w:val="center"/>
          </w:tcPr>
          <w:p w:rsidR="000D12B2" w:rsidRPr="004030AB" w:rsidRDefault="00E7031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6950" w:type="dxa"/>
            <w:gridSpan w:val="7"/>
            <w:vAlign w:val="center"/>
          </w:tcPr>
          <w:p w:rsidR="000D12B2" w:rsidRPr="002F100E" w:rsidRDefault="002F100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Equipo de dotaciones</w:t>
            </w:r>
          </w:p>
        </w:tc>
      </w:tr>
      <w:tr w:rsidR="000D12B2" w:rsidRPr="005B0A19" w:rsidTr="00684D07">
        <w:trPr>
          <w:trHeight w:val="340"/>
        </w:trPr>
        <w:tc>
          <w:tcPr>
            <w:tcW w:w="2802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6950" w:type="dxa"/>
            <w:gridSpan w:val="7"/>
            <w:vAlign w:val="center"/>
          </w:tcPr>
          <w:p w:rsidR="000D12B2" w:rsidRPr="002F100E" w:rsidRDefault="002F100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Promoción y Prevención</w:t>
            </w:r>
          </w:p>
        </w:tc>
      </w:tr>
      <w:tr w:rsidR="0040411F" w:rsidRPr="005B0A19" w:rsidTr="00684D07">
        <w:trPr>
          <w:trHeight w:val="340"/>
        </w:trPr>
        <w:tc>
          <w:tcPr>
            <w:tcW w:w="2802" w:type="dxa"/>
            <w:vAlign w:val="center"/>
          </w:tcPr>
          <w:p w:rsidR="0040411F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6950" w:type="dxa"/>
            <w:gridSpan w:val="7"/>
            <w:vAlign w:val="center"/>
          </w:tcPr>
          <w:p w:rsidR="0040411F" w:rsidRPr="002F100E" w:rsidRDefault="002F100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Definición requerimientos</w:t>
            </w:r>
            <w:r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Módulo Dotaciones Primera Infancia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en s</w:t>
            </w:r>
            <w:r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istema de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</w:t>
            </w:r>
            <w:r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nformación</w:t>
            </w:r>
          </w:p>
        </w:tc>
      </w:tr>
      <w:tr w:rsidR="00672D98" w:rsidRPr="005B0A19" w:rsidTr="001F36C2">
        <w:trPr>
          <w:trHeight w:val="363"/>
        </w:trPr>
        <w:tc>
          <w:tcPr>
            <w:tcW w:w="9752" w:type="dxa"/>
            <w:gridSpan w:val="8"/>
          </w:tcPr>
          <w:p w:rsidR="002F100E" w:rsidRDefault="002F100E" w:rsidP="002F100E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2F100E" w:rsidRDefault="00EE1581" w:rsidP="002F100E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EE158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Agenda:</w:t>
            </w:r>
          </w:p>
          <w:p w:rsidR="000D12C8" w:rsidRPr="000762AC" w:rsidRDefault="000D12C8" w:rsidP="000D12C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Contextualización de la necesidad</w:t>
            </w:r>
            <w:r w:rsidR="000762AC"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del proyecto</w:t>
            </w: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.</w:t>
            </w:r>
          </w:p>
          <w:p w:rsidR="000D12C8" w:rsidRPr="000762AC" w:rsidRDefault="000D12C8" w:rsidP="000D12C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Definición de objetivo</w:t>
            </w:r>
            <w:r w:rsidR="000762AC"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del proyecto.</w:t>
            </w:r>
          </w:p>
          <w:p w:rsidR="000762AC" w:rsidRPr="000762AC" w:rsidRDefault="000762AC" w:rsidP="000D12C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Diagrama de flujo</w:t>
            </w:r>
          </w:p>
          <w:p w:rsidR="000762AC" w:rsidRPr="000762AC" w:rsidRDefault="000762AC" w:rsidP="000762AC">
            <w:pPr>
              <w:pStyle w:val="Prrafodelista"/>
              <w:ind w:left="72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Decisiones y compromisos</w:t>
            </w:r>
          </w:p>
          <w:p w:rsidR="00EE1581" w:rsidRPr="00EE1581" w:rsidRDefault="00EE1581" w:rsidP="002F100E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0762AC" w:rsidRDefault="00EE1581" w:rsidP="002F100E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EE158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Desarrollo:</w:t>
            </w:r>
          </w:p>
          <w:p w:rsidR="000762AC" w:rsidRDefault="000762AC" w:rsidP="000762A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Contextualización de la necesidad del proyecto.</w:t>
            </w:r>
          </w:p>
          <w:p w:rsidR="000762AC" w:rsidRPr="000762AC" w:rsidRDefault="000762AC" w:rsidP="000762AC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EE158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Contextualización con los participantes sobre la necesidad de creación de módulo de dotaciones en Sistema de información (Cuéntame)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como un proyecto de la Dirección de Primera Infancia durante la vigencia 2019.</w:t>
            </w:r>
          </w:p>
          <w:p w:rsidR="000762AC" w:rsidRDefault="000762AC" w:rsidP="000762A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Definición de objetivo del proyecto.</w:t>
            </w:r>
          </w:p>
          <w:p w:rsidR="000762AC" w:rsidRPr="00EE1581" w:rsidRDefault="000762AC" w:rsidP="000762AC">
            <w:pPr>
              <w:spacing w:after="200"/>
              <w:jc w:val="both"/>
              <w:rPr>
                <w:rFonts w:ascii="Arial Narrow" w:hAnsi="Arial Narrow" w:cs="Arial"/>
                <w:i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Se define como objetivo general del proyecto: </w:t>
            </w:r>
            <w:r w:rsidRPr="00EE1581">
              <w:rPr>
                <w:rFonts w:ascii="Arial Narrow" w:hAnsi="Arial Narrow" w:cs="Arial"/>
                <w:i/>
                <w:sz w:val="22"/>
                <w:szCs w:val="22"/>
                <w:lang w:val="es-ES" w:eastAsia="en-US"/>
              </w:rPr>
              <w:t xml:space="preserve">Realizar el Seguimiento y control de las dotaciones en las unidades de servicio de Primera Infancia a </w:t>
            </w:r>
            <w:r>
              <w:rPr>
                <w:rFonts w:ascii="Arial Narrow" w:hAnsi="Arial Narrow" w:cs="Arial"/>
                <w:i/>
                <w:sz w:val="22"/>
                <w:szCs w:val="22"/>
                <w:lang w:val="es-ES" w:eastAsia="en-US"/>
              </w:rPr>
              <w:t>n</w:t>
            </w:r>
            <w:r w:rsidRPr="00EE1581">
              <w:rPr>
                <w:rFonts w:ascii="Arial Narrow" w:hAnsi="Arial Narrow" w:cs="Arial"/>
                <w:i/>
                <w:sz w:val="22"/>
                <w:szCs w:val="22"/>
                <w:lang w:val="es-ES" w:eastAsia="en-US"/>
              </w:rPr>
              <w:t>ivel nacional</w:t>
            </w:r>
          </w:p>
          <w:p w:rsidR="000762AC" w:rsidRDefault="000762AC" w:rsidP="000762AC">
            <w:pPr>
              <w:spacing w:after="200"/>
              <w:jc w:val="both"/>
              <w:rPr>
                <w:rFonts w:ascii="Arial Narrow" w:hAnsi="Arial Narrow" w:cs="Arial"/>
                <w:i/>
                <w:sz w:val="22"/>
                <w:szCs w:val="22"/>
                <w:u w:val="single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Para dar cumplimiento a este objetivo se definen qué los bienes de dotación sujeto del seguimiento y control son aquellos denominados NO FUNGIBLES</w:t>
            </w:r>
            <w:r>
              <w:rPr>
                <w:rStyle w:val="Refdenotaalfinal"/>
                <w:rFonts w:ascii="Arial Narrow" w:hAnsi="Arial Narrow" w:cs="Arial"/>
                <w:sz w:val="22"/>
                <w:szCs w:val="22"/>
                <w:lang w:val="es-ES" w:eastAsia="en-US"/>
              </w:rPr>
              <w:endnoteReference w:id="1"/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, para los cuales se ha generado el documento </w:t>
            </w:r>
            <w:r w:rsidRPr="000C1B81">
              <w:rPr>
                <w:rFonts w:ascii="Arial Narrow" w:hAnsi="Arial Narrow" w:cs="Arial"/>
                <w:i/>
                <w:sz w:val="22"/>
                <w:szCs w:val="22"/>
                <w:u w:val="single"/>
                <w:lang w:val="es-ES" w:eastAsia="en-US"/>
              </w:rPr>
              <w:t>Guía orientadora para la compra de la dotación para las modalidades de educación inicial en el marco de una atención integral</w:t>
            </w:r>
            <w:r>
              <w:rPr>
                <w:rFonts w:ascii="Arial Narrow" w:hAnsi="Arial Narrow" w:cs="Arial"/>
                <w:i/>
                <w:sz w:val="22"/>
                <w:szCs w:val="22"/>
                <w:u w:val="single"/>
                <w:lang w:val="es-ES" w:eastAsia="en-US"/>
              </w:rPr>
              <w:t>.</w:t>
            </w:r>
          </w:p>
          <w:p w:rsidR="000762AC" w:rsidRDefault="000762AC" w:rsidP="000762AC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C1B8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Estos bienes a su vez son clasificados por el Grupo de Almacén e inventarios de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la Sede Nacional,</w:t>
            </w:r>
            <w:r w:rsidRPr="000C1B8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en Bienes de consumo y devolutivos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 Los bienes devolutivos son aquellos que tienen afectación contable para el ICBF.</w:t>
            </w:r>
          </w:p>
          <w:p w:rsidR="000762AC" w:rsidRDefault="000762AC" w:rsidP="000762AC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determinan otros temas a considerar en el proyecto, tales como:</w:t>
            </w:r>
          </w:p>
          <w:p w:rsidR="000762AC" w:rsidRDefault="000762AC" w:rsidP="000762AC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C1B8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Fuentes de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adquisición de elementos de </w:t>
            </w:r>
            <w:r w:rsidRPr="000C1B8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dotación, que pueden ser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: recursos del ICBF asignados en el marco de los contratos de aporte, elementos adquiridos por contrapartida de la EAS, adquiridos con recursos propios de entes territoriales, de CONPES o del Sistema General de Regalías, adquiridos por privados y entregados como donación y otras fuentes.</w:t>
            </w:r>
          </w:p>
          <w:p w:rsidR="000762AC" w:rsidRDefault="000762AC" w:rsidP="000762AC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Determinar para las dotaciones: qué hay, estado (ciclo de vida de los bienes, depreciación, plan de reposición), valor de los bienes ($), cumplimiento de las reglas lógicas (relación de unidades de cada elemento con el número de cupos).</w:t>
            </w:r>
          </w:p>
          <w:p w:rsidR="000762AC" w:rsidRPr="000C1B81" w:rsidRDefault="000762AC" w:rsidP="000762AC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Mejorar el procedimiento de ingreso de dotaciones al inventario ICBF (tecnología)</w:t>
            </w:r>
          </w:p>
          <w:p w:rsidR="000762AC" w:rsidRPr="000762AC" w:rsidRDefault="000762AC" w:rsidP="000762A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0762AC" w:rsidRDefault="000762AC" w:rsidP="000762A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Diagrama de flujo</w:t>
            </w:r>
          </w:p>
          <w:p w:rsidR="000762AC" w:rsidRDefault="000762AC" w:rsidP="000762A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2F100E" w:rsidRPr="000762AC" w:rsidRDefault="000762AC" w:rsidP="000762A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Para visualizar los requerimientos del proyecto se p</w:t>
            </w:r>
            <w:r w:rsidR="002F100E" w:rsidRPr="000762A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rocede a realizar un diagrama como el siguiente:</w:t>
            </w:r>
          </w:p>
          <w:p w:rsidR="002F100E" w:rsidRDefault="002F100E" w:rsidP="002F100E">
            <w:pPr>
              <w:spacing w:after="200"/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194186" w:rsidRDefault="00194186" w:rsidP="002F100E">
            <w:pPr>
              <w:spacing w:after="200"/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  <w:lang w:val="es-ES" w:eastAsia="en-US"/>
              </w:rPr>
              <w:drawing>
                <wp:inline distT="0" distB="0" distL="0" distR="0" wp14:anchorId="6266A857">
                  <wp:extent cx="6145624" cy="3516262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7263" cy="35229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167FF" w:rsidRDefault="0052628A" w:rsidP="002F100E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Para garantizar el </w:t>
            </w:r>
            <w:r w:rsidR="006167F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registro </w:t>
            </w:r>
            <w:r w:rsidR="006167FF" w:rsidRPr="006167FF">
              <w:rPr>
                <w:rFonts w:ascii="Arial Narrow" w:hAnsi="Arial Narrow" w:cs="Arial"/>
                <w:sz w:val="22"/>
                <w:szCs w:val="22"/>
                <w:lang w:eastAsia="en-US"/>
              </w:rPr>
              <w:t>de</w:t>
            </w:r>
            <w:r w:rsidR="006167FF">
              <w:rPr>
                <w:rFonts w:ascii="Arial Narrow" w:hAnsi="Arial Narrow" w:cs="Arial"/>
                <w:sz w:val="22"/>
                <w:szCs w:val="22"/>
                <w:lang w:eastAsia="en-US"/>
              </w:rPr>
              <w:t>l</w:t>
            </w:r>
            <w:r w:rsidR="006167FF" w:rsidRPr="006167FF">
              <w:rPr>
                <w:rFonts w:ascii="Arial Narrow" w:hAnsi="Arial Narrow" w:cs="Arial"/>
                <w:sz w:val="22"/>
                <w:szCs w:val="22"/>
                <w:lang w:eastAsia="en-US"/>
              </w:rPr>
              <w:t xml:space="preserve"> estado de la Dotación actua</w:t>
            </w:r>
            <w:r w:rsidR="006167FF">
              <w:rPr>
                <w:rFonts w:ascii="Arial Narrow" w:hAnsi="Arial Narrow" w:cs="Arial"/>
                <w:sz w:val="22"/>
                <w:szCs w:val="22"/>
                <w:lang w:eastAsia="en-US"/>
              </w:rPr>
              <w:t xml:space="preserve">l de cada </w:t>
            </w:r>
            <w:r w:rsidR="006167FF" w:rsidRPr="006167FF">
              <w:rPr>
                <w:rFonts w:ascii="Arial Narrow" w:hAnsi="Arial Narrow" w:cs="Arial"/>
                <w:sz w:val="22"/>
                <w:szCs w:val="22"/>
                <w:lang w:eastAsia="en-US"/>
              </w:rPr>
              <w:t>UDS</w:t>
            </w:r>
            <w:r w:rsidR="006167FF">
              <w:rPr>
                <w:rFonts w:ascii="Arial Narrow" w:hAnsi="Arial Narrow" w:cs="Arial"/>
                <w:sz w:val="22"/>
                <w:szCs w:val="22"/>
                <w:lang w:eastAsia="en-US"/>
              </w:rPr>
              <w:t xml:space="preserve"> por parte de la EAS, se debe amarrar a las obligaciones contractuales en las minutas.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</w:p>
          <w:p w:rsidR="006167FF" w:rsidRPr="006167FF" w:rsidRDefault="006167FF" w:rsidP="00DC3457">
            <w:pPr>
              <w:spacing w:after="200"/>
              <w:ind w:left="708"/>
              <w:jc w:val="both"/>
              <w:rPr>
                <w:rFonts w:ascii="Arial Narrow" w:hAnsi="Arial Narrow" w:cs="Arial"/>
                <w:i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Nota: Se aclara que el equipo de dotaciones ya realizó la revisión de las minutas 2019 y se incluyo en las obligaciones del as EAS en el componente ambientes educativos y protectores del siguiente modo: </w:t>
            </w:r>
            <w:r w:rsidRPr="006167FF">
              <w:rPr>
                <w:rFonts w:ascii="Arial Narrow" w:hAnsi="Arial Narrow" w:cs="Arial"/>
                <w:i/>
                <w:sz w:val="22"/>
                <w:szCs w:val="22"/>
                <w:lang w:val="es-ES" w:eastAsia="en-US"/>
              </w:rPr>
              <w:t>Dotación. 2.X.X. Suscribir y entregar a la supervisión del contrato acta de recibo de los bienes muebles entregados por el ICBF y de los adquiridos con la respectiva relación de inventarios en el instrumento que defina para ello el ICBF, al inicio y durante la ejecución del contrato.</w:t>
            </w:r>
          </w:p>
          <w:p w:rsidR="0052628A" w:rsidRDefault="0052628A" w:rsidP="002F100E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52628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Se menciona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que </w:t>
            </w:r>
            <w:r w:rsidRPr="0052628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para el proceso de compra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dotaciones se pueden revisar Mecanismos de agregación de demanda que permitan la selección de proveedores que cumplan con las condiciones mínimas requeridas de calidad y así las compras podrían ser manejadas desde cada Dirección Regional.</w:t>
            </w:r>
          </w:p>
          <w:p w:rsidR="00DC3457" w:rsidRDefault="00DC3457" w:rsidP="002F100E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Se considera importante realizar una depuración de la </w:t>
            </w:r>
            <w:r w:rsidRPr="000C1B81">
              <w:rPr>
                <w:rFonts w:ascii="Arial Narrow" w:hAnsi="Arial Narrow" w:cs="Arial"/>
                <w:i/>
                <w:sz w:val="22"/>
                <w:szCs w:val="22"/>
                <w:u w:val="single"/>
                <w:lang w:val="es-ES" w:eastAsia="en-US"/>
              </w:rPr>
              <w:t>Guía orientadora para la compra de dotación</w:t>
            </w:r>
            <w:r w:rsidRPr="00DC345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, para que sea m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á</w:t>
            </w:r>
            <w:r w:rsidRPr="00DC345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 estándar y revisar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especialmente</w:t>
            </w:r>
            <w:r w:rsidRPr="00DC345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los elementos de la categoría material pedagógico.</w:t>
            </w:r>
          </w:p>
          <w:p w:rsidR="005C58AC" w:rsidRPr="00DC3457" w:rsidRDefault="005C58AC" w:rsidP="002F100E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2F100E" w:rsidRDefault="002F100E" w:rsidP="002F100E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 xml:space="preserve">Decisiones: </w:t>
            </w:r>
          </w:p>
          <w:p w:rsidR="0052628A" w:rsidRPr="006167FF" w:rsidRDefault="0052628A" w:rsidP="002F100E">
            <w:pPr>
              <w:pStyle w:val="Prrafodelista"/>
              <w:numPr>
                <w:ilvl w:val="0"/>
                <w:numId w:val="15"/>
              </w:numPr>
              <w:shd w:val="clear" w:color="auto" w:fill="FFFFFF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Para el desarrollo del proyecto: módulo de Dotaciones en Cuéntame, se requiere una persona parametrizando el catálogo (</w:t>
            </w:r>
            <w:r w:rsidRPr="000C1B81">
              <w:rPr>
                <w:rFonts w:ascii="Arial Narrow" w:hAnsi="Arial Narrow" w:cs="Arial"/>
                <w:i/>
                <w:sz w:val="22"/>
                <w:szCs w:val="22"/>
                <w:u w:val="single"/>
                <w:lang w:val="es-ES" w:eastAsia="en-US"/>
              </w:rPr>
              <w:t>Guía orientadora para la compra de dotación</w:t>
            </w:r>
            <w:r w:rsidRPr="006167F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)</w:t>
            </w:r>
            <w:r w:rsidR="006167FF" w:rsidRPr="006167F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, contar con la probación del proyecto por parte de la Dirección de Información y Tecnología- DIT.</w:t>
            </w:r>
          </w:p>
          <w:p w:rsidR="0052628A" w:rsidRDefault="0052628A" w:rsidP="002F100E">
            <w:pPr>
              <w:pStyle w:val="Prrafodelista"/>
              <w:numPr>
                <w:ilvl w:val="0"/>
                <w:numId w:val="15"/>
              </w:numPr>
              <w:shd w:val="clear" w:color="auto" w:fill="FFFFFF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estima que el proyecto tenga una duración mínima de 6 meses</w:t>
            </w:r>
            <w:r w:rsidR="00DC345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se requiere para su desarrollo dos programadores y un analista.</w:t>
            </w:r>
          </w:p>
          <w:p w:rsidR="00F745C2" w:rsidRPr="00A8245A" w:rsidRDefault="00F745C2" w:rsidP="00B45FE9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</w:p>
        </w:tc>
      </w:tr>
      <w:tr w:rsidR="00672D98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Compromisos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/ tareas</w:t>
            </w:r>
          </w:p>
        </w:tc>
        <w:tc>
          <w:tcPr>
            <w:tcW w:w="2835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2840" w:type="dxa"/>
            <w:gridSpan w:val="2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672D98" w:rsidRPr="005B0A19" w:rsidRDefault="00DC3457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Desarrollar reunión con Asesor de la DPI Andrés Nieto</w:t>
            </w:r>
          </w:p>
        </w:tc>
        <w:tc>
          <w:tcPr>
            <w:tcW w:w="2835" w:type="dxa"/>
            <w:gridSpan w:val="3"/>
            <w:vAlign w:val="center"/>
          </w:tcPr>
          <w:p w:rsidR="00797CB7" w:rsidRPr="005B0A19" w:rsidRDefault="00CC4FD5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Equipo de la Mesa de trabajo Dotaciones</w:t>
            </w:r>
          </w:p>
        </w:tc>
        <w:tc>
          <w:tcPr>
            <w:tcW w:w="2840" w:type="dxa"/>
            <w:gridSpan w:val="2"/>
            <w:vAlign w:val="center"/>
          </w:tcPr>
          <w:p w:rsidR="00672D98" w:rsidRPr="005B0A19" w:rsidRDefault="00CC4FD5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Semana del 8 al 11 de noviembre de 2019</w:t>
            </w:r>
          </w:p>
        </w:tc>
      </w:tr>
      <w:tr w:rsidR="00CD442E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CD442E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8234B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8234B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8234B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:rsidTr="001F36C2">
        <w:trPr>
          <w:trHeight w:val="340"/>
        </w:trPr>
        <w:tc>
          <w:tcPr>
            <w:tcW w:w="9752" w:type="dxa"/>
            <w:gridSpan w:val="8"/>
            <w:vAlign w:val="center"/>
          </w:tcPr>
          <w:p w:rsidR="001F36C2" w:rsidRDefault="00EE0910" w:rsidP="00955C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975F35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FIRMA ASISTENTES </w:t>
            </w:r>
          </w:p>
          <w:p w:rsidR="003430D3" w:rsidRDefault="003430D3" w:rsidP="00955C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Se adjunta listado de asistentes.</w:t>
            </w:r>
          </w:p>
          <w:p w:rsidR="003430D3" w:rsidRPr="00975F35" w:rsidRDefault="003430D3" w:rsidP="00955C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bookmarkStart w:id="0" w:name="_GoBack"/>
            <w:bookmarkEnd w:id="0"/>
          </w:p>
        </w:tc>
      </w:tr>
      <w:tr w:rsidR="001F36C2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</w:p>
        </w:tc>
        <w:tc>
          <w:tcPr>
            <w:tcW w:w="2693" w:type="dxa"/>
            <w:gridSpan w:val="3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1847" w:type="dxa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1F36C2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1F36C2" w:rsidRPr="005B0A19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EE0910" w:rsidRPr="005B0A19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EE0910" w:rsidRPr="005B0A19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:rsidTr="00EE0910">
        <w:trPr>
          <w:trHeight w:val="340"/>
        </w:trPr>
        <w:tc>
          <w:tcPr>
            <w:tcW w:w="3085" w:type="dxa"/>
            <w:gridSpan w:val="2"/>
            <w:vMerge w:val="restart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</w:p>
        </w:tc>
        <w:tc>
          <w:tcPr>
            <w:tcW w:w="2693" w:type="dxa"/>
            <w:gridSpan w:val="3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1847" w:type="dxa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1F36C2" w:rsidRPr="005B0A19" w:rsidTr="00EE0910">
        <w:trPr>
          <w:trHeight w:val="340"/>
        </w:trPr>
        <w:tc>
          <w:tcPr>
            <w:tcW w:w="3085" w:type="dxa"/>
            <w:gridSpan w:val="2"/>
            <w:vMerge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1F36C2" w:rsidRPr="005B0A19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</w:tbl>
    <w:p w:rsidR="008951F2" w:rsidRPr="00E80892" w:rsidRDefault="00E80892" w:rsidP="000E64C4">
      <w:pPr>
        <w:rPr>
          <w:rFonts w:ascii="Arial Narrow" w:hAnsi="Arial Narrow" w:cs="Arial"/>
          <w:sz w:val="22"/>
          <w:szCs w:val="22"/>
          <w:lang w:eastAsia="es-CO"/>
        </w:rPr>
      </w:pPr>
      <w:r w:rsidRPr="00E80892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4E57954B" wp14:editId="11074A4C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E80892" w:rsidSect="00D752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5842" w:code="1"/>
      <w:pgMar w:top="2694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BFF" w:rsidRDefault="00642BFF">
      <w:r>
        <w:separator/>
      </w:r>
    </w:p>
  </w:endnote>
  <w:endnote w:type="continuationSeparator" w:id="0">
    <w:p w:rsidR="00642BFF" w:rsidRDefault="00642BFF">
      <w:r>
        <w:continuationSeparator/>
      </w:r>
    </w:p>
  </w:endnote>
  <w:endnote w:id="1">
    <w:p w:rsidR="000762AC" w:rsidRPr="001734F4" w:rsidRDefault="000762AC" w:rsidP="000762AC">
      <w:pPr>
        <w:pStyle w:val="Textonotaalfinal"/>
        <w:rPr>
          <w:rFonts w:ascii="Arial" w:hAnsi="Arial" w:cs="Arial"/>
        </w:rPr>
      </w:pPr>
      <w:r>
        <w:rPr>
          <w:rStyle w:val="Refdenotaalfinal"/>
        </w:rPr>
        <w:endnoteRef/>
      </w:r>
      <w:r>
        <w:t xml:space="preserve"> </w:t>
      </w:r>
      <w:r w:rsidRPr="001734F4">
        <w:rPr>
          <w:rFonts w:ascii="Arial" w:hAnsi="Arial" w:cs="Arial"/>
          <w:b/>
        </w:rPr>
        <w:t>Bienes No fungibles:</w:t>
      </w:r>
      <w:r w:rsidRPr="001734F4">
        <w:rPr>
          <w:rFonts w:ascii="Arial" w:hAnsi="Arial" w:cs="Arial"/>
        </w:rPr>
        <w:t xml:space="preserve"> aquellos elementos que no se consumen, mientras se haga un uso adecuado de los mismos.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E9B" w:rsidRDefault="00FC2E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8884F8" wp14:editId="4261F52A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061545" w:rsidRDefault="00061545" w:rsidP="00061545">
    <w:pPr>
      <w:pStyle w:val="Piedepgina"/>
      <w:jc w:val="center"/>
      <w:rPr>
        <w:rFonts w:ascii="Tempus Sans ITC" w:hAnsi="Tempus Sans ITC"/>
        <w:b/>
      </w:rPr>
    </w:pPr>
    <w:proofErr w:type="gramStart"/>
    <w:r w:rsidRPr="009A75E9">
      <w:rPr>
        <w:rFonts w:ascii="Tempus Sans ITC" w:hAnsi="Tempus Sans ITC"/>
        <w:b/>
      </w:rPr>
      <w:t>Antes de imprimir este documento… piense en el medio ambiente!</w:t>
    </w:r>
    <w:proofErr w:type="gramEnd"/>
  </w:p>
  <w:p w:rsidR="00061545" w:rsidRDefault="00061545" w:rsidP="00061545">
    <w:pPr>
      <w:pStyle w:val="Piedepgina"/>
      <w:jc w:val="center"/>
      <w:rPr>
        <w:rFonts w:ascii="Arial" w:hAnsi="Arial" w:cs="Arial"/>
        <w:i/>
        <w:sz w:val="12"/>
        <w:szCs w:val="12"/>
      </w:rPr>
    </w:pPr>
  </w:p>
  <w:p w:rsidR="00050B8E" w:rsidRDefault="00061545" w:rsidP="00061545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:rsidR="00C23AC0" w:rsidRDefault="00C23AC0" w:rsidP="00061545">
    <w:pPr>
      <w:jc w:val="center"/>
      <w:rPr>
        <w:rFonts w:ascii="Arial" w:hAnsi="Arial" w:cs="Arial"/>
        <w:sz w:val="12"/>
        <w:szCs w:val="12"/>
      </w:rPr>
    </w:pPr>
  </w:p>
  <w:p w:rsidR="00BA1C03" w:rsidRPr="00E7284D" w:rsidRDefault="00BA1C03" w:rsidP="00C23AC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63360" behindDoc="1" locked="0" layoutInCell="1" allowOverlap="1" wp14:anchorId="78C9AFC7" wp14:editId="6C6964AB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55168" behindDoc="1" locked="0" layoutInCell="1" allowOverlap="1" wp14:anchorId="73AEB303" wp14:editId="10165D73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0B8E" w:rsidRPr="00050B8E">
      <w:rPr>
        <w:rFonts w:ascii="Arial" w:hAnsi="Arial" w:cs="Arial"/>
        <w:sz w:val="12"/>
        <w:szCs w:val="12"/>
      </w:rPr>
      <w:t xml:space="preserve">LOS DATOS PROPORCIONADOS SERÁN TRATADOS </w:t>
    </w:r>
    <w:proofErr w:type="gramStart"/>
    <w:r w:rsidR="00050B8E" w:rsidRPr="00050B8E">
      <w:rPr>
        <w:rFonts w:ascii="Arial" w:hAnsi="Arial" w:cs="Arial"/>
        <w:sz w:val="12"/>
        <w:szCs w:val="12"/>
      </w:rPr>
      <w:t>DE ACUERDO A</w:t>
    </w:r>
    <w:proofErr w:type="gramEnd"/>
    <w:r w:rsidR="00050B8E" w:rsidRPr="00050B8E">
      <w:rPr>
        <w:rFonts w:ascii="Arial" w:hAnsi="Arial" w:cs="Arial"/>
        <w:sz w:val="12"/>
        <w:szCs w:val="12"/>
      </w:rPr>
      <w:t xml:space="preserve"> LA POLÍTICA DE TRATAMIENTO DE DATOS PERSONALES DEL ICBF Y A LA LEY 1581 DE 2012.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E9B" w:rsidRDefault="00FC2E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BFF" w:rsidRDefault="00642BFF">
      <w:r>
        <w:separator/>
      </w:r>
    </w:p>
  </w:footnote>
  <w:footnote w:type="continuationSeparator" w:id="0">
    <w:p w:rsidR="00642BFF" w:rsidRDefault="00642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642BF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1" o:spid="_x0000_s2050" type="#_x0000_t136" style="position:absolute;margin-left:0;margin-top:0;width:478.45pt;height:205.0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479"/>
      <w:gridCol w:w="3469"/>
      <w:gridCol w:w="1271"/>
      <w:gridCol w:w="1695"/>
      <w:gridCol w:w="1772"/>
    </w:tblGrid>
    <w:tr w:rsidR="00C23AC0" w:rsidRPr="00624C3C" w:rsidTr="00C23AC0">
      <w:trPr>
        <w:cantSplit/>
        <w:trHeight w:val="928"/>
      </w:trPr>
      <w:tc>
        <w:tcPr>
          <w:tcW w:w="766" w:type="pct"/>
          <w:vMerge w:val="restart"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  <w:r w:rsidRPr="00624C3C"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75648" behindDoc="0" locked="0" layoutInCell="1" allowOverlap="1" wp14:anchorId="410670D6" wp14:editId="2F2397FC">
                <wp:simplePos x="0" y="0"/>
                <wp:positionH relativeFrom="column">
                  <wp:posOffset>-19685</wp:posOffset>
                </wp:positionH>
                <wp:positionV relativeFrom="paragraph">
                  <wp:posOffset>50800</wp:posOffset>
                </wp:positionV>
                <wp:extent cx="885825" cy="1062745"/>
                <wp:effectExtent l="0" t="0" r="0" b="4445"/>
                <wp:wrapNone/>
                <wp:docPr id="26" name="Imagen 26" descr="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106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93" w:type="pct"/>
          <w:vMerge w:val="restart"/>
          <w:vAlign w:val="center"/>
        </w:tcPr>
        <w:p w:rsidR="00B225ED" w:rsidRPr="00624C3C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PROCESO</w:t>
          </w:r>
        </w:p>
        <w:p w:rsidR="00B225ED" w:rsidRPr="00624C3C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MEJORA E INNOVACIÓN</w:t>
          </w:r>
        </w:p>
        <w:p w:rsidR="00B225ED" w:rsidRPr="00624C3C" w:rsidRDefault="00B225ED" w:rsidP="00C23AC0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:rsidR="00B225ED" w:rsidRPr="00624C3C" w:rsidRDefault="00B225ED" w:rsidP="00C23AC0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REUNIÓN O COMITÉ</w:t>
          </w:r>
        </w:p>
      </w:tc>
      <w:tc>
        <w:tcPr>
          <w:tcW w:w="658" w:type="pct"/>
          <w:vAlign w:val="center"/>
        </w:tcPr>
        <w:p w:rsidR="00B225ED" w:rsidRPr="00624C3C" w:rsidRDefault="00D208C3" w:rsidP="00D208C3">
          <w:pPr>
            <w:pStyle w:val="Encabezado"/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</w:rPr>
            <w:t>F</w:t>
          </w:r>
          <w:proofErr w:type="gramStart"/>
          <w:r w:rsidR="00FC2E9B" w:rsidRPr="00D208C3">
            <w:rPr>
              <w:rFonts w:ascii="Arial" w:hAnsi="Arial" w:cs="Arial"/>
            </w:rPr>
            <w:t>9.P</w:t>
          </w:r>
          <w:proofErr w:type="gramEnd"/>
          <w:r w:rsidRPr="00D208C3">
            <w:rPr>
              <w:rFonts w:ascii="Arial" w:hAnsi="Arial" w:cs="Arial"/>
            </w:rPr>
            <w:t>1.MI</w:t>
          </w:r>
        </w:p>
      </w:tc>
      <w:tc>
        <w:tcPr>
          <w:tcW w:w="877" w:type="pct"/>
          <w:vAlign w:val="center"/>
        </w:tcPr>
        <w:p w:rsidR="00B225ED" w:rsidRPr="00624C3C" w:rsidRDefault="00FC2E9B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</w:t>
          </w:r>
          <w:r w:rsidR="00FA388B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09</w:t>
          </w:r>
          <w:r w:rsidR="00FA388B">
            <w:rPr>
              <w:rFonts w:ascii="Arial" w:hAnsi="Arial" w:cs="Arial"/>
            </w:rPr>
            <w:t>/201</w:t>
          </w:r>
          <w:r>
            <w:rPr>
              <w:rFonts w:ascii="Arial" w:hAnsi="Arial" w:cs="Arial"/>
            </w:rPr>
            <w:t>8</w:t>
          </w:r>
        </w:p>
      </w:tc>
      <w:tc>
        <w:tcPr>
          <w:tcW w:w="906" w:type="pct"/>
          <w:vMerge w:val="restart"/>
          <w:vAlign w:val="center"/>
        </w:tcPr>
        <w:p w:rsidR="00B225ED" w:rsidRPr="00624C3C" w:rsidRDefault="00D75253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036800" cy="338400"/>
                <wp:effectExtent l="0" t="0" r="0" b="5080"/>
                <wp:docPr id="27" name="Imagen 27" descr="Imagen que contiene imágenes prediseñadas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Gobierno-01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800" cy="3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23AC0" w:rsidRPr="00624C3C" w:rsidTr="00C23AC0">
      <w:tblPrEx>
        <w:tblCellMar>
          <w:left w:w="108" w:type="dxa"/>
          <w:right w:w="108" w:type="dxa"/>
        </w:tblCellMar>
      </w:tblPrEx>
      <w:trPr>
        <w:cantSplit/>
        <w:trHeight w:val="890"/>
      </w:trPr>
      <w:tc>
        <w:tcPr>
          <w:tcW w:w="766" w:type="pct"/>
          <w:vMerge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1793" w:type="pct"/>
          <w:vMerge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658" w:type="pct"/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  <w:p w:rsidR="00B225ED" w:rsidRPr="00624C3C" w:rsidRDefault="00E7284D" w:rsidP="00C23AC0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Versión </w:t>
          </w:r>
          <w:r w:rsidR="00FC2E9B">
            <w:rPr>
              <w:rFonts w:ascii="Arial" w:hAnsi="Arial" w:cs="Arial"/>
            </w:rPr>
            <w:t>5</w:t>
          </w:r>
        </w:p>
      </w:tc>
      <w:tc>
        <w:tcPr>
          <w:tcW w:w="877" w:type="pct"/>
          <w:tcMar>
            <w:left w:w="57" w:type="dxa"/>
            <w:right w:w="57" w:type="dxa"/>
          </w:tcMar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  <w:p w:rsidR="00B225ED" w:rsidRPr="00624C3C" w:rsidRDefault="00D208C3" w:rsidP="00D208C3">
          <w:pPr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  <w:lang w:val="es-ES"/>
            </w:rPr>
            <w:t xml:space="preserve">Página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PAGE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="00F745C2" w:rsidRPr="00F745C2">
            <w:rPr>
              <w:rFonts w:ascii="Arial" w:hAnsi="Arial" w:cs="Arial"/>
              <w:b/>
              <w:bCs/>
              <w:noProof/>
              <w:lang w:val="es-ES"/>
            </w:rPr>
            <w:t>1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  <w:r w:rsidRPr="00D208C3">
            <w:rPr>
              <w:rFonts w:ascii="Arial" w:hAnsi="Arial" w:cs="Arial"/>
              <w:lang w:val="es-ES"/>
            </w:rPr>
            <w:t xml:space="preserve"> de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NUMPAGES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="00F745C2" w:rsidRPr="00F745C2">
            <w:rPr>
              <w:rFonts w:ascii="Arial" w:hAnsi="Arial" w:cs="Arial"/>
              <w:b/>
              <w:bCs/>
              <w:noProof/>
              <w:lang w:val="es-ES"/>
            </w:rPr>
            <w:t>2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</w:p>
      </w:tc>
      <w:tc>
        <w:tcPr>
          <w:tcW w:w="906" w:type="pct"/>
          <w:vMerge/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</w:tc>
    </w:tr>
  </w:tbl>
  <w:p w:rsidR="00BA1C03" w:rsidRDefault="00642BF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2" o:spid="_x0000_s2051" type="#_x0000_t136" style="position:absolute;margin-left:0;margin-top:0;width:478.45pt;height:205.0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642BFF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0" o:spid="_x0000_s2049" type="#_x0000_t136" style="position:absolute;margin-left:0;margin-top:0;width:478.45pt;height:205.0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0C73"/>
    <w:multiLevelType w:val="hybridMultilevel"/>
    <w:tmpl w:val="8E88653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02FB"/>
    <w:multiLevelType w:val="hybridMultilevel"/>
    <w:tmpl w:val="2A0423C6"/>
    <w:lvl w:ilvl="0" w:tplc="240A0019">
      <w:start w:val="1"/>
      <w:numFmt w:val="lowerLetter"/>
      <w:lvlText w:val="%1.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065F"/>
    <w:multiLevelType w:val="hybridMultilevel"/>
    <w:tmpl w:val="47CA633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274FA"/>
    <w:multiLevelType w:val="hybridMultilevel"/>
    <w:tmpl w:val="C1DE0C22"/>
    <w:lvl w:ilvl="0" w:tplc="B5C4CF98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214A"/>
    <w:multiLevelType w:val="hybridMultilevel"/>
    <w:tmpl w:val="AEA80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E7B21"/>
    <w:multiLevelType w:val="hybridMultilevel"/>
    <w:tmpl w:val="F6EC4F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D6BD9"/>
    <w:multiLevelType w:val="hybridMultilevel"/>
    <w:tmpl w:val="B184AB2C"/>
    <w:lvl w:ilvl="0" w:tplc="570CC854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80AEB"/>
    <w:multiLevelType w:val="hybridMultilevel"/>
    <w:tmpl w:val="480087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014F3"/>
    <w:multiLevelType w:val="hybridMultilevel"/>
    <w:tmpl w:val="CB24BA1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0014C"/>
    <w:multiLevelType w:val="hybridMultilevel"/>
    <w:tmpl w:val="F2289614"/>
    <w:lvl w:ilvl="0" w:tplc="EB62C9D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A6071"/>
    <w:multiLevelType w:val="hybridMultilevel"/>
    <w:tmpl w:val="11EC11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735BF"/>
    <w:multiLevelType w:val="hybridMultilevel"/>
    <w:tmpl w:val="596C03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33AD6"/>
    <w:multiLevelType w:val="hybridMultilevel"/>
    <w:tmpl w:val="C7A6DE1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64509"/>
    <w:multiLevelType w:val="hybridMultilevel"/>
    <w:tmpl w:val="35DED63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90DAC"/>
    <w:multiLevelType w:val="hybridMultilevel"/>
    <w:tmpl w:val="59127F28"/>
    <w:lvl w:ilvl="0" w:tplc="BCD4ABC6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8671F"/>
    <w:multiLevelType w:val="hybridMultilevel"/>
    <w:tmpl w:val="778CAF28"/>
    <w:lvl w:ilvl="0" w:tplc="36BACCD4">
      <w:start w:val="1"/>
      <w:numFmt w:val="decimal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50698"/>
    <w:multiLevelType w:val="hybridMultilevel"/>
    <w:tmpl w:val="480087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B11491"/>
    <w:multiLevelType w:val="hybridMultilevel"/>
    <w:tmpl w:val="46D4AC8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"/>
  </w:num>
  <w:num w:numId="4">
    <w:abstractNumId w:val="10"/>
  </w:num>
  <w:num w:numId="5">
    <w:abstractNumId w:val="9"/>
  </w:num>
  <w:num w:numId="6">
    <w:abstractNumId w:val="2"/>
  </w:num>
  <w:num w:numId="7">
    <w:abstractNumId w:val="4"/>
  </w:num>
  <w:num w:numId="8">
    <w:abstractNumId w:val="17"/>
  </w:num>
  <w:num w:numId="9">
    <w:abstractNumId w:val="6"/>
  </w:num>
  <w:num w:numId="10">
    <w:abstractNumId w:val="3"/>
  </w:num>
  <w:num w:numId="11">
    <w:abstractNumId w:val="11"/>
  </w:num>
  <w:num w:numId="12">
    <w:abstractNumId w:val="0"/>
  </w:num>
  <w:num w:numId="13">
    <w:abstractNumId w:val="8"/>
  </w:num>
  <w:num w:numId="14">
    <w:abstractNumId w:val="5"/>
  </w:num>
  <w:num w:numId="15">
    <w:abstractNumId w:val="12"/>
  </w:num>
  <w:num w:numId="16">
    <w:abstractNumId w:val="13"/>
  </w:num>
  <w:num w:numId="17">
    <w:abstractNumId w:val="16"/>
  </w:num>
  <w:num w:numId="1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338BA"/>
    <w:rsid w:val="000372C1"/>
    <w:rsid w:val="000430F2"/>
    <w:rsid w:val="00050B8E"/>
    <w:rsid w:val="0005136F"/>
    <w:rsid w:val="00054B26"/>
    <w:rsid w:val="00055F9A"/>
    <w:rsid w:val="0005630C"/>
    <w:rsid w:val="00056565"/>
    <w:rsid w:val="00056A69"/>
    <w:rsid w:val="00060257"/>
    <w:rsid w:val="00061545"/>
    <w:rsid w:val="0006243F"/>
    <w:rsid w:val="00065193"/>
    <w:rsid w:val="000749AE"/>
    <w:rsid w:val="000762AC"/>
    <w:rsid w:val="00087EFD"/>
    <w:rsid w:val="00092A47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1B81"/>
    <w:rsid w:val="000C5E0E"/>
    <w:rsid w:val="000D1280"/>
    <w:rsid w:val="000D12B2"/>
    <w:rsid w:val="000D12C8"/>
    <w:rsid w:val="000D137B"/>
    <w:rsid w:val="000D5BF9"/>
    <w:rsid w:val="000E4CE5"/>
    <w:rsid w:val="000E64C4"/>
    <w:rsid w:val="000E6BA4"/>
    <w:rsid w:val="00103D50"/>
    <w:rsid w:val="001051FA"/>
    <w:rsid w:val="00113C8A"/>
    <w:rsid w:val="00113F09"/>
    <w:rsid w:val="0011416E"/>
    <w:rsid w:val="001308B5"/>
    <w:rsid w:val="0013446D"/>
    <w:rsid w:val="00134518"/>
    <w:rsid w:val="00136950"/>
    <w:rsid w:val="00141B6D"/>
    <w:rsid w:val="0014735D"/>
    <w:rsid w:val="00147F96"/>
    <w:rsid w:val="00156561"/>
    <w:rsid w:val="001573D1"/>
    <w:rsid w:val="00160B59"/>
    <w:rsid w:val="0016304D"/>
    <w:rsid w:val="00163DF3"/>
    <w:rsid w:val="001707C1"/>
    <w:rsid w:val="001734F4"/>
    <w:rsid w:val="00175D13"/>
    <w:rsid w:val="001824CC"/>
    <w:rsid w:val="001915D5"/>
    <w:rsid w:val="00191E9F"/>
    <w:rsid w:val="00194186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5FA2"/>
    <w:rsid w:val="0022610D"/>
    <w:rsid w:val="00227140"/>
    <w:rsid w:val="00231A6E"/>
    <w:rsid w:val="00231F00"/>
    <w:rsid w:val="00242763"/>
    <w:rsid w:val="002465DA"/>
    <w:rsid w:val="0025139B"/>
    <w:rsid w:val="00252E04"/>
    <w:rsid w:val="002620CB"/>
    <w:rsid w:val="00265214"/>
    <w:rsid w:val="00274935"/>
    <w:rsid w:val="00274C84"/>
    <w:rsid w:val="0027603D"/>
    <w:rsid w:val="00286787"/>
    <w:rsid w:val="0029066A"/>
    <w:rsid w:val="0029508F"/>
    <w:rsid w:val="00297D6E"/>
    <w:rsid w:val="002A638F"/>
    <w:rsid w:val="002B1335"/>
    <w:rsid w:val="002B62DF"/>
    <w:rsid w:val="002C06EF"/>
    <w:rsid w:val="002C681B"/>
    <w:rsid w:val="002C7691"/>
    <w:rsid w:val="002D13EF"/>
    <w:rsid w:val="002D758B"/>
    <w:rsid w:val="002E52E5"/>
    <w:rsid w:val="002E74BC"/>
    <w:rsid w:val="002F100E"/>
    <w:rsid w:val="002F4C52"/>
    <w:rsid w:val="002F64D4"/>
    <w:rsid w:val="00301D4F"/>
    <w:rsid w:val="00305B26"/>
    <w:rsid w:val="00313672"/>
    <w:rsid w:val="00314E12"/>
    <w:rsid w:val="00315859"/>
    <w:rsid w:val="00322D22"/>
    <w:rsid w:val="00323B5F"/>
    <w:rsid w:val="00326BA5"/>
    <w:rsid w:val="00327AB8"/>
    <w:rsid w:val="00336D81"/>
    <w:rsid w:val="003430D3"/>
    <w:rsid w:val="00344F41"/>
    <w:rsid w:val="00351212"/>
    <w:rsid w:val="0035559C"/>
    <w:rsid w:val="0035783A"/>
    <w:rsid w:val="003663C1"/>
    <w:rsid w:val="003674A4"/>
    <w:rsid w:val="00371921"/>
    <w:rsid w:val="003859B6"/>
    <w:rsid w:val="003863D2"/>
    <w:rsid w:val="00387610"/>
    <w:rsid w:val="00393AF7"/>
    <w:rsid w:val="0039450B"/>
    <w:rsid w:val="003A0F6A"/>
    <w:rsid w:val="003A7C1A"/>
    <w:rsid w:val="003B0062"/>
    <w:rsid w:val="003B1042"/>
    <w:rsid w:val="003C20BE"/>
    <w:rsid w:val="003C2382"/>
    <w:rsid w:val="003C41BD"/>
    <w:rsid w:val="003D0FB0"/>
    <w:rsid w:val="003D22B1"/>
    <w:rsid w:val="003D58A9"/>
    <w:rsid w:val="003D6CA6"/>
    <w:rsid w:val="003E38C8"/>
    <w:rsid w:val="004014C7"/>
    <w:rsid w:val="004030AB"/>
    <w:rsid w:val="0040411F"/>
    <w:rsid w:val="00414605"/>
    <w:rsid w:val="0042297A"/>
    <w:rsid w:val="00423A8A"/>
    <w:rsid w:val="0042629A"/>
    <w:rsid w:val="00432A80"/>
    <w:rsid w:val="00453ADB"/>
    <w:rsid w:val="00456D2E"/>
    <w:rsid w:val="004656A6"/>
    <w:rsid w:val="0048267A"/>
    <w:rsid w:val="004840D9"/>
    <w:rsid w:val="00485598"/>
    <w:rsid w:val="00485CAF"/>
    <w:rsid w:val="004862A7"/>
    <w:rsid w:val="0048698C"/>
    <w:rsid w:val="00493A7A"/>
    <w:rsid w:val="004A4B29"/>
    <w:rsid w:val="004A4D15"/>
    <w:rsid w:val="004B49CC"/>
    <w:rsid w:val="004B66CB"/>
    <w:rsid w:val="004B69F1"/>
    <w:rsid w:val="004C30D0"/>
    <w:rsid w:val="004C7FCD"/>
    <w:rsid w:val="004D27A5"/>
    <w:rsid w:val="004D28CB"/>
    <w:rsid w:val="004F5D04"/>
    <w:rsid w:val="004F6998"/>
    <w:rsid w:val="00507A40"/>
    <w:rsid w:val="00510A63"/>
    <w:rsid w:val="0051394A"/>
    <w:rsid w:val="00513F64"/>
    <w:rsid w:val="00517B1B"/>
    <w:rsid w:val="005224FE"/>
    <w:rsid w:val="0052628A"/>
    <w:rsid w:val="005308F0"/>
    <w:rsid w:val="005352B6"/>
    <w:rsid w:val="0054200C"/>
    <w:rsid w:val="00546730"/>
    <w:rsid w:val="00550A2E"/>
    <w:rsid w:val="00554522"/>
    <w:rsid w:val="00557758"/>
    <w:rsid w:val="0056364E"/>
    <w:rsid w:val="0057601C"/>
    <w:rsid w:val="0058234B"/>
    <w:rsid w:val="00586DD8"/>
    <w:rsid w:val="00587AA2"/>
    <w:rsid w:val="005958BD"/>
    <w:rsid w:val="00596EDE"/>
    <w:rsid w:val="005B0A19"/>
    <w:rsid w:val="005B228C"/>
    <w:rsid w:val="005B39EF"/>
    <w:rsid w:val="005B6BBA"/>
    <w:rsid w:val="005C4CFD"/>
    <w:rsid w:val="005C58AC"/>
    <w:rsid w:val="005D0A63"/>
    <w:rsid w:val="005E294B"/>
    <w:rsid w:val="005E3A9A"/>
    <w:rsid w:val="005E7A4F"/>
    <w:rsid w:val="005F0D8A"/>
    <w:rsid w:val="005F4EE7"/>
    <w:rsid w:val="005F7035"/>
    <w:rsid w:val="0060415C"/>
    <w:rsid w:val="00606E7E"/>
    <w:rsid w:val="00607AE7"/>
    <w:rsid w:val="00613470"/>
    <w:rsid w:val="006167FF"/>
    <w:rsid w:val="00630808"/>
    <w:rsid w:val="00640633"/>
    <w:rsid w:val="006412F8"/>
    <w:rsid w:val="00642BFF"/>
    <w:rsid w:val="006441D0"/>
    <w:rsid w:val="0065059D"/>
    <w:rsid w:val="00655530"/>
    <w:rsid w:val="0066472A"/>
    <w:rsid w:val="00665DAB"/>
    <w:rsid w:val="00672D98"/>
    <w:rsid w:val="00675827"/>
    <w:rsid w:val="00684D07"/>
    <w:rsid w:val="006852A9"/>
    <w:rsid w:val="00691EB1"/>
    <w:rsid w:val="00692F50"/>
    <w:rsid w:val="00693BD9"/>
    <w:rsid w:val="006950E0"/>
    <w:rsid w:val="006A1375"/>
    <w:rsid w:val="006A1BCE"/>
    <w:rsid w:val="006A2D9D"/>
    <w:rsid w:val="006A42A6"/>
    <w:rsid w:val="006B704F"/>
    <w:rsid w:val="006C608C"/>
    <w:rsid w:val="006D2C36"/>
    <w:rsid w:val="006D4176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249B"/>
    <w:rsid w:val="006F720E"/>
    <w:rsid w:val="00702BDF"/>
    <w:rsid w:val="00702C84"/>
    <w:rsid w:val="007112B1"/>
    <w:rsid w:val="007154A8"/>
    <w:rsid w:val="0071655F"/>
    <w:rsid w:val="00721FDC"/>
    <w:rsid w:val="00726BE4"/>
    <w:rsid w:val="00733512"/>
    <w:rsid w:val="007406C7"/>
    <w:rsid w:val="00742927"/>
    <w:rsid w:val="00743580"/>
    <w:rsid w:val="007441B9"/>
    <w:rsid w:val="007461ED"/>
    <w:rsid w:val="007501B5"/>
    <w:rsid w:val="007538F5"/>
    <w:rsid w:val="00753E04"/>
    <w:rsid w:val="00774DCB"/>
    <w:rsid w:val="00786E78"/>
    <w:rsid w:val="00787AD0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D28"/>
    <w:rsid w:val="007D03CE"/>
    <w:rsid w:val="007E0336"/>
    <w:rsid w:val="007E167A"/>
    <w:rsid w:val="007E241D"/>
    <w:rsid w:val="007E7CA9"/>
    <w:rsid w:val="007F0CE2"/>
    <w:rsid w:val="00804AC7"/>
    <w:rsid w:val="0081184B"/>
    <w:rsid w:val="00814986"/>
    <w:rsid w:val="00821DB1"/>
    <w:rsid w:val="00831F1E"/>
    <w:rsid w:val="00831FFA"/>
    <w:rsid w:val="008441C8"/>
    <w:rsid w:val="00853A59"/>
    <w:rsid w:val="0085507D"/>
    <w:rsid w:val="00860DF8"/>
    <w:rsid w:val="008673A2"/>
    <w:rsid w:val="00867DAC"/>
    <w:rsid w:val="008713E6"/>
    <w:rsid w:val="00872341"/>
    <w:rsid w:val="0088365C"/>
    <w:rsid w:val="008842D7"/>
    <w:rsid w:val="00884AE9"/>
    <w:rsid w:val="008902F2"/>
    <w:rsid w:val="00893E7F"/>
    <w:rsid w:val="008951F2"/>
    <w:rsid w:val="008B4EE6"/>
    <w:rsid w:val="008D0C14"/>
    <w:rsid w:val="008D0D90"/>
    <w:rsid w:val="008D10A2"/>
    <w:rsid w:val="008D3901"/>
    <w:rsid w:val="008E35A0"/>
    <w:rsid w:val="008E62E7"/>
    <w:rsid w:val="008E78E6"/>
    <w:rsid w:val="008F1D99"/>
    <w:rsid w:val="008F3E35"/>
    <w:rsid w:val="008F61C0"/>
    <w:rsid w:val="009051B2"/>
    <w:rsid w:val="0091053D"/>
    <w:rsid w:val="009109F4"/>
    <w:rsid w:val="00910A6A"/>
    <w:rsid w:val="00912FD7"/>
    <w:rsid w:val="00916A2D"/>
    <w:rsid w:val="00920C31"/>
    <w:rsid w:val="00921804"/>
    <w:rsid w:val="009255DC"/>
    <w:rsid w:val="0092649D"/>
    <w:rsid w:val="00926581"/>
    <w:rsid w:val="00927EE1"/>
    <w:rsid w:val="009301C8"/>
    <w:rsid w:val="00934418"/>
    <w:rsid w:val="00941FB0"/>
    <w:rsid w:val="00951026"/>
    <w:rsid w:val="009535BF"/>
    <w:rsid w:val="00955CE3"/>
    <w:rsid w:val="00961C23"/>
    <w:rsid w:val="009644F6"/>
    <w:rsid w:val="00971595"/>
    <w:rsid w:val="00972694"/>
    <w:rsid w:val="00975F35"/>
    <w:rsid w:val="00993908"/>
    <w:rsid w:val="009A22E3"/>
    <w:rsid w:val="009A4A86"/>
    <w:rsid w:val="009A6772"/>
    <w:rsid w:val="009B25D5"/>
    <w:rsid w:val="009B6ACC"/>
    <w:rsid w:val="009C0A95"/>
    <w:rsid w:val="009C221B"/>
    <w:rsid w:val="009D39EB"/>
    <w:rsid w:val="009D4A46"/>
    <w:rsid w:val="009D702E"/>
    <w:rsid w:val="009F122F"/>
    <w:rsid w:val="009F7E93"/>
    <w:rsid w:val="00A026C0"/>
    <w:rsid w:val="00A02CBB"/>
    <w:rsid w:val="00A02ED6"/>
    <w:rsid w:val="00A16F3A"/>
    <w:rsid w:val="00A17002"/>
    <w:rsid w:val="00A24EC7"/>
    <w:rsid w:val="00A26CD1"/>
    <w:rsid w:val="00A36AD2"/>
    <w:rsid w:val="00A41811"/>
    <w:rsid w:val="00A470D9"/>
    <w:rsid w:val="00A4747B"/>
    <w:rsid w:val="00A52052"/>
    <w:rsid w:val="00A642B3"/>
    <w:rsid w:val="00A71B46"/>
    <w:rsid w:val="00A8245A"/>
    <w:rsid w:val="00A82952"/>
    <w:rsid w:val="00A87F23"/>
    <w:rsid w:val="00A92618"/>
    <w:rsid w:val="00A93E9C"/>
    <w:rsid w:val="00A96805"/>
    <w:rsid w:val="00A9703C"/>
    <w:rsid w:val="00AA3D8F"/>
    <w:rsid w:val="00AA5688"/>
    <w:rsid w:val="00AA57FE"/>
    <w:rsid w:val="00AB30B0"/>
    <w:rsid w:val="00AB47FE"/>
    <w:rsid w:val="00AB6244"/>
    <w:rsid w:val="00AC1ECD"/>
    <w:rsid w:val="00AC260C"/>
    <w:rsid w:val="00AC6A48"/>
    <w:rsid w:val="00AD54C5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7366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816CD"/>
    <w:rsid w:val="00B92CBE"/>
    <w:rsid w:val="00B97FA3"/>
    <w:rsid w:val="00BA1C03"/>
    <w:rsid w:val="00BA5A66"/>
    <w:rsid w:val="00BA698F"/>
    <w:rsid w:val="00BB26A0"/>
    <w:rsid w:val="00BB6D2C"/>
    <w:rsid w:val="00BC0528"/>
    <w:rsid w:val="00BC16FD"/>
    <w:rsid w:val="00BD0A93"/>
    <w:rsid w:val="00BD2897"/>
    <w:rsid w:val="00BE776F"/>
    <w:rsid w:val="00BF2536"/>
    <w:rsid w:val="00BF5D52"/>
    <w:rsid w:val="00C04299"/>
    <w:rsid w:val="00C05420"/>
    <w:rsid w:val="00C223F6"/>
    <w:rsid w:val="00C23AC0"/>
    <w:rsid w:val="00C2714C"/>
    <w:rsid w:val="00C30B71"/>
    <w:rsid w:val="00C322CA"/>
    <w:rsid w:val="00C37F48"/>
    <w:rsid w:val="00C407E7"/>
    <w:rsid w:val="00C51E84"/>
    <w:rsid w:val="00C5361F"/>
    <w:rsid w:val="00C63CBF"/>
    <w:rsid w:val="00C67187"/>
    <w:rsid w:val="00C91176"/>
    <w:rsid w:val="00C9299D"/>
    <w:rsid w:val="00C93029"/>
    <w:rsid w:val="00C9476D"/>
    <w:rsid w:val="00CA7D13"/>
    <w:rsid w:val="00CB195D"/>
    <w:rsid w:val="00CB6B12"/>
    <w:rsid w:val="00CC2171"/>
    <w:rsid w:val="00CC3E9B"/>
    <w:rsid w:val="00CC4FD5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208C3"/>
    <w:rsid w:val="00D23440"/>
    <w:rsid w:val="00D3103D"/>
    <w:rsid w:val="00D353F2"/>
    <w:rsid w:val="00D44F5A"/>
    <w:rsid w:val="00D461CC"/>
    <w:rsid w:val="00D57368"/>
    <w:rsid w:val="00D61056"/>
    <w:rsid w:val="00D63438"/>
    <w:rsid w:val="00D64766"/>
    <w:rsid w:val="00D75253"/>
    <w:rsid w:val="00D8363C"/>
    <w:rsid w:val="00D930DD"/>
    <w:rsid w:val="00D9441F"/>
    <w:rsid w:val="00D959FD"/>
    <w:rsid w:val="00DB251F"/>
    <w:rsid w:val="00DB3480"/>
    <w:rsid w:val="00DB4093"/>
    <w:rsid w:val="00DC15FC"/>
    <w:rsid w:val="00DC33CA"/>
    <w:rsid w:val="00DC3457"/>
    <w:rsid w:val="00DD415D"/>
    <w:rsid w:val="00DD4C27"/>
    <w:rsid w:val="00DF0008"/>
    <w:rsid w:val="00DF4A55"/>
    <w:rsid w:val="00DF55E4"/>
    <w:rsid w:val="00DF62D8"/>
    <w:rsid w:val="00E06DE4"/>
    <w:rsid w:val="00E13308"/>
    <w:rsid w:val="00E17C16"/>
    <w:rsid w:val="00E237E9"/>
    <w:rsid w:val="00E30340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6B61"/>
    <w:rsid w:val="00E80892"/>
    <w:rsid w:val="00E832F6"/>
    <w:rsid w:val="00E83D52"/>
    <w:rsid w:val="00E856A6"/>
    <w:rsid w:val="00E863FB"/>
    <w:rsid w:val="00E92508"/>
    <w:rsid w:val="00EA5DD4"/>
    <w:rsid w:val="00EC041F"/>
    <w:rsid w:val="00EC14CA"/>
    <w:rsid w:val="00EC24AC"/>
    <w:rsid w:val="00EC365C"/>
    <w:rsid w:val="00ED799D"/>
    <w:rsid w:val="00EE0910"/>
    <w:rsid w:val="00EE1581"/>
    <w:rsid w:val="00EE41BA"/>
    <w:rsid w:val="00EE6309"/>
    <w:rsid w:val="00EE721D"/>
    <w:rsid w:val="00EE7312"/>
    <w:rsid w:val="00EF4DA5"/>
    <w:rsid w:val="00F0645C"/>
    <w:rsid w:val="00F07F2A"/>
    <w:rsid w:val="00F17EA6"/>
    <w:rsid w:val="00F2075E"/>
    <w:rsid w:val="00F20A60"/>
    <w:rsid w:val="00F448D2"/>
    <w:rsid w:val="00F53E6A"/>
    <w:rsid w:val="00F657E1"/>
    <w:rsid w:val="00F7011B"/>
    <w:rsid w:val="00F745C2"/>
    <w:rsid w:val="00F772CB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2E9B"/>
    <w:rsid w:val="00FC6F88"/>
    <w:rsid w:val="00FD1B20"/>
    <w:rsid w:val="00FD5747"/>
    <w:rsid w:val="00FE764C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09E6A32C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  <w:style w:type="paragraph" w:styleId="Textonotaalfinal">
    <w:name w:val="endnote text"/>
    <w:basedOn w:val="Normal"/>
    <w:link w:val="TextonotaalfinalCar"/>
    <w:semiHidden/>
    <w:unhideWhenUsed/>
    <w:rsid w:val="001734F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1734F4"/>
    <w:rPr>
      <w:lang w:val="es-CO"/>
    </w:rPr>
  </w:style>
  <w:style w:type="character" w:styleId="Refdenotaalfinal">
    <w:name w:val="endnote reference"/>
    <w:basedOn w:val="Fuentedeprrafopredeter"/>
    <w:semiHidden/>
    <w:unhideWhenUsed/>
    <w:rsid w:val="001734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5EFB9-0801-421C-B022-15078A49D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plantilla_comunicaciones.dotx</Template>
  <TotalTime>206</TotalTime>
  <Pages>3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Paula  Andrea Ospina Patino</cp:lastModifiedBy>
  <cp:revision>18</cp:revision>
  <cp:lastPrinted>2015-10-15T15:26:00Z</cp:lastPrinted>
  <dcterms:created xsi:type="dcterms:W3CDTF">2017-11-16T15:17:00Z</dcterms:created>
  <dcterms:modified xsi:type="dcterms:W3CDTF">2019-01-08T22:04:00Z</dcterms:modified>
</cp:coreProperties>
</file>