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B4B2F" w14:textId="1F3A6F95" w:rsidR="00472F8C" w:rsidRPr="00472F8C" w:rsidRDefault="00472F8C" w:rsidP="00472F8C">
      <w:pPr>
        <w:pStyle w:val="Default"/>
        <w:jc w:val="center"/>
        <w:rPr>
          <w:rFonts w:ascii="Arial Narrow" w:hAnsi="Arial Narrow"/>
          <w:b/>
        </w:rPr>
      </w:pPr>
      <w:r w:rsidRPr="00472F8C">
        <w:rPr>
          <w:rFonts w:ascii="Arial Narrow" w:hAnsi="Arial Narrow"/>
          <w:b/>
        </w:rPr>
        <w:t xml:space="preserve">RUTA </w:t>
      </w:r>
      <w:r>
        <w:rPr>
          <w:rFonts w:ascii="Arial Narrow" w:hAnsi="Arial Narrow"/>
          <w:b/>
        </w:rPr>
        <w:t xml:space="preserve">DE </w:t>
      </w:r>
      <w:r w:rsidRPr="00472F8C">
        <w:rPr>
          <w:rFonts w:ascii="Arial Narrow" w:hAnsi="Arial Narrow"/>
          <w:b/>
        </w:rPr>
        <w:t xml:space="preserve">INFRAESTRUCTURAS </w:t>
      </w:r>
      <w:r>
        <w:rPr>
          <w:rFonts w:ascii="Arial Narrow" w:hAnsi="Arial Narrow"/>
          <w:b/>
        </w:rPr>
        <w:t>PARA LA</w:t>
      </w:r>
      <w:r w:rsidRPr="00472F8C">
        <w:rPr>
          <w:rFonts w:ascii="Arial Narrow" w:hAnsi="Arial Narrow"/>
          <w:b/>
        </w:rPr>
        <w:t xml:space="preserve"> ATENCIÓN A </w:t>
      </w:r>
      <w:r>
        <w:rPr>
          <w:rFonts w:ascii="Arial Narrow" w:hAnsi="Arial Narrow"/>
          <w:b/>
        </w:rPr>
        <w:t xml:space="preserve">LA </w:t>
      </w:r>
      <w:r w:rsidRPr="00472F8C">
        <w:rPr>
          <w:rFonts w:ascii="Arial Narrow" w:hAnsi="Arial Narrow"/>
          <w:b/>
        </w:rPr>
        <w:t>PRIMERA INFANCIA.</w:t>
      </w:r>
    </w:p>
    <w:p w14:paraId="7FD02422" w14:textId="77777777" w:rsidR="00472F8C" w:rsidRDefault="00472F8C" w:rsidP="002132F3">
      <w:pPr>
        <w:pStyle w:val="Default"/>
        <w:jc w:val="both"/>
        <w:rPr>
          <w:rFonts w:ascii="Arial Narrow" w:hAnsi="Arial Narrow"/>
        </w:rPr>
      </w:pPr>
    </w:p>
    <w:p w14:paraId="12E98FD1" w14:textId="6623815F" w:rsidR="000C396A" w:rsidRPr="002132F3" w:rsidRDefault="000C396A" w:rsidP="002132F3">
      <w:pPr>
        <w:pStyle w:val="Default"/>
        <w:jc w:val="both"/>
        <w:rPr>
          <w:rFonts w:ascii="Arial Narrow" w:hAnsi="Arial Narrow"/>
        </w:rPr>
      </w:pPr>
      <w:r w:rsidRPr="002132F3">
        <w:rPr>
          <w:rFonts w:ascii="Arial Narrow" w:hAnsi="Arial Narrow"/>
        </w:rPr>
        <w:t xml:space="preserve">De acuerdo con la Ley 1804 de 2 de agosto de 2016, la </w:t>
      </w:r>
      <w:r w:rsidRPr="002132F3">
        <w:rPr>
          <w:rFonts w:ascii="Arial Narrow" w:hAnsi="Arial Narrow"/>
          <w:b/>
        </w:rPr>
        <w:t>Atención Integral</w:t>
      </w:r>
      <w:r w:rsidRPr="002132F3">
        <w:rPr>
          <w:rFonts w:ascii="Arial Narrow" w:hAnsi="Arial Narrow"/>
        </w:rPr>
        <w:t xml:space="preserve"> se considera como el conjunto de acciones intersectoriales, intencionadas, relacionales y efectivas encaminadas a asegurar que en cada uno de los entornos en los que transcurre la vida de niños y niñas, existan las condiciones humanas, sociales y materiales para garantizar la promoción y potenciación de su desarrollo. Estas acciones son planificadas, continuas y permanentes e involucran aspectos de carácter técnico, político, programático, financiero y social, y deben darse en los ámbitos nacional y territorial. </w:t>
      </w:r>
    </w:p>
    <w:p w14:paraId="00F0E30D" w14:textId="77777777" w:rsidR="000C396A" w:rsidRPr="002132F3" w:rsidRDefault="000C396A" w:rsidP="002132F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6CE50D78" w14:textId="2A92631D" w:rsidR="00695260" w:rsidRPr="002132F3" w:rsidRDefault="000C396A" w:rsidP="002132F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2132F3">
        <w:rPr>
          <w:rFonts w:ascii="Arial Narrow" w:hAnsi="Arial Narrow"/>
          <w:sz w:val="24"/>
          <w:szCs w:val="24"/>
        </w:rPr>
        <w:t>Conforme a lo anterior, p</w:t>
      </w:r>
      <w:r w:rsidR="00695260" w:rsidRPr="002132F3">
        <w:rPr>
          <w:rFonts w:ascii="Arial Narrow" w:hAnsi="Arial Narrow"/>
          <w:sz w:val="24"/>
          <w:szCs w:val="24"/>
        </w:rPr>
        <w:t>ara garantizar el goce efectivo de los derechos de niñas y niños</w:t>
      </w:r>
      <w:r w:rsidRPr="002132F3">
        <w:rPr>
          <w:rFonts w:ascii="Arial Narrow" w:hAnsi="Arial Narrow"/>
          <w:sz w:val="24"/>
          <w:szCs w:val="24"/>
        </w:rPr>
        <w:t xml:space="preserve">, los servicios de atención a la primera infancia </w:t>
      </w:r>
      <w:r w:rsidR="00695260" w:rsidRPr="002132F3">
        <w:rPr>
          <w:rFonts w:ascii="Arial Narrow" w:hAnsi="Arial Narrow"/>
          <w:sz w:val="24"/>
          <w:szCs w:val="24"/>
        </w:rPr>
        <w:t xml:space="preserve"> </w:t>
      </w:r>
      <w:r w:rsidRPr="002132F3">
        <w:rPr>
          <w:rFonts w:ascii="Arial Narrow" w:hAnsi="Arial Narrow"/>
          <w:sz w:val="24"/>
          <w:szCs w:val="24"/>
        </w:rPr>
        <w:t xml:space="preserve">contempla 6 componentes de la atención, entre los cuales </w:t>
      </w:r>
      <w:r w:rsidR="00BA3F9F" w:rsidRPr="002132F3">
        <w:rPr>
          <w:rFonts w:ascii="Arial Narrow" w:hAnsi="Arial Narrow"/>
          <w:sz w:val="24"/>
          <w:szCs w:val="24"/>
        </w:rPr>
        <w:t xml:space="preserve">se cita el de </w:t>
      </w:r>
      <w:r w:rsidRPr="002132F3">
        <w:rPr>
          <w:rFonts w:ascii="Arial Narrow" w:hAnsi="Arial Narrow"/>
          <w:b/>
          <w:sz w:val="24"/>
          <w:szCs w:val="24"/>
        </w:rPr>
        <w:t>los Ambientes Educativos y Protectores</w:t>
      </w:r>
      <w:r w:rsidRPr="002132F3">
        <w:rPr>
          <w:rFonts w:ascii="Arial Narrow" w:hAnsi="Arial Narrow"/>
          <w:sz w:val="24"/>
          <w:szCs w:val="24"/>
        </w:rPr>
        <w:t xml:space="preserve">, </w:t>
      </w:r>
      <w:r w:rsidR="00AC43AF" w:rsidRPr="002132F3">
        <w:rPr>
          <w:rFonts w:ascii="Arial Narrow" w:hAnsi="Arial Narrow"/>
          <w:sz w:val="24"/>
          <w:szCs w:val="24"/>
        </w:rPr>
        <w:t xml:space="preserve">los cuales </w:t>
      </w:r>
      <w:r w:rsidR="00695260" w:rsidRPr="00695260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deben construirse o adecuarse para favorecer el desarrollo, bienestar y seguridad de las niñas y los niños. Tanto el mobiliario como los espacios (escaleras, patios, baños, entre otras) deben estar adaptados a las características y condiciones del servicio de educación inicial</w:t>
      </w:r>
      <w:r w:rsidR="00AC43AF" w:rsidRPr="002132F3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, g</w:t>
      </w:r>
      <w:proofErr w:type="spellStart"/>
      <w:r w:rsidR="00695260" w:rsidRPr="002132F3">
        <w:rPr>
          <w:rFonts w:ascii="Arial Narrow" w:hAnsi="Arial Narrow"/>
          <w:sz w:val="24"/>
          <w:szCs w:val="24"/>
        </w:rPr>
        <w:t>arantizando</w:t>
      </w:r>
      <w:proofErr w:type="spellEnd"/>
      <w:r w:rsidR="00695260" w:rsidRPr="002132F3">
        <w:rPr>
          <w:rFonts w:ascii="Arial Narrow" w:hAnsi="Arial Narrow"/>
          <w:sz w:val="24"/>
          <w:szCs w:val="24"/>
        </w:rPr>
        <w:t xml:space="preserve"> la accesibilidad, la inclusión y la protección integral de </w:t>
      </w:r>
      <w:r w:rsidR="00AC43AF" w:rsidRPr="002132F3">
        <w:rPr>
          <w:rFonts w:ascii="Arial Narrow" w:hAnsi="Arial Narrow"/>
          <w:sz w:val="24"/>
          <w:szCs w:val="24"/>
        </w:rPr>
        <w:t xml:space="preserve">los </w:t>
      </w:r>
      <w:r w:rsidR="00695260" w:rsidRPr="002132F3">
        <w:rPr>
          <w:rFonts w:ascii="Arial Narrow" w:hAnsi="Arial Narrow"/>
          <w:sz w:val="24"/>
          <w:szCs w:val="24"/>
        </w:rPr>
        <w:t>derechos</w:t>
      </w:r>
      <w:r w:rsidR="00AC43AF" w:rsidRPr="002132F3">
        <w:rPr>
          <w:rFonts w:ascii="Arial Narrow" w:hAnsi="Arial Narrow"/>
          <w:sz w:val="24"/>
          <w:szCs w:val="24"/>
        </w:rPr>
        <w:t xml:space="preserve"> de los niños y niñas</w:t>
      </w:r>
      <w:r w:rsidR="00695260" w:rsidRPr="002132F3">
        <w:rPr>
          <w:rFonts w:ascii="Arial Narrow" w:hAnsi="Arial Narrow"/>
          <w:sz w:val="24"/>
          <w:szCs w:val="24"/>
        </w:rPr>
        <w:t>.</w:t>
      </w:r>
    </w:p>
    <w:p w14:paraId="4CF11FC8" w14:textId="77777777" w:rsidR="00AC43AF" w:rsidRPr="002132F3" w:rsidRDefault="00AC43AF" w:rsidP="002132F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  <w:lang w:val="es-CO" w:eastAsia="es-CO"/>
        </w:rPr>
      </w:pPr>
    </w:p>
    <w:p w14:paraId="7179E277" w14:textId="18AEC29F" w:rsidR="00AD2A5C" w:rsidRPr="005B0122" w:rsidRDefault="002132F3" w:rsidP="005B0122">
      <w:pPr>
        <w:pStyle w:val="Default"/>
        <w:jc w:val="both"/>
        <w:rPr>
          <w:rFonts w:ascii="Arial Narrow" w:eastAsiaTheme="minorHAnsi" w:hAnsi="Arial Narrow"/>
        </w:rPr>
      </w:pPr>
      <w:r w:rsidRPr="002132F3">
        <w:rPr>
          <w:rFonts w:ascii="Arial Narrow" w:hAnsi="Arial Narrow"/>
          <w:lang w:eastAsia="es-CO"/>
        </w:rPr>
        <w:t>La Dirección de Primera Infancia, tiene dentro de sus funciones, “</w:t>
      </w:r>
      <w:r w:rsidRPr="002132F3">
        <w:rPr>
          <w:rFonts w:ascii="Arial Narrow" w:eastAsiaTheme="minorHAnsi" w:hAnsi="Arial Narrow"/>
        </w:rPr>
        <w:t xml:space="preserve">Definir las políticas y lineamientos de diseño, construcción y mejoramiento de la infraestructura de Primera Infancia conforme a los parámetros establecidos por la Comisión Intersectorial de Primera Infancia frente a Estándares y Rutas de Atención”. En cumplimiento a lo anterior se hace necesario </w:t>
      </w:r>
      <w:r w:rsidR="005B0122">
        <w:rPr>
          <w:rFonts w:ascii="Arial Narrow" w:eastAsiaTheme="minorHAnsi" w:hAnsi="Arial Narrow"/>
        </w:rPr>
        <w:t xml:space="preserve">contar con una ruta claramente establecida para la puesta en marcha de las infraestructuras destinadas a la prestación del servicio de atención a la Primera Infancia, y en tal sentido, se han diseñado los siguientes </w:t>
      </w:r>
      <w:r w:rsidR="005B0122" w:rsidRPr="005B0122">
        <w:rPr>
          <w:rFonts w:ascii="Arial Narrow" w:eastAsiaTheme="minorHAnsi" w:hAnsi="Arial Narrow"/>
        </w:rPr>
        <w:t xml:space="preserve">procedimientos, según se trate de </w:t>
      </w:r>
      <w:r w:rsidR="00642A69">
        <w:rPr>
          <w:rFonts w:ascii="Arial Narrow" w:eastAsiaTheme="minorHAnsi" w:hAnsi="Arial Narrow"/>
        </w:rPr>
        <w:t xml:space="preserve">obras nuevas o de </w:t>
      </w:r>
      <w:r w:rsidR="005B0122" w:rsidRPr="005B0122">
        <w:rPr>
          <w:rFonts w:ascii="Arial Narrow" w:eastAsiaTheme="minorHAnsi" w:hAnsi="Arial Narrow"/>
        </w:rPr>
        <w:t xml:space="preserve">infraestructuras existentes. </w:t>
      </w:r>
      <w:r w:rsidR="00AD2A5C" w:rsidRPr="005B0122">
        <w:rPr>
          <w:rFonts w:ascii="Arial Narrow" w:eastAsiaTheme="minorHAnsi" w:hAnsi="Arial Narrow"/>
        </w:rPr>
        <w:t xml:space="preserve">En ambos casos se requiere de </w:t>
      </w:r>
      <w:r w:rsidR="00642A69">
        <w:rPr>
          <w:rFonts w:ascii="Arial Narrow" w:eastAsiaTheme="minorHAnsi" w:hAnsi="Arial Narrow"/>
        </w:rPr>
        <w:t xml:space="preserve">la </w:t>
      </w:r>
      <w:r w:rsidR="00AD2A5C" w:rsidRPr="005B0122">
        <w:rPr>
          <w:rFonts w:ascii="Arial Narrow" w:eastAsiaTheme="minorHAnsi" w:hAnsi="Arial Narrow"/>
        </w:rPr>
        <w:t xml:space="preserve"> articulación interinstitucional con el Sistema Nacional de Bienestar Familiar (SNBF), Grupo de Infraestructura Inmobiliaria (GII), Dirección de Primera Infancia (DPI), Direcciones Regional, Centros Zonales y entes ejecutores.</w:t>
      </w:r>
    </w:p>
    <w:p w14:paraId="6BF1EC49" w14:textId="77777777" w:rsidR="00AD2A5C" w:rsidRPr="005B0122" w:rsidRDefault="00AD2A5C" w:rsidP="005B0122">
      <w:pPr>
        <w:pStyle w:val="Default"/>
        <w:jc w:val="both"/>
        <w:rPr>
          <w:rFonts w:ascii="Arial Narrow" w:eastAsiaTheme="minorHAnsi" w:hAnsi="Arial Narrow"/>
        </w:rPr>
      </w:pPr>
    </w:p>
    <w:p w14:paraId="3B028C81" w14:textId="3CA1B0F3" w:rsidR="00917CB2" w:rsidRDefault="00247EA5" w:rsidP="00642A69">
      <w:pPr>
        <w:pStyle w:val="Subttulo"/>
        <w:numPr>
          <w:ilvl w:val="0"/>
          <w:numId w:val="4"/>
        </w:numPr>
        <w:jc w:val="both"/>
        <w:rPr>
          <w:rStyle w:val="nfasis"/>
          <w:rFonts w:ascii="Arial" w:hAnsi="Arial" w:cs="Arial"/>
          <w:b/>
          <w:color w:val="auto"/>
        </w:rPr>
      </w:pPr>
      <w:r w:rsidRPr="00AF59A9">
        <w:rPr>
          <w:rStyle w:val="nfasis"/>
          <w:rFonts w:ascii="Arial" w:hAnsi="Arial" w:cs="Arial"/>
          <w:b/>
          <w:color w:val="auto"/>
        </w:rPr>
        <w:t xml:space="preserve">PROCEDIMIENTOS NUEVAS INFRAESTRUCTURAS </w:t>
      </w:r>
      <w:r>
        <w:rPr>
          <w:rStyle w:val="nfasis"/>
          <w:rFonts w:ascii="Arial" w:hAnsi="Arial" w:cs="Arial"/>
          <w:b/>
          <w:color w:val="auto"/>
        </w:rPr>
        <w:t xml:space="preserve">DE PRIMERA INFANCIA </w:t>
      </w:r>
    </w:p>
    <w:p w14:paraId="6536C203" w14:textId="148F5A88" w:rsidR="00247EA5" w:rsidRPr="00897057" w:rsidRDefault="00642A69" w:rsidP="00897057">
      <w:pPr>
        <w:pStyle w:val="Default"/>
        <w:jc w:val="both"/>
        <w:rPr>
          <w:rFonts w:ascii="Arial Narrow" w:eastAsiaTheme="minorHAnsi" w:hAnsi="Arial Narrow"/>
        </w:rPr>
      </w:pPr>
      <w:r w:rsidRPr="00897057">
        <w:rPr>
          <w:rFonts w:ascii="Arial Narrow" w:hAnsi="Arial Narrow"/>
          <w:b/>
          <w:lang w:eastAsia="es-CO"/>
        </w:rPr>
        <w:t>1.1</w:t>
      </w:r>
      <w:r w:rsidRPr="00897057">
        <w:rPr>
          <w:rFonts w:ascii="Arial Narrow" w:hAnsi="Arial Narrow"/>
          <w:lang w:eastAsia="es-CO"/>
        </w:rPr>
        <w:t xml:space="preserve"> </w:t>
      </w:r>
      <w:r w:rsidR="0013125E" w:rsidRPr="00897057">
        <w:rPr>
          <w:rFonts w:ascii="Arial Narrow" w:eastAsiaTheme="minorHAnsi" w:hAnsi="Arial Narrow"/>
        </w:rPr>
        <w:t xml:space="preserve">La entidad </w:t>
      </w:r>
      <w:r w:rsidR="00917CB2" w:rsidRPr="00897057">
        <w:rPr>
          <w:rFonts w:ascii="Arial Narrow" w:eastAsiaTheme="minorHAnsi" w:hAnsi="Arial Narrow"/>
        </w:rPr>
        <w:t>aportante (Ministerio de Vivienda, Ministerio de Hacienda (Plan de Desempeño),  DAPRE, Entes Territoriales, Fondo de Adaptación, ICBF, FONADE,</w:t>
      </w:r>
      <w:r w:rsidR="00275E20" w:rsidRPr="00897057">
        <w:rPr>
          <w:rFonts w:ascii="Arial Narrow" w:eastAsiaTheme="minorHAnsi" w:hAnsi="Arial Narrow"/>
        </w:rPr>
        <w:t xml:space="preserve"> DNP, DPS, Privados, entre otros</w:t>
      </w:r>
      <w:r w:rsidR="00675E47" w:rsidRPr="00897057">
        <w:rPr>
          <w:rFonts w:ascii="Arial Narrow" w:eastAsiaTheme="minorHAnsi" w:hAnsi="Arial Narrow"/>
        </w:rPr>
        <w:t>)</w:t>
      </w:r>
      <w:r w:rsidR="00275E20" w:rsidRPr="00897057">
        <w:rPr>
          <w:rFonts w:ascii="Arial Narrow" w:eastAsiaTheme="minorHAnsi" w:hAnsi="Arial Narrow"/>
        </w:rPr>
        <w:t xml:space="preserve">, </w:t>
      </w:r>
      <w:r w:rsidR="00247EA5" w:rsidRPr="00897057">
        <w:rPr>
          <w:rFonts w:ascii="Arial Narrow" w:eastAsiaTheme="minorHAnsi" w:hAnsi="Arial Narrow"/>
        </w:rPr>
        <w:t xml:space="preserve">manifiesta </w:t>
      </w:r>
      <w:r w:rsidR="0013125E" w:rsidRPr="00897057">
        <w:rPr>
          <w:rFonts w:ascii="Arial Narrow" w:eastAsiaTheme="minorHAnsi" w:hAnsi="Arial Narrow"/>
        </w:rPr>
        <w:t xml:space="preserve">al ICBF </w:t>
      </w:r>
      <w:r w:rsidR="00247EA5" w:rsidRPr="00897057">
        <w:rPr>
          <w:rFonts w:ascii="Arial Narrow" w:eastAsiaTheme="minorHAnsi" w:hAnsi="Arial Narrow"/>
        </w:rPr>
        <w:t xml:space="preserve">el interés </w:t>
      </w:r>
      <w:r w:rsidR="0013125E" w:rsidRPr="00897057">
        <w:rPr>
          <w:rFonts w:ascii="Arial Narrow" w:eastAsiaTheme="minorHAnsi" w:hAnsi="Arial Narrow"/>
        </w:rPr>
        <w:t>en la construcción del proyecto</w:t>
      </w:r>
      <w:r w:rsidR="00247EA5" w:rsidRPr="00897057">
        <w:rPr>
          <w:rFonts w:ascii="Arial Narrow" w:eastAsiaTheme="minorHAnsi" w:hAnsi="Arial Narrow"/>
        </w:rPr>
        <w:t xml:space="preserve"> </w:t>
      </w:r>
      <w:r w:rsidR="00275E20" w:rsidRPr="00897057">
        <w:rPr>
          <w:rFonts w:ascii="Arial Narrow" w:eastAsiaTheme="minorHAnsi" w:hAnsi="Arial Narrow"/>
        </w:rPr>
        <w:t xml:space="preserve">de infraestructura para la </w:t>
      </w:r>
      <w:r w:rsidR="00CE0F3D" w:rsidRPr="00897057">
        <w:rPr>
          <w:rFonts w:ascii="Arial Narrow" w:eastAsiaTheme="minorHAnsi" w:hAnsi="Arial Narrow"/>
        </w:rPr>
        <w:t>atención</w:t>
      </w:r>
      <w:r w:rsidR="00275E20" w:rsidRPr="00897057">
        <w:rPr>
          <w:rFonts w:ascii="Arial Narrow" w:eastAsiaTheme="minorHAnsi" w:hAnsi="Arial Narrow"/>
        </w:rPr>
        <w:t xml:space="preserve"> a la Primera Infancia</w:t>
      </w:r>
      <w:r w:rsidR="0013125E" w:rsidRPr="00897057">
        <w:rPr>
          <w:rFonts w:ascii="Arial Narrow" w:eastAsiaTheme="minorHAnsi" w:hAnsi="Arial Narrow"/>
        </w:rPr>
        <w:t xml:space="preserve"> identificando el lugar donde se desarrollará el proyecto</w:t>
      </w:r>
      <w:r w:rsidR="00275E20" w:rsidRPr="00897057">
        <w:rPr>
          <w:rFonts w:ascii="Arial Narrow" w:eastAsiaTheme="minorHAnsi" w:hAnsi="Arial Narrow"/>
        </w:rPr>
        <w:t>.</w:t>
      </w:r>
    </w:p>
    <w:p w14:paraId="6F1754C9" w14:textId="77777777" w:rsidR="00897057" w:rsidRDefault="00897057" w:rsidP="00897057">
      <w:pPr>
        <w:pStyle w:val="Default"/>
        <w:jc w:val="both"/>
        <w:rPr>
          <w:rFonts w:ascii="Arial Narrow" w:eastAsiaTheme="minorHAnsi" w:hAnsi="Arial Narrow"/>
          <w:b/>
        </w:rPr>
      </w:pPr>
    </w:p>
    <w:p w14:paraId="067F7B7E" w14:textId="589F373F" w:rsidR="001717C6" w:rsidRPr="00897057" w:rsidRDefault="0013125E" w:rsidP="00897057">
      <w:pPr>
        <w:pStyle w:val="Default"/>
        <w:jc w:val="both"/>
        <w:rPr>
          <w:rFonts w:ascii="Arial Narrow" w:eastAsiaTheme="minorHAnsi" w:hAnsi="Arial Narrow"/>
        </w:rPr>
      </w:pPr>
      <w:r w:rsidRPr="00897057">
        <w:rPr>
          <w:rFonts w:ascii="Arial Narrow" w:eastAsiaTheme="minorHAnsi" w:hAnsi="Arial Narrow"/>
          <w:b/>
        </w:rPr>
        <w:t>1.</w:t>
      </w:r>
      <w:r w:rsidR="00247EA5" w:rsidRPr="00897057">
        <w:rPr>
          <w:rFonts w:ascii="Arial Narrow" w:eastAsiaTheme="minorHAnsi" w:hAnsi="Arial Narrow"/>
          <w:b/>
        </w:rPr>
        <w:t>2</w:t>
      </w:r>
      <w:r w:rsidR="00247EA5" w:rsidRPr="00897057">
        <w:rPr>
          <w:rFonts w:ascii="Arial Narrow" w:eastAsiaTheme="minorHAnsi" w:hAnsi="Arial Narrow"/>
        </w:rPr>
        <w:t xml:space="preserve">. </w:t>
      </w:r>
      <w:r w:rsidRPr="00897057">
        <w:rPr>
          <w:rFonts w:ascii="Arial Narrow" w:eastAsiaTheme="minorHAnsi" w:hAnsi="Arial Narrow"/>
        </w:rPr>
        <w:t>El aportante solicita a la Dir</w:t>
      </w:r>
      <w:r w:rsidR="001D4BF6" w:rsidRPr="00897057">
        <w:rPr>
          <w:rFonts w:ascii="Arial Narrow" w:eastAsiaTheme="minorHAnsi" w:hAnsi="Arial Narrow"/>
        </w:rPr>
        <w:t>e</w:t>
      </w:r>
      <w:r w:rsidRPr="00897057">
        <w:rPr>
          <w:rFonts w:ascii="Arial Narrow" w:eastAsiaTheme="minorHAnsi" w:hAnsi="Arial Narrow"/>
        </w:rPr>
        <w:t xml:space="preserve">cción Administrativa (grupo infraestructura inmobiliaria) </w:t>
      </w:r>
      <w:r w:rsidR="001717C6" w:rsidRPr="00897057">
        <w:rPr>
          <w:rFonts w:ascii="Arial Narrow" w:eastAsiaTheme="minorHAnsi" w:hAnsi="Arial Narrow"/>
        </w:rPr>
        <w:t xml:space="preserve">del ICBF, el </w:t>
      </w:r>
      <w:r w:rsidR="001D4BF6" w:rsidRPr="00897057">
        <w:rPr>
          <w:rFonts w:ascii="Arial Narrow" w:eastAsiaTheme="minorHAnsi" w:hAnsi="Arial Narrow"/>
        </w:rPr>
        <w:t xml:space="preserve">concepto </w:t>
      </w:r>
      <w:r w:rsidRPr="00897057">
        <w:rPr>
          <w:rFonts w:ascii="Arial Narrow" w:eastAsiaTheme="minorHAnsi" w:hAnsi="Arial Narrow"/>
        </w:rPr>
        <w:t xml:space="preserve">técnico de focalización, adjuntando </w:t>
      </w:r>
      <w:r w:rsidR="001717C6" w:rsidRPr="00897057">
        <w:rPr>
          <w:rFonts w:ascii="Arial Narrow" w:eastAsiaTheme="minorHAnsi" w:hAnsi="Arial Narrow"/>
        </w:rPr>
        <w:t xml:space="preserve">además el </w:t>
      </w:r>
      <w:r w:rsidR="001D4BF6" w:rsidRPr="00897057">
        <w:rPr>
          <w:rFonts w:ascii="Arial Narrow" w:eastAsiaTheme="minorHAnsi" w:hAnsi="Arial Narrow"/>
        </w:rPr>
        <w:t xml:space="preserve">informe técnico con los requisitos y diseños </w:t>
      </w:r>
      <w:r w:rsidR="001717C6" w:rsidRPr="00897057">
        <w:rPr>
          <w:rFonts w:ascii="Arial Narrow" w:eastAsiaTheme="minorHAnsi" w:hAnsi="Arial Narrow"/>
        </w:rPr>
        <w:t xml:space="preserve">de la obra. </w:t>
      </w:r>
    </w:p>
    <w:p w14:paraId="7AA3C202" w14:textId="77777777" w:rsidR="00897057" w:rsidRDefault="00897057" w:rsidP="00897057">
      <w:pPr>
        <w:pStyle w:val="Default"/>
        <w:jc w:val="both"/>
        <w:rPr>
          <w:rFonts w:ascii="Arial Narrow" w:eastAsiaTheme="minorHAnsi" w:hAnsi="Arial Narrow"/>
          <w:b/>
        </w:rPr>
      </w:pPr>
    </w:p>
    <w:p w14:paraId="00BDD5EB" w14:textId="6D1C883F" w:rsidR="00071CA3" w:rsidRDefault="001717C6" w:rsidP="00897057">
      <w:pPr>
        <w:pStyle w:val="Default"/>
        <w:jc w:val="both"/>
        <w:rPr>
          <w:rFonts w:ascii="Arial Narrow" w:eastAsiaTheme="minorHAnsi" w:hAnsi="Arial Narrow"/>
        </w:rPr>
      </w:pPr>
      <w:r w:rsidRPr="00897057">
        <w:rPr>
          <w:rFonts w:ascii="Arial Narrow" w:eastAsiaTheme="minorHAnsi" w:hAnsi="Arial Narrow"/>
          <w:b/>
        </w:rPr>
        <w:t>1.3</w:t>
      </w:r>
      <w:r w:rsidRPr="00897057">
        <w:rPr>
          <w:rFonts w:ascii="Arial Narrow" w:eastAsiaTheme="minorHAnsi" w:hAnsi="Arial Narrow"/>
        </w:rPr>
        <w:t xml:space="preserve"> El GII a su vez, solicita a la Dirección de Primera Infancia el concepto técnico de focalización, y realiza la revisión del informe y diseño de la obra, con el fin de emitir</w:t>
      </w:r>
      <w:r w:rsidR="001D4BF6" w:rsidRPr="00897057">
        <w:rPr>
          <w:rFonts w:ascii="Arial Narrow" w:eastAsiaTheme="minorHAnsi" w:hAnsi="Arial Narrow"/>
        </w:rPr>
        <w:t xml:space="preserve"> el aval para la construcción</w:t>
      </w:r>
      <w:r w:rsidR="00071CA3" w:rsidRPr="00897057">
        <w:rPr>
          <w:rFonts w:ascii="Arial Narrow" w:eastAsiaTheme="minorHAnsi" w:hAnsi="Arial Narrow"/>
        </w:rPr>
        <w:t xml:space="preserve"> de la misma</w:t>
      </w:r>
      <w:r w:rsidRPr="00897057">
        <w:rPr>
          <w:rFonts w:ascii="Arial Narrow" w:eastAsiaTheme="minorHAnsi" w:hAnsi="Arial Narrow"/>
        </w:rPr>
        <w:t xml:space="preserve"> en caso de que cumpla con los requisitos exigidos por el Instituto</w:t>
      </w:r>
      <w:r w:rsidR="00071CA3" w:rsidRPr="00897057">
        <w:rPr>
          <w:rFonts w:ascii="Arial Narrow" w:eastAsiaTheme="minorHAnsi" w:hAnsi="Arial Narrow"/>
        </w:rPr>
        <w:t xml:space="preserve"> </w:t>
      </w:r>
      <w:r w:rsidRPr="00897057">
        <w:rPr>
          <w:rFonts w:ascii="Arial Narrow" w:eastAsiaTheme="minorHAnsi" w:hAnsi="Arial Narrow"/>
        </w:rPr>
        <w:t>y que la encuentre pertinente</w:t>
      </w:r>
      <w:r w:rsidR="00071CA3" w:rsidRPr="00897057">
        <w:rPr>
          <w:rFonts w:ascii="Arial Narrow" w:eastAsiaTheme="minorHAnsi" w:hAnsi="Arial Narrow"/>
        </w:rPr>
        <w:t xml:space="preserve"> </w:t>
      </w:r>
      <w:r w:rsidRPr="00897057">
        <w:rPr>
          <w:rFonts w:ascii="Arial Narrow" w:eastAsiaTheme="minorHAnsi" w:hAnsi="Arial Narrow"/>
        </w:rPr>
        <w:t xml:space="preserve">de acuerdo con </w:t>
      </w:r>
      <w:r w:rsidR="00275E20" w:rsidRPr="00897057">
        <w:rPr>
          <w:rFonts w:ascii="Arial Narrow" w:eastAsiaTheme="minorHAnsi" w:hAnsi="Arial Narrow"/>
        </w:rPr>
        <w:t xml:space="preserve">la </w:t>
      </w:r>
      <w:r w:rsidR="00071CA3" w:rsidRPr="00897057">
        <w:rPr>
          <w:rFonts w:ascii="Arial Narrow" w:eastAsiaTheme="minorHAnsi" w:hAnsi="Arial Narrow"/>
        </w:rPr>
        <w:t xml:space="preserve">capacidad </w:t>
      </w:r>
      <w:r w:rsidRPr="00897057">
        <w:rPr>
          <w:rFonts w:ascii="Arial Narrow" w:eastAsiaTheme="minorHAnsi" w:hAnsi="Arial Narrow"/>
        </w:rPr>
        <w:t xml:space="preserve">instalada proyectada para la obra vs concepto de </w:t>
      </w:r>
      <w:r w:rsidR="00275E20" w:rsidRPr="00897057">
        <w:rPr>
          <w:rFonts w:ascii="Arial Narrow" w:eastAsiaTheme="minorHAnsi" w:hAnsi="Arial Narrow"/>
        </w:rPr>
        <w:t>focalización.</w:t>
      </w:r>
    </w:p>
    <w:p w14:paraId="7367852E" w14:textId="77777777" w:rsidR="00897057" w:rsidRPr="00897057" w:rsidRDefault="00897057" w:rsidP="00897057">
      <w:pPr>
        <w:pStyle w:val="Default"/>
        <w:jc w:val="both"/>
        <w:rPr>
          <w:rFonts w:ascii="Arial Narrow" w:eastAsiaTheme="minorHAnsi" w:hAnsi="Arial Narrow"/>
        </w:rPr>
      </w:pPr>
    </w:p>
    <w:p w14:paraId="0DC45045" w14:textId="1228002E" w:rsidR="00071CA3" w:rsidRPr="00442084" w:rsidRDefault="002925D7" w:rsidP="00442084">
      <w:pPr>
        <w:pStyle w:val="Default"/>
        <w:jc w:val="both"/>
        <w:rPr>
          <w:rFonts w:ascii="Arial Narrow" w:eastAsiaTheme="minorHAnsi" w:hAnsi="Arial Narrow"/>
        </w:rPr>
      </w:pPr>
      <w:r w:rsidRPr="002925D7">
        <w:rPr>
          <w:rFonts w:ascii="Arial Narrow" w:eastAsiaTheme="minorHAnsi" w:hAnsi="Arial Narrow"/>
          <w:b/>
        </w:rPr>
        <w:t>1.</w:t>
      </w:r>
      <w:r w:rsidR="00E770B8" w:rsidRPr="002925D7">
        <w:rPr>
          <w:rFonts w:ascii="Arial Narrow" w:eastAsiaTheme="minorHAnsi" w:hAnsi="Arial Narrow"/>
          <w:b/>
        </w:rPr>
        <w:t>4.</w:t>
      </w:r>
      <w:r w:rsidR="00E770B8" w:rsidRPr="00442084">
        <w:rPr>
          <w:rFonts w:ascii="Arial Narrow" w:eastAsiaTheme="minorHAnsi" w:hAnsi="Arial Narrow"/>
        </w:rPr>
        <w:t xml:space="preserve"> </w:t>
      </w:r>
      <w:r w:rsidR="00275E20" w:rsidRPr="00442084">
        <w:rPr>
          <w:rFonts w:ascii="Arial Narrow" w:eastAsiaTheme="minorHAnsi" w:hAnsi="Arial Narrow"/>
        </w:rPr>
        <w:t xml:space="preserve">Aprobado el proyecto </w:t>
      </w:r>
      <w:r w:rsidR="00442084" w:rsidRPr="00442084">
        <w:rPr>
          <w:rFonts w:ascii="Arial Narrow" w:eastAsiaTheme="minorHAnsi" w:hAnsi="Arial Narrow"/>
        </w:rPr>
        <w:t xml:space="preserve">por el ICBF </w:t>
      </w:r>
      <w:r w:rsidR="00275E20" w:rsidRPr="00442084">
        <w:rPr>
          <w:rFonts w:ascii="Arial Narrow" w:eastAsiaTheme="minorHAnsi" w:hAnsi="Arial Narrow"/>
        </w:rPr>
        <w:t>y confirmada la financiación de</w:t>
      </w:r>
      <w:r w:rsidR="00442084" w:rsidRPr="00442084">
        <w:rPr>
          <w:rFonts w:ascii="Arial Narrow" w:eastAsiaTheme="minorHAnsi" w:hAnsi="Arial Narrow"/>
        </w:rPr>
        <w:t>l mismo</w:t>
      </w:r>
      <w:r w:rsidR="00275E20" w:rsidRPr="00442084">
        <w:rPr>
          <w:rFonts w:ascii="Arial Narrow" w:eastAsiaTheme="minorHAnsi" w:hAnsi="Arial Narrow"/>
        </w:rPr>
        <w:t xml:space="preserve">, se realiza </w:t>
      </w:r>
      <w:r w:rsidR="00CE0F3D" w:rsidRPr="00442084">
        <w:rPr>
          <w:rFonts w:ascii="Arial Narrow" w:eastAsiaTheme="minorHAnsi" w:hAnsi="Arial Narrow"/>
        </w:rPr>
        <w:t>socialización</w:t>
      </w:r>
      <w:r w:rsidR="00071CA3" w:rsidRPr="00442084">
        <w:rPr>
          <w:rFonts w:ascii="Arial Narrow" w:eastAsiaTheme="minorHAnsi" w:hAnsi="Arial Narrow"/>
        </w:rPr>
        <w:t xml:space="preserve"> </w:t>
      </w:r>
      <w:r w:rsidR="00442084" w:rsidRPr="00442084">
        <w:rPr>
          <w:rFonts w:ascii="Arial Narrow" w:eastAsiaTheme="minorHAnsi" w:hAnsi="Arial Narrow"/>
        </w:rPr>
        <w:t xml:space="preserve">con la comunidad, </w:t>
      </w:r>
      <w:r>
        <w:rPr>
          <w:rFonts w:ascii="Arial Narrow" w:eastAsiaTheme="minorHAnsi" w:hAnsi="Arial Narrow"/>
        </w:rPr>
        <w:t xml:space="preserve">pues dicha </w:t>
      </w:r>
      <w:r w:rsidR="00442084" w:rsidRPr="00442084">
        <w:rPr>
          <w:rFonts w:ascii="Arial Narrow" w:eastAsiaTheme="minorHAnsi" w:hAnsi="Arial Narrow"/>
        </w:rPr>
        <w:t xml:space="preserve">gestión se debe realizar </w:t>
      </w:r>
      <w:r w:rsidR="00071CA3" w:rsidRPr="00442084">
        <w:rPr>
          <w:rFonts w:ascii="Arial Narrow" w:eastAsiaTheme="minorHAnsi" w:hAnsi="Arial Narrow"/>
        </w:rPr>
        <w:t>en el 0% de avance de la obra.</w:t>
      </w:r>
    </w:p>
    <w:p w14:paraId="579FA4FC" w14:textId="77777777" w:rsidR="00442084" w:rsidRDefault="00442084" w:rsidP="009B3854">
      <w:pPr>
        <w:shd w:val="clear" w:color="auto" w:fill="FFFFFF"/>
        <w:spacing w:after="0"/>
        <w:jc w:val="both"/>
        <w:rPr>
          <w:rFonts w:ascii="Arial" w:hAnsi="Arial" w:cs="Arial"/>
          <w:lang w:val="es-CO" w:eastAsia="es-CO"/>
        </w:rPr>
      </w:pPr>
    </w:p>
    <w:p w14:paraId="2663507C" w14:textId="77777777" w:rsidR="00860037" w:rsidRDefault="00860037" w:rsidP="009B3854">
      <w:pPr>
        <w:shd w:val="clear" w:color="auto" w:fill="FFFFFF"/>
        <w:spacing w:after="0"/>
        <w:jc w:val="both"/>
        <w:rPr>
          <w:rFonts w:ascii="Arial" w:hAnsi="Arial" w:cs="Arial"/>
          <w:lang w:val="es-CO" w:eastAsia="es-CO"/>
        </w:rPr>
      </w:pPr>
    </w:p>
    <w:p w14:paraId="7AC368B2" w14:textId="51D95E0D" w:rsidR="00575026" w:rsidRDefault="00071CA3" w:rsidP="00575026">
      <w:pPr>
        <w:pStyle w:val="Default"/>
        <w:numPr>
          <w:ilvl w:val="1"/>
          <w:numId w:val="4"/>
        </w:numPr>
        <w:jc w:val="both"/>
        <w:rPr>
          <w:rFonts w:ascii="Arial Narrow" w:eastAsiaTheme="minorHAnsi" w:hAnsi="Arial Narrow"/>
        </w:rPr>
      </w:pPr>
      <w:r w:rsidRPr="00575026">
        <w:rPr>
          <w:rFonts w:ascii="Arial Narrow" w:eastAsiaTheme="minorHAnsi" w:hAnsi="Arial Narrow"/>
        </w:rPr>
        <w:t xml:space="preserve">Se </w:t>
      </w:r>
      <w:r w:rsidR="002925D7" w:rsidRPr="00575026">
        <w:rPr>
          <w:rFonts w:ascii="Arial Narrow" w:eastAsiaTheme="minorHAnsi" w:hAnsi="Arial Narrow"/>
        </w:rPr>
        <w:t>realizan</w:t>
      </w:r>
      <w:r w:rsidRPr="00575026">
        <w:rPr>
          <w:rFonts w:ascii="Arial Narrow" w:eastAsiaTheme="minorHAnsi" w:hAnsi="Arial Narrow"/>
        </w:rPr>
        <w:t xml:space="preserve"> visitas</w:t>
      </w:r>
      <w:r w:rsidR="00675E47" w:rsidRPr="00575026">
        <w:rPr>
          <w:rFonts w:ascii="Arial Narrow" w:eastAsiaTheme="minorHAnsi" w:hAnsi="Arial Narrow"/>
        </w:rPr>
        <w:t xml:space="preserve"> de seguimiento </w:t>
      </w:r>
      <w:r w:rsidR="00F350C1">
        <w:rPr>
          <w:rFonts w:ascii="Arial Narrow" w:eastAsiaTheme="minorHAnsi" w:hAnsi="Arial Narrow"/>
        </w:rPr>
        <w:t xml:space="preserve">articuladas con la </w:t>
      </w:r>
      <w:r w:rsidR="00355C16">
        <w:rPr>
          <w:rFonts w:ascii="Arial Narrow" w:eastAsiaTheme="minorHAnsi" w:hAnsi="Arial Narrow"/>
        </w:rPr>
        <w:t>Dirección</w:t>
      </w:r>
      <w:r w:rsidR="00F350C1">
        <w:rPr>
          <w:rFonts w:ascii="Arial Narrow" w:eastAsiaTheme="minorHAnsi" w:hAnsi="Arial Narrow"/>
        </w:rPr>
        <w:t xml:space="preserve"> </w:t>
      </w:r>
      <w:r w:rsidR="00355C16">
        <w:rPr>
          <w:rFonts w:ascii="Arial Narrow" w:eastAsiaTheme="minorHAnsi" w:hAnsi="Arial Narrow"/>
        </w:rPr>
        <w:t>Administrativa</w:t>
      </w:r>
      <w:r w:rsidR="00F350C1">
        <w:rPr>
          <w:rFonts w:ascii="Arial Narrow" w:eastAsiaTheme="minorHAnsi" w:hAnsi="Arial Narrow"/>
        </w:rPr>
        <w:t xml:space="preserve"> y las Direcciones Regionales </w:t>
      </w:r>
      <w:r w:rsidR="00575026" w:rsidRPr="00575026">
        <w:rPr>
          <w:rFonts w:ascii="Arial Narrow" w:eastAsiaTheme="minorHAnsi" w:hAnsi="Arial Narrow"/>
        </w:rPr>
        <w:t xml:space="preserve">al </w:t>
      </w:r>
      <w:r w:rsidRPr="00575026">
        <w:rPr>
          <w:rFonts w:ascii="Arial Narrow" w:eastAsiaTheme="minorHAnsi" w:hAnsi="Arial Narrow"/>
        </w:rPr>
        <w:t xml:space="preserve">avance de </w:t>
      </w:r>
      <w:r w:rsidR="00575026" w:rsidRPr="00575026">
        <w:rPr>
          <w:rFonts w:ascii="Arial Narrow" w:eastAsiaTheme="minorHAnsi" w:hAnsi="Arial Narrow"/>
        </w:rPr>
        <w:t xml:space="preserve">la </w:t>
      </w:r>
      <w:r w:rsidRPr="00575026">
        <w:rPr>
          <w:rFonts w:ascii="Arial Narrow" w:eastAsiaTheme="minorHAnsi" w:hAnsi="Arial Narrow"/>
        </w:rPr>
        <w:t>obra</w:t>
      </w:r>
      <w:r w:rsidR="00F350C1">
        <w:rPr>
          <w:rFonts w:ascii="Arial Narrow" w:eastAsiaTheme="minorHAnsi" w:hAnsi="Arial Narrow"/>
        </w:rPr>
        <w:t xml:space="preserve">, </w:t>
      </w:r>
      <w:r w:rsidR="00575026" w:rsidRPr="00575026">
        <w:rPr>
          <w:rFonts w:ascii="Arial Narrow" w:eastAsiaTheme="minorHAnsi" w:hAnsi="Arial Narrow"/>
        </w:rPr>
        <w:t xml:space="preserve">así: </w:t>
      </w:r>
    </w:p>
    <w:p w14:paraId="17F3E82F" w14:textId="77777777" w:rsidR="00860037" w:rsidRDefault="00860037" w:rsidP="00860037">
      <w:pPr>
        <w:pStyle w:val="Default"/>
        <w:ind w:left="405"/>
        <w:jc w:val="both"/>
        <w:rPr>
          <w:rFonts w:ascii="Arial Narrow" w:eastAsiaTheme="minorHAnsi" w:hAnsi="Arial Narrow"/>
        </w:rPr>
      </w:pPr>
    </w:p>
    <w:p w14:paraId="0CF18FA7" w14:textId="60E2E04A" w:rsidR="00575026" w:rsidRPr="00575026" w:rsidRDefault="00575026" w:rsidP="00575026">
      <w:pPr>
        <w:pStyle w:val="Default"/>
        <w:jc w:val="both"/>
        <w:rPr>
          <w:rFonts w:ascii="Arial Narrow" w:eastAsiaTheme="minorHAnsi" w:hAnsi="Arial Narrow"/>
        </w:rPr>
      </w:pPr>
      <w:r w:rsidRPr="00575026">
        <w:rPr>
          <w:rFonts w:ascii="Arial Narrow" w:eastAsiaTheme="minorHAnsi" w:hAnsi="Arial Narrow"/>
        </w:rPr>
        <w:t>E</w:t>
      </w:r>
      <w:r w:rsidR="0044539D" w:rsidRPr="00575026">
        <w:rPr>
          <w:rFonts w:ascii="Arial Narrow" w:eastAsiaTheme="minorHAnsi" w:hAnsi="Arial Narrow"/>
        </w:rPr>
        <w:t>n el 5</w:t>
      </w:r>
      <w:r w:rsidR="00071CA3" w:rsidRPr="00575026">
        <w:rPr>
          <w:rFonts w:ascii="Arial Narrow" w:eastAsiaTheme="minorHAnsi" w:hAnsi="Arial Narrow"/>
        </w:rPr>
        <w:t>0%</w:t>
      </w:r>
      <w:r w:rsidR="00B344CB" w:rsidRPr="00575026">
        <w:rPr>
          <w:rFonts w:ascii="Arial Narrow" w:eastAsiaTheme="minorHAnsi" w:hAnsi="Arial Narrow"/>
        </w:rPr>
        <w:t xml:space="preserve"> </w:t>
      </w:r>
      <w:r w:rsidRPr="00575026">
        <w:rPr>
          <w:rFonts w:ascii="Arial Narrow" w:eastAsiaTheme="minorHAnsi" w:hAnsi="Arial Narrow"/>
        </w:rPr>
        <w:t xml:space="preserve">de avance </w:t>
      </w:r>
      <w:r w:rsidR="00B344CB" w:rsidRPr="00575026">
        <w:rPr>
          <w:rFonts w:ascii="Arial Narrow" w:eastAsiaTheme="minorHAnsi" w:hAnsi="Arial Narrow"/>
        </w:rPr>
        <w:t>se verifica</w:t>
      </w:r>
      <w:r w:rsidRPr="00575026">
        <w:rPr>
          <w:rFonts w:ascii="Arial Narrow" w:eastAsiaTheme="minorHAnsi" w:hAnsi="Arial Narrow"/>
        </w:rPr>
        <w:t xml:space="preserve">rán los siguientes aspectos: </w:t>
      </w:r>
    </w:p>
    <w:p w14:paraId="5BFF85EA" w14:textId="77777777" w:rsidR="00575026" w:rsidRPr="00575026" w:rsidRDefault="00575026" w:rsidP="00575026">
      <w:pPr>
        <w:pStyle w:val="Default"/>
        <w:numPr>
          <w:ilvl w:val="0"/>
          <w:numId w:val="6"/>
        </w:numPr>
        <w:jc w:val="both"/>
        <w:rPr>
          <w:rFonts w:ascii="Arial Narrow" w:eastAsiaTheme="minorHAnsi" w:hAnsi="Arial Narrow"/>
        </w:rPr>
      </w:pPr>
      <w:r w:rsidRPr="00575026">
        <w:rPr>
          <w:rFonts w:ascii="Arial Narrow" w:eastAsiaTheme="minorHAnsi" w:hAnsi="Arial Narrow"/>
        </w:rPr>
        <w:t>E</w:t>
      </w:r>
      <w:r w:rsidR="00275E20" w:rsidRPr="00575026">
        <w:rPr>
          <w:rFonts w:ascii="Arial Narrow" w:eastAsiaTheme="minorHAnsi" w:hAnsi="Arial Narrow"/>
        </w:rPr>
        <w:t xml:space="preserve">l cumplimiento del </w:t>
      </w:r>
      <w:r w:rsidR="00463635" w:rsidRPr="00575026">
        <w:rPr>
          <w:rFonts w:ascii="Arial Narrow" w:eastAsiaTheme="minorHAnsi" w:hAnsi="Arial Narrow"/>
        </w:rPr>
        <w:t>cronograma</w:t>
      </w:r>
      <w:r w:rsidR="00275E20" w:rsidRPr="00575026">
        <w:rPr>
          <w:rFonts w:ascii="Arial Narrow" w:eastAsiaTheme="minorHAnsi" w:hAnsi="Arial Narrow"/>
        </w:rPr>
        <w:t xml:space="preserve"> de obra</w:t>
      </w:r>
    </w:p>
    <w:p w14:paraId="12E5625E" w14:textId="77777777" w:rsidR="00575026" w:rsidRPr="00575026" w:rsidRDefault="00575026" w:rsidP="00575026">
      <w:pPr>
        <w:pStyle w:val="Default"/>
        <w:numPr>
          <w:ilvl w:val="0"/>
          <w:numId w:val="6"/>
        </w:numPr>
        <w:jc w:val="both"/>
        <w:rPr>
          <w:rFonts w:ascii="Arial Narrow" w:eastAsiaTheme="minorHAnsi" w:hAnsi="Arial Narrow"/>
        </w:rPr>
      </w:pPr>
      <w:r w:rsidRPr="00575026">
        <w:rPr>
          <w:rFonts w:ascii="Arial Narrow" w:eastAsiaTheme="minorHAnsi" w:hAnsi="Arial Narrow"/>
        </w:rPr>
        <w:t>L</w:t>
      </w:r>
      <w:r w:rsidR="00275E20" w:rsidRPr="00575026">
        <w:rPr>
          <w:rFonts w:ascii="Arial Narrow" w:eastAsiaTheme="minorHAnsi" w:hAnsi="Arial Narrow"/>
        </w:rPr>
        <w:t xml:space="preserve">as gestiones de </w:t>
      </w:r>
      <w:r w:rsidR="00B344CB" w:rsidRPr="00575026">
        <w:rPr>
          <w:rFonts w:ascii="Arial Narrow" w:eastAsiaTheme="minorHAnsi" w:hAnsi="Arial Narrow"/>
        </w:rPr>
        <w:t>instalación de los servicios públicos</w:t>
      </w:r>
      <w:r w:rsidRPr="00575026">
        <w:rPr>
          <w:rFonts w:ascii="Arial Narrow" w:eastAsiaTheme="minorHAnsi" w:hAnsi="Arial Narrow"/>
        </w:rPr>
        <w:t>.</w:t>
      </w:r>
    </w:p>
    <w:p w14:paraId="02D15EC1" w14:textId="77777777" w:rsidR="00575026" w:rsidRPr="00575026" w:rsidRDefault="00575026" w:rsidP="00575026">
      <w:pPr>
        <w:pStyle w:val="Default"/>
        <w:numPr>
          <w:ilvl w:val="0"/>
          <w:numId w:val="6"/>
        </w:numPr>
        <w:jc w:val="both"/>
        <w:rPr>
          <w:rFonts w:ascii="Arial Narrow" w:eastAsiaTheme="minorHAnsi" w:hAnsi="Arial Narrow"/>
        </w:rPr>
      </w:pPr>
      <w:r w:rsidRPr="00575026">
        <w:rPr>
          <w:rFonts w:ascii="Arial Narrow" w:eastAsiaTheme="minorHAnsi" w:hAnsi="Arial Narrow"/>
        </w:rPr>
        <w:t>L</w:t>
      </w:r>
      <w:r w:rsidR="00B344CB" w:rsidRPr="00575026">
        <w:rPr>
          <w:rFonts w:ascii="Arial Narrow" w:eastAsiaTheme="minorHAnsi" w:hAnsi="Arial Narrow"/>
        </w:rPr>
        <w:t>a modalidad bajo la cual va a opera</w:t>
      </w:r>
      <w:r w:rsidR="00275E20" w:rsidRPr="00575026">
        <w:rPr>
          <w:rFonts w:ascii="Arial Narrow" w:eastAsiaTheme="minorHAnsi" w:hAnsi="Arial Narrow"/>
        </w:rPr>
        <w:t>r</w:t>
      </w:r>
      <w:r w:rsidR="002E0FAC" w:rsidRPr="00575026">
        <w:rPr>
          <w:rFonts w:ascii="Arial Narrow" w:eastAsiaTheme="minorHAnsi" w:hAnsi="Arial Narrow"/>
        </w:rPr>
        <w:t>,</w:t>
      </w:r>
      <w:r w:rsidR="00275E20" w:rsidRPr="00575026">
        <w:rPr>
          <w:rFonts w:ascii="Arial Narrow" w:eastAsiaTheme="minorHAnsi" w:hAnsi="Arial Narrow"/>
        </w:rPr>
        <w:t xml:space="preserve"> </w:t>
      </w:r>
    </w:p>
    <w:p w14:paraId="4BD05783" w14:textId="77777777" w:rsidR="00575026" w:rsidRPr="00575026" w:rsidRDefault="00575026" w:rsidP="00575026">
      <w:pPr>
        <w:pStyle w:val="Default"/>
        <w:numPr>
          <w:ilvl w:val="0"/>
          <w:numId w:val="6"/>
        </w:numPr>
        <w:jc w:val="both"/>
        <w:rPr>
          <w:rFonts w:ascii="Arial Narrow" w:eastAsiaTheme="minorHAnsi" w:hAnsi="Arial Narrow"/>
        </w:rPr>
      </w:pPr>
      <w:r w:rsidRPr="00575026">
        <w:rPr>
          <w:rFonts w:ascii="Arial Narrow" w:eastAsiaTheme="minorHAnsi" w:hAnsi="Arial Narrow"/>
        </w:rPr>
        <w:t>La capacidad instalada</w:t>
      </w:r>
    </w:p>
    <w:p w14:paraId="01BF6FD5" w14:textId="77777777" w:rsidR="00575026" w:rsidRPr="00575026" w:rsidRDefault="00575026" w:rsidP="00575026">
      <w:pPr>
        <w:pStyle w:val="Default"/>
        <w:numPr>
          <w:ilvl w:val="0"/>
          <w:numId w:val="6"/>
        </w:numPr>
        <w:jc w:val="both"/>
        <w:rPr>
          <w:rFonts w:ascii="Arial Narrow" w:eastAsiaTheme="minorHAnsi" w:hAnsi="Arial Narrow"/>
        </w:rPr>
      </w:pPr>
      <w:r w:rsidRPr="00575026">
        <w:rPr>
          <w:rFonts w:ascii="Arial Narrow" w:eastAsiaTheme="minorHAnsi" w:hAnsi="Arial Narrow"/>
        </w:rPr>
        <w:t>L</w:t>
      </w:r>
      <w:r w:rsidR="00B344CB" w:rsidRPr="00575026">
        <w:rPr>
          <w:rFonts w:ascii="Arial Narrow" w:eastAsiaTheme="minorHAnsi" w:hAnsi="Arial Narrow"/>
        </w:rPr>
        <w:t>a identificación de los niños y niñas beneficiarios</w:t>
      </w:r>
      <w:r w:rsidR="00275E20" w:rsidRPr="00575026">
        <w:rPr>
          <w:rFonts w:ascii="Arial Narrow" w:eastAsiaTheme="minorHAnsi" w:hAnsi="Arial Narrow"/>
        </w:rPr>
        <w:t xml:space="preserve"> </w:t>
      </w:r>
    </w:p>
    <w:p w14:paraId="51DDB73E" w14:textId="1ACB769A" w:rsidR="00575026" w:rsidRPr="00575026" w:rsidRDefault="00F350C1" w:rsidP="00575026">
      <w:pPr>
        <w:pStyle w:val="Default"/>
        <w:numPr>
          <w:ilvl w:val="0"/>
          <w:numId w:val="6"/>
        </w:numPr>
        <w:jc w:val="both"/>
        <w:rPr>
          <w:rFonts w:ascii="Arial Narrow" w:eastAsiaTheme="minorHAnsi" w:hAnsi="Arial Narrow"/>
        </w:rPr>
      </w:pPr>
      <w:r>
        <w:rPr>
          <w:rFonts w:ascii="Arial Narrow" w:eastAsiaTheme="minorHAnsi" w:hAnsi="Arial Narrow"/>
        </w:rPr>
        <w:t xml:space="preserve">Verificación del aportante de los recursos de </w:t>
      </w:r>
      <w:r w:rsidR="00275E20" w:rsidRPr="00575026">
        <w:rPr>
          <w:rFonts w:ascii="Arial Narrow" w:eastAsiaTheme="minorHAnsi" w:hAnsi="Arial Narrow"/>
        </w:rPr>
        <w:t>dotación</w:t>
      </w:r>
      <w:r w:rsidR="00575026" w:rsidRPr="00575026">
        <w:rPr>
          <w:rFonts w:ascii="Arial Narrow" w:eastAsiaTheme="minorHAnsi" w:hAnsi="Arial Narrow"/>
        </w:rPr>
        <w:t xml:space="preserve"> de la infraestructura</w:t>
      </w:r>
      <w:r>
        <w:rPr>
          <w:rFonts w:ascii="Arial Narrow" w:eastAsiaTheme="minorHAnsi" w:hAnsi="Arial Narrow"/>
        </w:rPr>
        <w:t xml:space="preserve"> (Entes territoriales, DAPRE, Conpes, Regalías, Sector Privado, Otros) </w:t>
      </w:r>
      <w:r w:rsidR="00B344CB" w:rsidRPr="00575026">
        <w:rPr>
          <w:rFonts w:ascii="Arial Narrow" w:eastAsiaTheme="minorHAnsi" w:hAnsi="Arial Narrow"/>
        </w:rPr>
        <w:t xml:space="preserve"> </w:t>
      </w:r>
    </w:p>
    <w:p w14:paraId="3D6B1069" w14:textId="77777777" w:rsidR="00575026" w:rsidRDefault="00575026" w:rsidP="009B3854">
      <w:pPr>
        <w:shd w:val="clear" w:color="auto" w:fill="FFFFFF"/>
        <w:spacing w:after="0"/>
        <w:jc w:val="both"/>
        <w:rPr>
          <w:rFonts w:ascii="Arial" w:hAnsi="Arial" w:cs="Arial"/>
          <w:lang w:val="es-CO" w:eastAsia="es-CO"/>
        </w:rPr>
      </w:pPr>
    </w:p>
    <w:p w14:paraId="5A7B1740" w14:textId="77777777" w:rsidR="00F350C1" w:rsidRDefault="00B344CB" w:rsidP="00575026">
      <w:pPr>
        <w:pStyle w:val="Default"/>
        <w:jc w:val="both"/>
        <w:rPr>
          <w:rFonts w:ascii="Arial Narrow" w:eastAsiaTheme="minorHAnsi" w:hAnsi="Arial Narrow"/>
        </w:rPr>
      </w:pPr>
      <w:r w:rsidRPr="00575026">
        <w:rPr>
          <w:rFonts w:ascii="Arial Narrow" w:eastAsiaTheme="minorHAnsi" w:hAnsi="Arial Narrow"/>
        </w:rPr>
        <w:t>En</w:t>
      </w:r>
      <w:r w:rsidR="00675E47" w:rsidRPr="00575026">
        <w:rPr>
          <w:rFonts w:ascii="Arial Narrow" w:eastAsiaTheme="minorHAnsi" w:hAnsi="Arial Narrow"/>
        </w:rPr>
        <w:t xml:space="preserve"> el 90% </w:t>
      </w:r>
      <w:r w:rsidR="00575026">
        <w:rPr>
          <w:rFonts w:ascii="Arial Narrow" w:eastAsiaTheme="minorHAnsi" w:hAnsi="Arial Narrow"/>
        </w:rPr>
        <w:t>de avance</w:t>
      </w:r>
      <w:r w:rsidR="00F350C1">
        <w:rPr>
          <w:rFonts w:ascii="Arial Narrow" w:eastAsiaTheme="minorHAnsi" w:hAnsi="Arial Narrow"/>
        </w:rPr>
        <w:t xml:space="preserve"> de la obra</w:t>
      </w:r>
      <w:r w:rsidR="00575026">
        <w:rPr>
          <w:rFonts w:ascii="Arial Narrow" w:eastAsiaTheme="minorHAnsi" w:hAnsi="Arial Narrow"/>
        </w:rPr>
        <w:t xml:space="preserve"> </w:t>
      </w:r>
      <w:r w:rsidR="00675E47" w:rsidRPr="00575026">
        <w:rPr>
          <w:rFonts w:ascii="Arial Narrow" w:eastAsiaTheme="minorHAnsi" w:hAnsi="Arial Narrow"/>
        </w:rPr>
        <w:t>se verifica</w:t>
      </w:r>
      <w:r w:rsidR="00F350C1">
        <w:rPr>
          <w:rFonts w:ascii="Arial Narrow" w:eastAsiaTheme="minorHAnsi" w:hAnsi="Arial Narrow"/>
        </w:rPr>
        <w:t>:</w:t>
      </w:r>
    </w:p>
    <w:p w14:paraId="17B6BDD2" w14:textId="589CD4FD" w:rsidR="00F350C1" w:rsidRDefault="00F350C1" w:rsidP="00F350C1">
      <w:pPr>
        <w:pStyle w:val="Default"/>
        <w:numPr>
          <w:ilvl w:val="0"/>
          <w:numId w:val="11"/>
        </w:numPr>
        <w:jc w:val="both"/>
        <w:rPr>
          <w:rFonts w:ascii="Arial Narrow" w:eastAsiaTheme="minorHAnsi" w:hAnsi="Arial Narrow"/>
        </w:rPr>
      </w:pPr>
      <w:r w:rsidRPr="00575026">
        <w:rPr>
          <w:rFonts w:ascii="Arial Narrow" w:eastAsiaTheme="minorHAnsi" w:hAnsi="Arial Narrow"/>
        </w:rPr>
        <w:t>El cumplimiento del cronograma de obra</w:t>
      </w:r>
    </w:p>
    <w:p w14:paraId="5F3ACADF" w14:textId="6B154FD9" w:rsidR="00F350C1" w:rsidRDefault="00F350C1" w:rsidP="00F350C1">
      <w:pPr>
        <w:pStyle w:val="Default"/>
        <w:numPr>
          <w:ilvl w:val="0"/>
          <w:numId w:val="10"/>
        </w:numPr>
        <w:jc w:val="both"/>
        <w:rPr>
          <w:rFonts w:ascii="Arial Narrow" w:eastAsiaTheme="minorHAnsi" w:hAnsi="Arial Narrow"/>
        </w:rPr>
      </w:pPr>
      <w:r>
        <w:rPr>
          <w:rFonts w:ascii="Arial Narrow" w:eastAsiaTheme="minorHAnsi" w:hAnsi="Arial Narrow"/>
        </w:rPr>
        <w:t>Instalación de servicios públicos</w:t>
      </w:r>
    </w:p>
    <w:p w14:paraId="2C973F3F" w14:textId="5BD325F9" w:rsidR="00355C16" w:rsidRPr="00355C16" w:rsidRDefault="00355C16" w:rsidP="00355C16">
      <w:pPr>
        <w:pStyle w:val="Default"/>
        <w:numPr>
          <w:ilvl w:val="0"/>
          <w:numId w:val="10"/>
        </w:numPr>
        <w:jc w:val="both"/>
        <w:rPr>
          <w:rFonts w:ascii="Arial Narrow" w:eastAsiaTheme="minorHAnsi" w:hAnsi="Arial Narrow"/>
        </w:rPr>
      </w:pPr>
      <w:r>
        <w:rPr>
          <w:rFonts w:ascii="Arial Narrow" w:eastAsiaTheme="minorHAnsi" w:hAnsi="Arial Narrow"/>
        </w:rPr>
        <w:t>Avance en la adquisic</w:t>
      </w:r>
      <w:r w:rsidRPr="00355C16">
        <w:rPr>
          <w:rFonts w:ascii="Arial Narrow" w:eastAsiaTheme="minorHAnsi" w:hAnsi="Arial Narrow"/>
        </w:rPr>
        <w:t>ión de las dotaciones</w:t>
      </w:r>
      <w:r w:rsidR="008E4510">
        <w:rPr>
          <w:rFonts w:ascii="Arial Narrow" w:eastAsiaTheme="minorHAnsi" w:hAnsi="Arial Narrow"/>
        </w:rPr>
        <w:t xml:space="preserve">, si </w:t>
      </w:r>
      <w:r w:rsidRPr="00355C16">
        <w:rPr>
          <w:rFonts w:ascii="Arial Narrow" w:eastAsiaTheme="minorHAnsi" w:hAnsi="Arial Narrow"/>
        </w:rPr>
        <w:t>es por parte de un tercero</w:t>
      </w:r>
      <w:r>
        <w:rPr>
          <w:rFonts w:ascii="Arial Narrow" w:eastAsiaTheme="minorHAnsi" w:hAnsi="Arial Narrow"/>
        </w:rPr>
        <w:t>.</w:t>
      </w:r>
    </w:p>
    <w:p w14:paraId="17CC49D3" w14:textId="77777777" w:rsidR="00575026" w:rsidRDefault="00575026" w:rsidP="009B3854">
      <w:pPr>
        <w:shd w:val="clear" w:color="auto" w:fill="FFFFFF"/>
        <w:spacing w:after="0"/>
        <w:jc w:val="both"/>
        <w:rPr>
          <w:rFonts w:ascii="Arial" w:hAnsi="Arial" w:cs="Arial"/>
          <w:lang w:val="es-CO" w:eastAsia="es-CO"/>
        </w:rPr>
      </w:pPr>
    </w:p>
    <w:p w14:paraId="00F6708D" w14:textId="0736B78A" w:rsidR="00575026" w:rsidRPr="00575026" w:rsidRDefault="00575026" w:rsidP="009B3854">
      <w:pPr>
        <w:shd w:val="clear" w:color="auto" w:fill="FFFFFF"/>
        <w:spacing w:after="0"/>
        <w:jc w:val="both"/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</w:pPr>
      <w:r w:rsidRPr="00575026">
        <w:rPr>
          <w:rFonts w:ascii="Arial Narrow" w:eastAsiaTheme="minorHAnsi" w:hAnsi="Arial Narrow" w:cs="Arial"/>
          <w:b/>
          <w:color w:val="000000"/>
          <w:sz w:val="24"/>
          <w:szCs w:val="24"/>
          <w:lang w:val="es-CO"/>
        </w:rPr>
        <w:t>1</w:t>
      </w:r>
      <w:r w:rsidRPr="00575026">
        <w:rPr>
          <w:rFonts w:ascii="Arial" w:hAnsi="Arial" w:cs="Arial"/>
          <w:b/>
          <w:lang w:val="es-CO" w:eastAsia="es-CO"/>
        </w:rPr>
        <w:t>.</w:t>
      </w:r>
      <w:r w:rsidRPr="00575026">
        <w:rPr>
          <w:rFonts w:ascii="Arial Narrow" w:eastAsiaTheme="minorHAnsi" w:hAnsi="Arial Narrow" w:cs="Arial"/>
          <w:b/>
          <w:color w:val="000000"/>
          <w:sz w:val="24"/>
          <w:szCs w:val="24"/>
          <w:lang w:val="es-CO"/>
        </w:rPr>
        <w:t>6</w:t>
      </w:r>
      <w:r w:rsidRPr="00575026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 Una vez el Instituto sea notificado sobre la culminación d</w:t>
      </w:r>
      <w:r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e la obra y entrega de la misma</w:t>
      </w:r>
      <w:r w:rsidRPr="00575026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 (</w:t>
      </w:r>
      <w:r w:rsidR="00675E47" w:rsidRPr="00575026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100%</w:t>
      </w:r>
      <w:r w:rsidRPr="00575026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), el </w:t>
      </w:r>
      <w:r w:rsidR="009B3854" w:rsidRPr="00575026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Grupo de Infraestructura Inmobiliaria del ICBF y los referentes </w:t>
      </w:r>
      <w:r w:rsidRPr="00575026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de las Direcciones R</w:t>
      </w:r>
      <w:r w:rsidR="009B3854" w:rsidRPr="00575026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egi</w:t>
      </w:r>
      <w:r w:rsidR="00675E47" w:rsidRPr="00575026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onales, </w:t>
      </w:r>
      <w:r w:rsidRPr="00575026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realizarán </w:t>
      </w:r>
      <w:r w:rsidR="0067066B" w:rsidRPr="00575026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la verificación </w:t>
      </w:r>
      <w:r w:rsidR="00275E20" w:rsidRPr="00575026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de la </w:t>
      </w:r>
      <w:r w:rsidR="0067066B" w:rsidRPr="00575026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infraestructura </w:t>
      </w:r>
      <w:r w:rsidRPr="00575026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para comprobar que cumple con </w:t>
      </w:r>
      <w:r w:rsidR="009B3854" w:rsidRPr="00575026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el lineamiento </w:t>
      </w:r>
      <w:r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para </w:t>
      </w:r>
      <w:r w:rsidRPr="00575026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emitir así el </w:t>
      </w:r>
      <w:r w:rsidR="009B3854" w:rsidRPr="00575026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aval técnico para </w:t>
      </w:r>
      <w:r w:rsidRPr="00575026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dar inicio a la </w:t>
      </w:r>
      <w:r w:rsidR="009B3854" w:rsidRPr="00575026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operación</w:t>
      </w:r>
      <w:r w:rsidR="0044539D" w:rsidRPr="00575026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 </w:t>
      </w:r>
      <w:r w:rsidRPr="00575026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del servicio</w:t>
      </w:r>
      <w:r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, así mismo, se verificará que la infraestructura esté debidamente dotada</w:t>
      </w:r>
      <w:r w:rsidR="008E4510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 (elementos de dotación </w:t>
      </w:r>
      <w:r w:rsidR="00A855A8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adquiridos)</w:t>
      </w:r>
    </w:p>
    <w:p w14:paraId="3C0C703D" w14:textId="77777777" w:rsidR="00575026" w:rsidRDefault="00575026" w:rsidP="009B3854">
      <w:pPr>
        <w:shd w:val="clear" w:color="auto" w:fill="FFFFFF"/>
        <w:spacing w:after="0"/>
        <w:jc w:val="both"/>
        <w:rPr>
          <w:rFonts w:ascii="Arial" w:hAnsi="Arial" w:cs="Arial"/>
          <w:lang w:val="es-CO" w:eastAsia="es-CO"/>
        </w:rPr>
      </w:pPr>
    </w:p>
    <w:p w14:paraId="4FDC43A2" w14:textId="77777777" w:rsidR="00575026" w:rsidRPr="00575026" w:rsidRDefault="00575026" w:rsidP="009B3854">
      <w:pPr>
        <w:shd w:val="clear" w:color="auto" w:fill="FFFFFF"/>
        <w:spacing w:after="0"/>
        <w:jc w:val="both"/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</w:pPr>
      <w:r w:rsidRPr="00575026">
        <w:rPr>
          <w:rFonts w:ascii="Arial Narrow" w:eastAsiaTheme="minorHAnsi" w:hAnsi="Arial Narrow" w:cs="Arial"/>
          <w:b/>
          <w:color w:val="000000"/>
          <w:sz w:val="24"/>
          <w:szCs w:val="24"/>
          <w:lang w:val="es-CO"/>
        </w:rPr>
        <w:t>Nota</w:t>
      </w:r>
      <w:r w:rsidRPr="00575026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: </w:t>
      </w:r>
      <w:r w:rsidR="009B3854" w:rsidRPr="00575026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Si la infraestructura no cumple con los lineamientos</w:t>
      </w:r>
      <w:r w:rsidR="002E0FAC" w:rsidRPr="00575026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,</w:t>
      </w:r>
      <w:r w:rsidR="009B3854" w:rsidRPr="00575026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 se remite la alerta</w:t>
      </w:r>
      <w:r w:rsidR="002F7D4E" w:rsidRPr="00575026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 por</w:t>
      </w:r>
      <w:r w:rsidRPr="00575026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 parte de la R</w:t>
      </w:r>
      <w:r w:rsidR="002F7D4E" w:rsidRPr="00575026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egional</w:t>
      </w:r>
      <w:r w:rsidR="009B3854" w:rsidRPr="00575026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 al ejecutor o aportante del proyecto para que reali</w:t>
      </w:r>
      <w:r w:rsidR="00675E47" w:rsidRPr="00575026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ce las respectivas subsanaciones</w:t>
      </w:r>
      <w:r w:rsidRPr="00575026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.</w:t>
      </w:r>
    </w:p>
    <w:p w14:paraId="4C40EB24" w14:textId="77777777" w:rsidR="00575026" w:rsidRDefault="00575026" w:rsidP="009B3854">
      <w:pPr>
        <w:shd w:val="clear" w:color="auto" w:fill="FFFFFF"/>
        <w:spacing w:after="0"/>
        <w:jc w:val="both"/>
        <w:rPr>
          <w:rFonts w:ascii="Arial" w:hAnsi="Arial" w:cs="Arial"/>
          <w:lang w:val="es-CO" w:eastAsia="es-CO"/>
        </w:rPr>
      </w:pPr>
    </w:p>
    <w:p w14:paraId="51D11D73" w14:textId="722C8490" w:rsidR="00F13E54" w:rsidRPr="00575026" w:rsidRDefault="00575026" w:rsidP="009B3854">
      <w:pPr>
        <w:shd w:val="clear" w:color="auto" w:fill="FFFFFF"/>
        <w:spacing w:after="0"/>
        <w:jc w:val="both"/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</w:pPr>
      <w:r w:rsidRPr="00575026">
        <w:rPr>
          <w:rFonts w:ascii="Arial Narrow" w:eastAsiaTheme="minorHAnsi" w:hAnsi="Arial Narrow" w:cs="Arial"/>
          <w:b/>
          <w:color w:val="000000"/>
          <w:sz w:val="24"/>
          <w:szCs w:val="24"/>
          <w:lang w:val="es-CO"/>
        </w:rPr>
        <w:t>1.7</w:t>
      </w:r>
      <w:r w:rsidRPr="00575026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 </w:t>
      </w:r>
      <w:r w:rsidR="009B3854" w:rsidRPr="00575026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 </w:t>
      </w:r>
      <w:r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C</w:t>
      </w:r>
      <w:r w:rsidRPr="00575026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on el aval técnico del GII y la verificación de la dotación</w:t>
      </w:r>
      <w:r w:rsidR="008E4510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 (si es aportada por un tercero)</w:t>
      </w:r>
      <w:r w:rsidRPr="00575026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, s</w:t>
      </w:r>
      <w:r w:rsidR="000A178C" w:rsidRPr="00575026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e </w:t>
      </w:r>
      <w:r w:rsidRPr="00575026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realizan las gestiones para </w:t>
      </w:r>
      <w:r w:rsidR="000A178C" w:rsidRPr="00575026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la </w:t>
      </w:r>
      <w:r w:rsidR="004402D3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Operación del Servicio.</w:t>
      </w:r>
      <w:r w:rsidR="00355C16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 Es importante aclarar</w:t>
      </w:r>
      <w:r w:rsidR="00A855A8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,</w:t>
      </w:r>
      <w:r w:rsidR="008E4510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 que en el caso que los recursos de dotación </w:t>
      </w:r>
      <w:r w:rsidR="00A855A8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deban ser </w:t>
      </w:r>
      <w:r w:rsidR="008E4510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suministrados por el ICBF</w:t>
      </w:r>
      <w:r w:rsidR="00A855A8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, se realizará</w:t>
      </w:r>
      <w:r w:rsidR="008E4510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 la gestión </w:t>
      </w:r>
      <w:r w:rsidR="00A855A8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al interior  de la Dirección de Primera Infancia, a partir del </w:t>
      </w:r>
      <w:r w:rsidR="008E4510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informe técnico y </w:t>
      </w:r>
      <w:r w:rsidR="00A855A8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la aprobación de los recursos de </w:t>
      </w:r>
      <w:r w:rsidR="008E4510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operación.   </w:t>
      </w:r>
    </w:p>
    <w:p w14:paraId="3428B041" w14:textId="77777777" w:rsidR="00575026" w:rsidRDefault="00575026" w:rsidP="009B3854">
      <w:pPr>
        <w:shd w:val="clear" w:color="auto" w:fill="FFFFFF"/>
        <w:spacing w:after="0"/>
        <w:jc w:val="both"/>
        <w:rPr>
          <w:rFonts w:ascii="Arial" w:hAnsi="Arial" w:cs="Arial"/>
          <w:lang w:val="es-CO" w:eastAsia="es-CO"/>
        </w:rPr>
      </w:pPr>
    </w:p>
    <w:p w14:paraId="7B8911F8" w14:textId="6A0B2F6E" w:rsidR="00F13D3F" w:rsidRPr="004969EB" w:rsidRDefault="00F13D3F" w:rsidP="00917CB2">
      <w:pPr>
        <w:shd w:val="clear" w:color="auto" w:fill="FFFFFF"/>
        <w:spacing w:after="0"/>
        <w:jc w:val="both"/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</w:pPr>
      <w:r w:rsidRPr="00F13D3F">
        <w:rPr>
          <w:rFonts w:ascii="Arial Narrow" w:hAnsi="Arial Narrow" w:cs="Arial"/>
          <w:b/>
          <w:sz w:val="24"/>
          <w:lang w:val="es-CO" w:eastAsia="es-CO"/>
        </w:rPr>
        <w:t>1</w:t>
      </w:r>
      <w:r w:rsidRPr="004969EB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.</w:t>
      </w:r>
      <w:r w:rsidRPr="004969EB">
        <w:rPr>
          <w:rFonts w:ascii="Arial Narrow" w:eastAsiaTheme="minorHAnsi" w:hAnsi="Arial Narrow" w:cs="Arial"/>
          <w:b/>
          <w:color w:val="000000"/>
          <w:sz w:val="24"/>
          <w:szCs w:val="24"/>
          <w:lang w:val="es-CO"/>
        </w:rPr>
        <w:t>8 Operación del Servicio</w:t>
      </w:r>
      <w:r w:rsidRPr="004969EB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.  L</w:t>
      </w:r>
      <w:r w:rsidR="004B3E13" w:rsidRPr="004969EB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a R</w:t>
      </w:r>
      <w:r w:rsidR="002F7D4E" w:rsidRPr="004969EB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egional</w:t>
      </w:r>
      <w:r w:rsidR="00290551" w:rsidRPr="004969EB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 </w:t>
      </w:r>
      <w:r w:rsidRPr="004969EB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deberá articular con e</w:t>
      </w:r>
      <w:r w:rsidR="00D04E74" w:rsidRPr="004969EB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l Centro </w:t>
      </w:r>
      <w:r w:rsidR="00F07B7E" w:rsidRPr="004969EB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Zonal </w:t>
      </w:r>
      <w:r w:rsidRPr="004969EB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las gestiones para la puesta en marcha del servicio en la nueva infraestructura. Para estos efectos deberá:</w:t>
      </w:r>
    </w:p>
    <w:p w14:paraId="4A27905D" w14:textId="6ADA0DDC" w:rsidR="00F13D3F" w:rsidRPr="004969EB" w:rsidRDefault="00F13D3F" w:rsidP="00917CB2">
      <w:pPr>
        <w:shd w:val="clear" w:color="auto" w:fill="FFFFFF"/>
        <w:spacing w:after="0"/>
        <w:jc w:val="both"/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</w:pPr>
    </w:p>
    <w:p w14:paraId="3698495D" w14:textId="669DD322" w:rsidR="00F13D3F" w:rsidRPr="004969EB" w:rsidRDefault="00F13D3F" w:rsidP="004969EB">
      <w:pPr>
        <w:pStyle w:val="Prrafodelista"/>
        <w:numPr>
          <w:ilvl w:val="0"/>
          <w:numId w:val="7"/>
        </w:numPr>
        <w:shd w:val="clear" w:color="auto" w:fill="FFFFFF"/>
        <w:spacing w:after="0"/>
        <w:jc w:val="both"/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</w:pPr>
      <w:r w:rsidRPr="004969EB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Remitir a la Dirección de Primera Infancia </w:t>
      </w:r>
      <w:r w:rsidR="007F2BAF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la f</w:t>
      </w:r>
      <w:r w:rsidRPr="004969EB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icha técnica de la infraestructura</w:t>
      </w:r>
      <w:r w:rsidR="007F2BAF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 junto con el informe del Ingeniero de apoyo de la Regional y el</w:t>
      </w:r>
      <w:r w:rsidRPr="004969EB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 concepto técnico de focalización actualizado. </w:t>
      </w:r>
    </w:p>
    <w:p w14:paraId="29484A76" w14:textId="1AF3D176" w:rsidR="00F13D3F" w:rsidRPr="004969EB" w:rsidRDefault="00036540" w:rsidP="004969EB">
      <w:pPr>
        <w:pStyle w:val="Prrafodelista"/>
        <w:numPr>
          <w:ilvl w:val="0"/>
          <w:numId w:val="7"/>
        </w:numPr>
        <w:shd w:val="clear" w:color="auto" w:fill="FFFFFF"/>
        <w:spacing w:after="0"/>
        <w:jc w:val="both"/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</w:pPr>
      <w:r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El equipo de la DPI </w:t>
      </w:r>
      <w:r w:rsidR="00F13D3F" w:rsidRPr="004969EB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costea el servicio conforme a los insumos que remite la Regional y autoriza el cargue en SIM de la solicitud de recursos.</w:t>
      </w:r>
    </w:p>
    <w:p w14:paraId="471A9898" w14:textId="77777777" w:rsidR="004969EB" w:rsidRPr="004969EB" w:rsidRDefault="00F13D3F" w:rsidP="004969EB">
      <w:pPr>
        <w:pStyle w:val="Prrafodelista"/>
        <w:numPr>
          <w:ilvl w:val="0"/>
          <w:numId w:val="7"/>
        </w:numPr>
        <w:shd w:val="clear" w:color="auto" w:fill="FFFFFF"/>
        <w:spacing w:after="0"/>
        <w:jc w:val="both"/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</w:pPr>
      <w:r w:rsidRPr="004969EB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La Regional r</w:t>
      </w:r>
      <w:r w:rsidR="00671FE2" w:rsidRPr="004969EB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ealiza</w:t>
      </w:r>
      <w:r w:rsidRPr="004969EB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 el</w:t>
      </w:r>
      <w:r w:rsidR="00671FE2" w:rsidRPr="004969EB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 cargue d</w:t>
      </w:r>
      <w:r w:rsidR="00EA57DF" w:rsidRPr="004969EB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e la información en el SIM</w:t>
      </w:r>
      <w:r w:rsidR="004969EB" w:rsidRPr="004969EB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.</w:t>
      </w:r>
    </w:p>
    <w:p w14:paraId="6AEF0496" w14:textId="16B76F31" w:rsidR="00426058" w:rsidRDefault="004969EB" w:rsidP="004969EB">
      <w:pPr>
        <w:pStyle w:val="Prrafodelista"/>
        <w:numPr>
          <w:ilvl w:val="0"/>
          <w:numId w:val="7"/>
        </w:numPr>
        <w:shd w:val="clear" w:color="auto" w:fill="FFFFFF"/>
        <w:spacing w:after="0"/>
        <w:jc w:val="both"/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</w:pPr>
      <w:r w:rsidRPr="004969EB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lastRenderedPageBreak/>
        <w:t>El equipo financiero de la DPI</w:t>
      </w:r>
      <w:r w:rsidR="00EA57DF" w:rsidRPr="004969EB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, </w:t>
      </w:r>
      <w:r w:rsidRPr="004969EB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gestiona ante la Dirección de Planeación (Subdirección de Programación) </w:t>
      </w:r>
      <w:r w:rsidR="00426058" w:rsidRPr="004969EB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la resolución </w:t>
      </w:r>
      <w:r w:rsidRPr="004969EB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de traslado de recursos a la Regional.</w:t>
      </w:r>
    </w:p>
    <w:p w14:paraId="1631692E" w14:textId="72075D73" w:rsidR="00036540" w:rsidRDefault="00036540" w:rsidP="004969EB">
      <w:pPr>
        <w:pStyle w:val="Prrafodelista"/>
        <w:numPr>
          <w:ilvl w:val="0"/>
          <w:numId w:val="7"/>
        </w:numPr>
        <w:shd w:val="clear" w:color="auto" w:fill="FFFFFF"/>
        <w:spacing w:after="0"/>
        <w:jc w:val="both"/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</w:pPr>
      <w:r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Trasladado el recurso a la Regional, ésta deberá adelantar el proceso contractual conforme a las estipulaciones del Manual de Contratación y demás normas aplicables.</w:t>
      </w:r>
    </w:p>
    <w:p w14:paraId="3755A428" w14:textId="064E7FD6" w:rsidR="00DF313B" w:rsidRDefault="00DF313B" w:rsidP="004969EB">
      <w:pPr>
        <w:pStyle w:val="Prrafodelista"/>
        <w:numPr>
          <w:ilvl w:val="0"/>
          <w:numId w:val="7"/>
        </w:numPr>
        <w:shd w:val="clear" w:color="auto" w:fill="FFFFFF"/>
        <w:spacing w:after="0"/>
        <w:jc w:val="both"/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</w:pPr>
      <w:r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Si los recursos de dotación provienen del ICBF y existe la disponibilidad presupuestal serán asignados mediante resolución</w:t>
      </w:r>
      <w:r w:rsidR="00B22BF1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 y  </w:t>
      </w:r>
      <w:r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se activar</w:t>
      </w:r>
      <w:r w:rsidR="00B22BF1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á</w:t>
      </w:r>
      <w:r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 la ruta para la compra de dotaciones, ingreso al inventario y entrega </w:t>
      </w:r>
      <w:r w:rsidR="00B22BF1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efectiva </w:t>
      </w:r>
      <w:r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a las UDS</w:t>
      </w:r>
      <w:r w:rsidR="00B22BF1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 para inicio de operación</w:t>
      </w:r>
      <w:r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.</w:t>
      </w:r>
    </w:p>
    <w:p w14:paraId="22159C60" w14:textId="59B882B9" w:rsidR="008E7372" w:rsidRDefault="00036540" w:rsidP="00036540">
      <w:pPr>
        <w:pStyle w:val="Prrafodelista"/>
        <w:numPr>
          <w:ilvl w:val="0"/>
          <w:numId w:val="7"/>
        </w:numPr>
        <w:shd w:val="clear" w:color="auto" w:fill="FFFFFF"/>
        <w:spacing w:after="0"/>
        <w:jc w:val="both"/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</w:pPr>
      <w:r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Realizada la contratación, el Ente Territorial deberá </w:t>
      </w:r>
      <w:r w:rsidRPr="00036540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suscribir contrato de comodato con la Entidad Administradora del Servicio – EAS. Es importante precisar que los operadores del ICBF solo pueden asumir el compromiso de </w:t>
      </w:r>
      <w:r w:rsidR="008E7372" w:rsidRPr="00036540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realiza</w:t>
      </w:r>
      <w:r w:rsidRPr="00036540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r</w:t>
      </w:r>
      <w:r w:rsidR="008E7372" w:rsidRPr="00036540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 mantenimientos preventivos, </w:t>
      </w:r>
      <w:r w:rsidRPr="00036540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pues </w:t>
      </w:r>
      <w:r w:rsidR="008E7372" w:rsidRPr="00036540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los </w:t>
      </w:r>
      <w:r w:rsidR="004402D3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demás </w:t>
      </w:r>
      <w:r w:rsidR="008E7372" w:rsidRPr="00036540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mantenimientos </w:t>
      </w:r>
      <w:r w:rsidRPr="00036540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y adecuaciones </w:t>
      </w:r>
      <w:r w:rsidR="008E7372" w:rsidRPr="00036540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a la infraestructura los debe </w:t>
      </w:r>
      <w:r w:rsidRPr="00036540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realizar </w:t>
      </w:r>
      <w:r w:rsidR="008E7372" w:rsidRPr="00036540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el </w:t>
      </w:r>
      <w:r w:rsidR="00573E33" w:rsidRPr="00036540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propietario </w:t>
      </w:r>
      <w:r w:rsidR="008E7372" w:rsidRPr="00036540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de la misma</w:t>
      </w:r>
      <w:r w:rsidRPr="00036540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. La entidad ejecutora deberá </w:t>
      </w:r>
      <w:r w:rsidR="008E7372" w:rsidRPr="00036540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entregar al operador e</w:t>
      </w:r>
      <w:r w:rsidR="00F52698" w:rsidRPr="00036540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l manual de uso y mantenimiento</w:t>
      </w:r>
      <w:r w:rsidRPr="00036540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 al momento de la entrega de la infraestructura</w:t>
      </w:r>
      <w:r w:rsidR="00F52698" w:rsidRPr="00036540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.</w:t>
      </w:r>
    </w:p>
    <w:p w14:paraId="57CEE5E0" w14:textId="77777777" w:rsidR="00DF313B" w:rsidRPr="00036540" w:rsidRDefault="00DF313B" w:rsidP="00DF313B">
      <w:pPr>
        <w:pStyle w:val="Prrafodelista"/>
        <w:shd w:val="clear" w:color="auto" w:fill="FFFFFF"/>
        <w:spacing w:after="0"/>
        <w:jc w:val="both"/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</w:pPr>
    </w:p>
    <w:p w14:paraId="4C55688A" w14:textId="4280FB7D" w:rsidR="004402D3" w:rsidRDefault="008E7372" w:rsidP="004402D3">
      <w:pPr>
        <w:shd w:val="clear" w:color="auto" w:fill="FFFFFF"/>
        <w:spacing w:after="0"/>
        <w:jc w:val="both"/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</w:pPr>
      <w:r>
        <w:rPr>
          <w:rFonts w:ascii="Arial" w:hAnsi="Arial" w:cs="Arial"/>
          <w:lang w:val="es-CO" w:eastAsia="es-CO"/>
        </w:rPr>
        <w:t xml:space="preserve"> </w:t>
      </w:r>
      <w:r w:rsidR="004402D3" w:rsidRPr="004402D3">
        <w:rPr>
          <w:rFonts w:ascii="Arial Narrow" w:eastAsiaTheme="minorHAnsi" w:hAnsi="Arial Narrow" w:cs="Arial"/>
          <w:b/>
          <w:color w:val="000000"/>
          <w:sz w:val="24"/>
          <w:szCs w:val="24"/>
          <w:lang w:val="es-CO"/>
        </w:rPr>
        <w:t>1.9</w:t>
      </w:r>
      <w:r w:rsidR="004402D3" w:rsidRPr="004402D3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. Iniciada la operació</w:t>
      </w:r>
      <w:r w:rsidR="004402D3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 xml:space="preserve">n se articulará con la SOAPI, el equipo de movilización social de la DPI y la Dirección General la </w:t>
      </w:r>
      <w:r w:rsidR="004402D3" w:rsidRPr="00575026">
        <w:rPr>
          <w:rFonts w:ascii="Arial Narrow" w:eastAsiaTheme="minorHAnsi" w:hAnsi="Arial Narrow" w:cs="Arial"/>
          <w:color w:val="000000"/>
          <w:sz w:val="24"/>
          <w:szCs w:val="24"/>
          <w:lang w:val="es-CO"/>
        </w:rPr>
        <w:t>inauguración de la obra.</w:t>
      </w:r>
    </w:p>
    <w:p w14:paraId="79EB49C6" w14:textId="77777777" w:rsidR="00A31AE3" w:rsidRPr="00A31AE3" w:rsidRDefault="00A31AE3" w:rsidP="004402D3">
      <w:pPr>
        <w:shd w:val="clear" w:color="auto" w:fill="FFFFFF"/>
        <w:spacing w:after="0"/>
        <w:jc w:val="both"/>
        <w:rPr>
          <w:rFonts w:ascii="Arial Narrow" w:eastAsiaTheme="minorHAnsi" w:hAnsi="Arial Narrow" w:cs="Arial"/>
          <w:b/>
          <w:color w:val="000000"/>
          <w:sz w:val="24"/>
          <w:szCs w:val="24"/>
          <w:lang w:val="es-CO"/>
        </w:rPr>
      </w:pPr>
    </w:p>
    <w:p w14:paraId="527A25D1" w14:textId="4CE5C99D" w:rsidR="00A31AE3" w:rsidRPr="00BE05E4" w:rsidRDefault="00A31AE3" w:rsidP="004402D3">
      <w:pPr>
        <w:shd w:val="clear" w:color="auto" w:fill="FFFFFF"/>
        <w:spacing w:after="0"/>
        <w:jc w:val="both"/>
        <w:rPr>
          <w:rFonts w:ascii="Arial Narrow" w:eastAsiaTheme="minorHAnsi" w:hAnsi="Arial Narrow" w:cs="Arial"/>
          <w:b/>
          <w:color w:val="FF0000"/>
          <w:sz w:val="24"/>
          <w:szCs w:val="24"/>
          <w:lang w:val="es-CO"/>
        </w:rPr>
      </w:pPr>
      <w:r w:rsidRPr="00BE05E4">
        <w:rPr>
          <w:rFonts w:ascii="Arial Narrow" w:eastAsiaTheme="minorHAnsi" w:hAnsi="Arial Narrow" w:cs="Arial"/>
          <w:b/>
          <w:color w:val="FF0000"/>
          <w:sz w:val="24"/>
          <w:szCs w:val="24"/>
          <w:lang w:val="es-CO"/>
        </w:rPr>
        <w:t>NOTA IMPORTANTE: En caso de</w:t>
      </w:r>
      <w:r w:rsidR="000909EB" w:rsidRPr="00BE05E4">
        <w:rPr>
          <w:rFonts w:ascii="Arial Narrow" w:eastAsiaTheme="minorHAnsi" w:hAnsi="Arial Narrow" w:cs="Arial"/>
          <w:b/>
          <w:color w:val="FF0000"/>
          <w:sz w:val="24"/>
          <w:szCs w:val="24"/>
          <w:lang w:val="es-CO"/>
        </w:rPr>
        <w:t xml:space="preserve"> que </w:t>
      </w:r>
      <w:r w:rsidRPr="00BE05E4">
        <w:rPr>
          <w:rFonts w:ascii="Arial Narrow" w:eastAsiaTheme="minorHAnsi" w:hAnsi="Arial Narrow" w:cs="Arial"/>
          <w:b/>
          <w:color w:val="FF0000"/>
          <w:sz w:val="24"/>
          <w:szCs w:val="24"/>
          <w:lang w:val="es-CO"/>
        </w:rPr>
        <w:t>la infraestructura requiera alguna mejora</w:t>
      </w:r>
      <w:r w:rsidR="006F1C30" w:rsidRPr="00BE05E4">
        <w:rPr>
          <w:rFonts w:ascii="Arial Narrow" w:eastAsiaTheme="minorHAnsi" w:hAnsi="Arial Narrow" w:cs="Arial"/>
          <w:b/>
          <w:color w:val="FF0000"/>
          <w:sz w:val="24"/>
          <w:szCs w:val="24"/>
          <w:lang w:val="es-CO"/>
        </w:rPr>
        <w:t xml:space="preserve"> o intervención</w:t>
      </w:r>
      <w:r w:rsidRPr="00BE05E4">
        <w:rPr>
          <w:rFonts w:ascii="Arial Narrow" w:eastAsiaTheme="minorHAnsi" w:hAnsi="Arial Narrow" w:cs="Arial"/>
          <w:b/>
          <w:color w:val="FF0000"/>
          <w:sz w:val="24"/>
          <w:szCs w:val="24"/>
          <w:lang w:val="es-CO"/>
        </w:rPr>
        <w:t>, es deber del operador realizarla de acuerdo a las especificaciones</w:t>
      </w:r>
      <w:r w:rsidR="00BA35CA">
        <w:rPr>
          <w:rFonts w:ascii="Arial Narrow" w:eastAsiaTheme="minorHAnsi" w:hAnsi="Arial Narrow" w:cs="Arial"/>
          <w:b/>
          <w:color w:val="FF0000"/>
          <w:sz w:val="24"/>
          <w:szCs w:val="24"/>
          <w:lang w:val="es-CO"/>
        </w:rPr>
        <w:t xml:space="preserve"> pre</w:t>
      </w:r>
      <w:r w:rsidR="00F147B2" w:rsidRPr="00BE05E4">
        <w:rPr>
          <w:rFonts w:ascii="Arial Narrow" w:eastAsiaTheme="minorHAnsi" w:hAnsi="Arial Narrow" w:cs="Arial"/>
          <w:b/>
          <w:color w:val="FF0000"/>
          <w:sz w:val="24"/>
          <w:szCs w:val="24"/>
          <w:lang w:val="es-CO"/>
        </w:rPr>
        <w:t xml:space="preserve">stablecidas </w:t>
      </w:r>
      <w:r w:rsidR="000909EB" w:rsidRPr="00BE05E4">
        <w:rPr>
          <w:rFonts w:ascii="Arial Narrow" w:eastAsiaTheme="minorHAnsi" w:hAnsi="Arial Narrow" w:cs="Arial"/>
          <w:b/>
          <w:color w:val="FF0000"/>
          <w:sz w:val="24"/>
          <w:szCs w:val="24"/>
          <w:lang w:val="es-CO"/>
        </w:rPr>
        <w:t>en el manual de uso y mantenimiento, lo cual debe ser notificado</w:t>
      </w:r>
      <w:r w:rsidR="006F1C30" w:rsidRPr="00BE05E4">
        <w:rPr>
          <w:rFonts w:ascii="Arial Narrow" w:eastAsiaTheme="minorHAnsi" w:hAnsi="Arial Narrow" w:cs="Arial"/>
          <w:b/>
          <w:color w:val="FF0000"/>
          <w:sz w:val="24"/>
          <w:szCs w:val="24"/>
          <w:lang w:val="es-CO"/>
        </w:rPr>
        <w:t xml:space="preserve"> al supervisor del Contrato </w:t>
      </w:r>
      <w:r w:rsidR="00BE05E4">
        <w:rPr>
          <w:rFonts w:ascii="Arial Narrow" w:eastAsiaTheme="minorHAnsi" w:hAnsi="Arial Narrow" w:cs="Arial"/>
          <w:b/>
          <w:color w:val="FF0000"/>
          <w:sz w:val="24"/>
          <w:szCs w:val="24"/>
          <w:lang w:val="es-CO"/>
        </w:rPr>
        <w:t xml:space="preserve">quien </w:t>
      </w:r>
      <w:r w:rsidR="006F1C30" w:rsidRPr="00BE05E4">
        <w:rPr>
          <w:rFonts w:ascii="Arial Narrow" w:eastAsiaTheme="minorHAnsi" w:hAnsi="Arial Narrow" w:cs="Arial"/>
          <w:b/>
          <w:color w:val="FF0000"/>
          <w:sz w:val="24"/>
          <w:szCs w:val="24"/>
          <w:lang w:val="es-CO"/>
        </w:rPr>
        <w:t xml:space="preserve">deberá solicitar el respectivo aval del Grupo de Infraestructura Inmobiliaria. </w:t>
      </w:r>
      <w:r w:rsidR="000909EB" w:rsidRPr="00BE05E4">
        <w:rPr>
          <w:rFonts w:ascii="Arial Narrow" w:eastAsiaTheme="minorHAnsi" w:hAnsi="Arial Narrow" w:cs="Arial"/>
          <w:b/>
          <w:color w:val="FF0000"/>
          <w:sz w:val="24"/>
          <w:szCs w:val="24"/>
          <w:lang w:val="es-CO"/>
        </w:rPr>
        <w:t>Por ningún motivo, se debe</w:t>
      </w:r>
      <w:r w:rsidR="00BE05E4">
        <w:rPr>
          <w:rFonts w:ascii="Arial Narrow" w:eastAsiaTheme="minorHAnsi" w:hAnsi="Arial Narrow" w:cs="Arial"/>
          <w:b/>
          <w:color w:val="FF0000"/>
          <w:sz w:val="24"/>
          <w:szCs w:val="24"/>
          <w:lang w:val="es-CO"/>
        </w:rPr>
        <w:t>n</w:t>
      </w:r>
      <w:r w:rsidR="000909EB" w:rsidRPr="00BE05E4">
        <w:rPr>
          <w:rFonts w:ascii="Arial Narrow" w:eastAsiaTheme="minorHAnsi" w:hAnsi="Arial Narrow" w:cs="Arial"/>
          <w:b/>
          <w:color w:val="FF0000"/>
          <w:sz w:val="24"/>
          <w:szCs w:val="24"/>
          <w:lang w:val="es-CO"/>
        </w:rPr>
        <w:t xml:space="preserve"> realizar</w:t>
      </w:r>
      <w:r w:rsidR="006F1C30" w:rsidRPr="00BE05E4">
        <w:rPr>
          <w:rFonts w:ascii="Arial Narrow" w:eastAsiaTheme="minorHAnsi" w:hAnsi="Arial Narrow" w:cs="Arial"/>
          <w:b/>
          <w:color w:val="FF0000"/>
          <w:sz w:val="24"/>
          <w:szCs w:val="24"/>
          <w:lang w:val="es-CO"/>
        </w:rPr>
        <w:t xml:space="preserve"> adecuaciones que no se ajusten a los manuales ya que puede afectar la garantía </w:t>
      </w:r>
      <w:r w:rsidR="00BA35CA">
        <w:rPr>
          <w:rFonts w:ascii="Arial Narrow" w:eastAsiaTheme="minorHAnsi" w:hAnsi="Arial Narrow" w:cs="Arial"/>
          <w:b/>
          <w:color w:val="FF0000"/>
          <w:sz w:val="24"/>
          <w:szCs w:val="24"/>
          <w:lang w:val="es-CO"/>
        </w:rPr>
        <w:t>del inmueble y</w:t>
      </w:r>
      <w:r w:rsidR="00F311F5" w:rsidRPr="00BE05E4">
        <w:rPr>
          <w:rFonts w:ascii="Arial Narrow" w:eastAsiaTheme="minorHAnsi" w:hAnsi="Arial Narrow" w:cs="Arial"/>
          <w:b/>
          <w:color w:val="FF0000"/>
          <w:sz w:val="24"/>
          <w:szCs w:val="24"/>
          <w:lang w:val="es-CO"/>
        </w:rPr>
        <w:t xml:space="preserve"> acarrear sanciones</w:t>
      </w:r>
      <w:r w:rsidR="00BA35CA">
        <w:rPr>
          <w:rFonts w:ascii="Arial Narrow" w:eastAsiaTheme="minorHAnsi" w:hAnsi="Arial Narrow" w:cs="Arial"/>
          <w:b/>
          <w:color w:val="FF0000"/>
          <w:sz w:val="24"/>
          <w:szCs w:val="24"/>
          <w:lang w:val="es-CO"/>
        </w:rPr>
        <w:t xml:space="preserve"> legales</w:t>
      </w:r>
      <w:r w:rsidR="00F311F5" w:rsidRPr="00BE05E4">
        <w:rPr>
          <w:rFonts w:ascii="Arial Narrow" w:eastAsiaTheme="minorHAnsi" w:hAnsi="Arial Narrow" w:cs="Arial"/>
          <w:b/>
          <w:color w:val="FF0000"/>
          <w:sz w:val="24"/>
          <w:szCs w:val="24"/>
          <w:lang w:val="es-CO"/>
        </w:rPr>
        <w:t>.</w:t>
      </w:r>
      <w:bookmarkStart w:id="0" w:name="_GoBack"/>
      <w:bookmarkEnd w:id="0"/>
    </w:p>
    <w:p w14:paraId="5420C474" w14:textId="77777777" w:rsidR="004402D3" w:rsidRDefault="004402D3" w:rsidP="00F24E2A">
      <w:pPr>
        <w:pStyle w:val="Default"/>
        <w:spacing w:line="276" w:lineRule="auto"/>
        <w:jc w:val="both"/>
        <w:rPr>
          <w:rFonts w:eastAsia="Times New Roman"/>
          <w:b/>
          <w:sz w:val="22"/>
          <w:szCs w:val="22"/>
        </w:rPr>
      </w:pPr>
    </w:p>
    <w:p w14:paraId="3131616C" w14:textId="77777777" w:rsidR="00F24E2A" w:rsidRPr="00AD2A5C" w:rsidRDefault="00F24E2A" w:rsidP="00F24E2A">
      <w:pPr>
        <w:pStyle w:val="Default"/>
        <w:spacing w:line="276" w:lineRule="auto"/>
        <w:jc w:val="both"/>
        <w:rPr>
          <w:rFonts w:eastAsia="Times New Roman"/>
          <w:b/>
          <w:i/>
          <w:sz w:val="22"/>
          <w:szCs w:val="22"/>
        </w:rPr>
      </w:pPr>
    </w:p>
    <w:p w14:paraId="79AF511B" w14:textId="4E52054F" w:rsidR="00917CB2" w:rsidRPr="00745A5D" w:rsidRDefault="00B749D4" w:rsidP="00B749D4">
      <w:pPr>
        <w:pStyle w:val="Subttulo"/>
        <w:numPr>
          <w:ilvl w:val="0"/>
          <w:numId w:val="8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AD2A5C">
        <w:rPr>
          <w:rFonts w:ascii="Arial" w:hAnsi="Arial" w:cs="Arial"/>
          <w:b/>
          <w:i/>
          <w:color w:val="auto"/>
          <w:sz w:val="24"/>
          <w:szCs w:val="24"/>
        </w:rPr>
        <w:t>PROCEDIMIENTO</w:t>
      </w:r>
      <w:r>
        <w:rPr>
          <w:rFonts w:ascii="Arial" w:hAnsi="Arial" w:cs="Arial"/>
          <w:b/>
          <w:i/>
          <w:color w:val="auto"/>
          <w:sz w:val="24"/>
          <w:szCs w:val="24"/>
        </w:rPr>
        <w:t xml:space="preserve"> DE INFRAESTRUCTURAS EXISTENTES PROPIEDAD DEL ICBF</w:t>
      </w:r>
      <w:r w:rsidR="006F70C0">
        <w:rPr>
          <w:rFonts w:ascii="Arial" w:hAnsi="Arial" w:cs="Arial"/>
          <w:b/>
          <w:i/>
          <w:color w:val="auto"/>
          <w:sz w:val="24"/>
          <w:szCs w:val="24"/>
        </w:rPr>
        <w:t xml:space="preserve">: </w:t>
      </w:r>
    </w:p>
    <w:p w14:paraId="55C77138" w14:textId="77777777" w:rsidR="005856D9" w:rsidRPr="00F85EBB" w:rsidRDefault="005856D9" w:rsidP="00917CB2">
      <w:pPr>
        <w:shd w:val="clear" w:color="auto" w:fill="FFFFFF"/>
        <w:spacing w:after="0"/>
        <w:jc w:val="both"/>
        <w:rPr>
          <w:rFonts w:ascii="Arial Narrow" w:eastAsiaTheme="minorHAnsi" w:hAnsi="Arial Narrow" w:cs="Arial"/>
          <w:lang w:val="es-CO"/>
        </w:rPr>
      </w:pPr>
    </w:p>
    <w:p w14:paraId="7F6EA278" w14:textId="564A1762" w:rsidR="001956F0" w:rsidRPr="00642B89" w:rsidRDefault="00051780" w:rsidP="00642B89">
      <w:pPr>
        <w:pStyle w:val="Prrafodelista"/>
        <w:numPr>
          <w:ilvl w:val="1"/>
          <w:numId w:val="8"/>
        </w:numPr>
        <w:shd w:val="clear" w:color="auto" w:fill="FFFFFF"/>
        <w:spacing w:after="0"/>
        <w:jc w:val="both"/>
        <w:rPr>
          <w:rFonts w:ascii="Arial Narrow" w:eastAsiaTheme="minorHAnsi" w:hAnsi="Arial Narrow" w:cs="Arial"/>
          <w:sz w:val="24"/>
          <w:lang w:val="es-CO"/>
        </w:rPr>
      </w:pPr>
      <w:r w:rsidRPr="00642B89">
        <w:rPr>
          <w:rFonts w:ascii="Arial Narrow" w:eastAsiaTheme="minorHAnsi" w:hAnsi="Arial Narrow" w:cs="Arial"/>
          <w:sz w:val="24"/>
          <w:lang w:val="es-CO"/>
        </w:rPr>
        <w:t xml:space="preserve">El Grupo de Infraestructura Inmobiliaria </w:t>
      </w:r>
      <w:r w:rsidR="00977558">
        <w:rPr>
          <w:rFonts w:ascii="Arial Narrow" w:eastAsiaTheme="minorHAnsi" w:hAnsi="Arial Narrow" w:cs="Arial"/>
          <w:sz w:val="24"/>
          <w:lang w:val="es-CO"/>
        </w:rPr>
        <w:t>de la Dirección Administrativa mantendrá actualizada La M</w:t>
      </w:r>
      <w:r w:rsidRPr="00642B89">
        <w:rPr>
          <w:rFonts w:ascii="Arial Narrow" w:eastAsiaTheme="minorHAnsi" w:hAnsi="Arial Narrow" w:cs="Arial"/>
          <w:sz w:val="24"/>
          <w:lang w:val="es-CO"/>
        </w:rPr>
        <w:t xml:space="preserve">atriz </w:t>
      </w:r>
      <w:r w:rsidR="00642B89" w:rsidRPr="00642B89">
        <w:rPr>
          <w:rFonts w:ascii="Arial Narrow" w:eastAsiaTheme="minorHAnsi" w:hAnsi="Arial Narrow" w:cs="Arial"/>
          <w:sz w:val="24"/>
          <w:lang w:val="es-CO"/>
        </w:rPr>
        <w:t>con las infraestructuras</w:t>
      </w:r>
      <w:r w:rsidR="00977558">
        <w:rPr>
          <w:rFonts w:ascii="Arial Narrow" w:eastAsiaTheme="minorHAnsi" w:hAnsi="Arial Narrow" w:cs="Arial"/>
          <w:sz w:val="24"/>
          <w:lang w:val="es-CO"/>
        </w:rPr>
        <w:t xml:space="preserve"> propias del ICBF y su </w:t>
      </w:r>
      <w:r w:rsidR="00642B89" w:rsidRPr="00642B89">
        <w:rPr>
          <w:rFonts w:ascii="Arial Narrow" w:eastAsiaTheme="minorHAnsi" w:hAnsi="Arial Narrow" w:cs="Arial"/>
          <w:sz w:val="24"/>
          <w:lang w:val="es-CO"/>
        </w:rPr>
        <w:t xml:space="preserve">necesidad de mejora, </w:t>
      </w:r>
      <w:r w:rsidR="00F85EBB" w:rsidRPr="00642B89">
        <w:rPr>
          <w:rFonts w:ascii="Arial Narrow" w:eastAsiaTheme="minorHAnsi" w:hAnsi="Arial Narrow" w:cs="Arial"/>
          <w:sz w:val="24"/>
          <w:lang w:val="es-CO"/>
        </w:rPr>
        <w:t xml:space="preserve">con el fin de conocer el estado real </w:t>
      </w:r>
      <w:r w:rsidR="00BD602C" w:rsidRPr="00642B89">
        <w:rPr>
          <w:rFonts w:ascii="Arial Narrow" w:eastAsiaTheme="minorHAnsi" w:hAnsi="Arial Narrow" w:cs="Arial"/>
          <w:sz w:val="24"/>
          <w:lang w:val="es-CO"/>
        </w:rPr>
        <w:t xml:space="preserve">de </w:t>
      </w:r>
      <w:r w:rsidR="00F85EBB" w:rsidRPr="00642B89">
        <w:rPr>
          <w:rFonts w:ascii="Arial Narrow" w:eastAsiaTheme="minorHAnsi" w:hAnsi="Arial Narrow" w:cs="Arial"/>
          <w:sz w:val="24"/>
          <w:lang w:val="es-CO"/>
        </w:rPr>
        <w:t xml:space="preserve">cada </w:t>
      </w:r>
      <w:r w:rsidR="00BD602C" w:rsidRPr="00642B89">
        <w:rPr>
          <w:rFonts w:ascii="Arial Narrow" w:eastAsiaTheme="minorHAnsi" w:hAnsi="Arial Narrow" w:cs="Arial"/>
          <w:sz w:val="24"/>
          <w:lang w:val="es-CO"/>
        </w:rPr>
        <w:t>infraestructura</w:t>
      </w:r>
      <w:r w:rsidR="00F85EBB" w:rsidRPr="00642B89">
        <w:rPr>
          <w:rFonts w:ascii="Arial Narrow" w:eastAsiaTheme="minorHAnsi" w:hAnsi="Arial Narrow" w:cs="Arial"/>
          <w:sz w:val="24"/>
          <w:lang w:val="es-CO"/>
        </w:rPr>
        <w:t>.</w:t>
      </w:r>
    </w:p>
    <w:p w14:paraId="4EB82D89" w14:textId="58BE3720" w:rsidR="006F70C0" w:rsidRPr="006F70C0" w:rsidRDefault="00642B89" w:rsidP="006F70C0">
      <w:pPr>
        <w:pStyle w:val="Prrafodelista"/>
        <w:numPr>
          <w:ilvl w:val="1"/>
          <w:numId w:val="8"/>
        </w:numPr>
        <w:shd w:val="clear" w:color="auto" w:fill="FFFFFF"/>
        <w:spacing w:after="0"/>
        <w:jc w:val="both"/>
        <w:rPr>
          <w:rFonts w:ascii="Arial Narrow" w:eastAsiaTheme="minorHAnsi" w:hAnsi="Arial Narrow" w:cs="Arial"/>
          <w:sz w:val="24"/>
          <w:lang w:val="es-CO"/>
        </w:rPr>
      </w:pPr>
      <w:r w:rsidRPr="006F70C0">
        <w:rPr>
          <w:rFonts w:ascii="Arial Narrow" w:eastAsiaTheme="minorHAnsi" w:hAnsi="Arial Narrow" w:cs="Arial"/>
          <w:sz w:val="24"/>
          <w:lang w:val="es-CO"/>
        </w:rPr>
        <w:t>Seguido a esto</w:t>
      </w:r>
      <w:r w:rsidR="00B749D4" w:rsidRPr="006F70C0">
        <w:rPr>
          <w:rFonts w:ascii="Arial Narrow" w:eastAsiaTheme="minorHAnsi" w:hAnsi="Arial Narrow" w:cs="Arial"/>
          <w:sz w:val="24"/>
          <w:lang w:val="es-CO"/>
        </w:rPr>
        <w:t xml:space="preserve"> el Grupo de Infraestructura Inmobiliaria, </w:t>
      </w:r>
      <w:r w:rsidRPr="006F70C0">
        <w:rPr>
          <w:rFonts w:ascii="Arial Narrow" w:eastAsiaTheme="minorHAnsi" w:hAnsi="Arial Narrow" w:cs="Arial"/>
          <w:sz w:val="24"/>
          <w:lang w:val="es-CO"/>
        </w:rPr>
        <w:t>realiza verificación de las infraestructuras y se priorizan</w:t>
      </w:r>
      <w:r w:rsidR="006F70C0" w:rsidRPr="006F70C0">
        <w:rPr>
          <w:rFonts w:ascii="Arial Narrow" w:eastAsiaTheme="minorHAnsi" w:hAnsi="Arial Narrow" w:cs="Arial"/>
          <w:sz w:val="24"/>
          <w:lang w:val="es-CO"/>
        </w:rPr>
        <w:t xml:space="preserve">, contando como soporte con el informe del Ingeniero o Arquitecto de </w:t>
      </w:r>
      <w:r w:rsidR="006F70C0">
        <w:rPr>
          <w:rFonts w:ascii="Arial Narrow" w:eastAsiaTheme="minorHAnsi" w:hAnsi="Arial Narrow" w:cs="Arial"/>
          <w:sz w:val="24"/>
          <w:lang w:val="es-CO"/>
        </w:rPr>
        <w:t>la Sede Nacional o Regional.</w:t>
      </w:r>
    </w:p>
    <w:p w14:paraId="4D90C071" w14:textId="540169E4" w:rsidR="00642B89" w:rsidRDefault="0010244D" w:rsidP="00642B89">
      <w:pPr>
        <w:pStyle w:val="Prrafodelista"/>
        <w:numPr>
          <w:ilvl w:val="1"/>
          <w:numId w:val="8"/>
        </w:numPr>
        <w:shd w:val="clear" w:color="auto" w:fill="FFFFFF"/>
        <w:spacing w:after="0"/>
        <w:jc w:val="both"/>
        <w:rPr>
          <w:rFonts w:ascii="Arial Narrow" w:eastAsiaTheme="minorHAnsi" w:hAnsi="Arial Narrow" w:cs="Arial"/>
          <w:sz w:val="24"/>
          <w:lang w:val="es-CO"/>
        </w:rPr>
      </w:pPr>
      <w:r w:rsidRPr="0010244D">
        <w:rPr>
          <w:rFonts w:ascii="Arial Narrow" w:eastAsiaTheme="minorHAnsi" w:hAnsi="Arial Narrow" w:cs="Arial"/>
          <w:sz w:val="24"/>
          <w:lang w:val="es-CO"/>
        </w:rPr>
        <w:t xml:space="preserve">La Dirección Administrativa </w:t>
      </w:r>
      <w:r w:rsidR="00B749D4" w:rsidRPr="0010244D">
        <w:rPr>
          <w:rFonts w:ascii="Arial Narrow" w:eastAsiaTheme="minorHAnsi" w:hAnsi="Arial Narrow" w:cs="Arial"/>
          <w:sz w:val="24"/>
          <w:lang w:val="es-CO"/>
        </w:rPr>
        <w:t xml:space="preserve">remite el listado de las infraestructuras </w:t>
      </w:r>
      <w:r w:rsidR="00977558">
        <w:rPr>
          <w:rFonts w:ascii="Arial Narrow" w:eastAsiaTheme="minorHAnsi" w:hAnsi="Arial Narrow" w:cs="Arial"/>
          <w:sz w:val="24"/>
          <w:lang w:val="es-CO"/>
        </w:rPr>
        <w:t>priorizadas</w:t>
      </w:r>
      <w:r w:rsidR="00A77714">
        <w:rPr>
          <w:rFonts w:ascii="Arial Narrow" w:eastAsiaTheme="minorHAnsi" w:hAnsi="Arial Narrow" w:cs="Arial"/>
          <w:sz w:val="24"/>
          <w:lang w:val="es-CO"/>
        </w:rPr>
        <w:t xml:space="preserve"> </w:t>
      </w:r>
      <w:r w:rsidR="00B749D4" w:rsidRPr="0010244D">
        <w:rPr>
          <w:rFonts w:ascii="Arial Narrow" w:eastAsiaTheme="minorHAnsi" w:hAnsi="Arial Narrow" w:cs="Arial"/>
          <w:sz w:val="24"/>
          <w:lang w:val="es-CO"/>
        </w:rPr>
        <w:t xml:space="preserve">a la </w:t>
      </w:r>
      <w:r w:rsidRPr="0010244D">
        <w:rPr>
          <w:rFonts w:ascii="Arial Narrow" w:eastAsiaTheme="minorHAnsi" w:hAnsi="Arial Narrow" w:cs="Arial"/>
          <w:sz w:val="24"/>
          <w:lang w:val="es-CO"/>
        </w:rPr>
        <w:t>Dirección de Primera Infancia para que</w:t>
      </w:r>
      <w:r>
        <w:rPr>
          <w:rFonts w:ascii="Arial Narrow" w:eastAsiaTheme="minorHAnsi" w:hAnsi="Arial Narrow" w:cs="Arial"/>
          <w:sz w:val="24"/>
          <w:lang w:val="es-CO"/>
        </w:rPr>
        <w:t xml:space="preserve"> </w:t>
      </w:r>
      <w:r w:rsidR="00A77714">
        <w:rPr>
          <w:rFonts w:ascii="Arial Narrow" w:eastAsiaTheme="minorHAnsi" w:hAnsi="Arial Narrow" w:cs="Arial"/>
          <w:sz w:val="24"/>
          <w:lang w:val="es-CO"/>
        </w:rPr>
        <w:t>sean selecciona</w:t>
      </w:r>
      <w:r w:rsidR="003E58A1">
        <w:rPr>
          <w:rFonts w:ascii="Arial Narrow" w:eastAsiaTheme="minorHAnsi" w:hAnsi="Arial Narrow" w:cs="Arial"/>
          <w:sz w:val="24"/>
          <w:lang w:val="es-CO"/>
        </w:rPr>
        <w:t>da</w:t>
      </w:r>
      <w:r w:rsidR="00A77714">
        <w:rPr>
          <w:rFonts w:ascii="Arial Narrow" w:eastAsiaTheme="minorHAnsi" w:hAnsi="Arial Narrow" w:cs="Arial"/>
          <w:sz w:val="24"/>
          <w:lang w:val="es-CO"/>
        </w:rPr>
        <w:t>s</w:t>
      </w:r>
      <w:r w:rsidR="00977558">
        <w:rPr>
          <w:rFonts w:ascii="Arial Narrow" w:eastAsiaTheme="minorHAnsi" w:hAnsi="Arial Narrow" w:cs="Arial"/>
          <w:sz w:val="24"/>
          <w:lang w:val="es-CO"/>
        </w:rPr>
        <w:t xml:space="preserve"> las regionales y sus infraestructuras que requieren </w:t>
      </w:r>
      <w:r w:rsidR="00A77714">
        <w:rPr>
          <w:rFonts w:ascii="Arial Narrow" w:eastAsiaTheme="minorHAnsi" w:hAnsi="Arial Narrow" w:cs="Arial"/>
          <w:sz w:val="24"/>
          <w:lang w:val="es-CO"/>
        </w:rPr>
        <w:t>de manera urgente</w:t>
      </w:r>
      <w:r w:rsidR="00977558">
        <w:rPr>
          <w:rFonts w:ascii="Arial Narrow" w:eastAsiaTheme="minorHAnsi" w:hAnsi="Arial Narrow" w:cs="Arial"/>
          <w:sz w:val="24"/>
          <w:lang w:val="es-CO"/>
        </w:rPr>
        <w:t xml:space="preserve"> garantizar la continuidad del servicio. </w:t>
      </w:r>
    </w:p>
    <w:p w14:paraId="18C24529" w14:textId="75DB8812" w:rsidR="00977558" w:rsidRDefault="006F70C0" w:rsidP="00642B89">
      <w:pPr>
        <w:pStyle w:val="Prrafodelista"/>
        <w:numPr>
          <w:ilvl w:val="1"/>
          <w:numId w:val="8"/>
        </w:numPr>
        <w:shd w:val="clear" w:color="auto" w:fill="FFFFFF"/>
        <w:spacing w:after="0"/>
        <w:jc w:val="both"/>
        <w:rPr>
          <w:rFonts w:ascii="Arial Narrow" w:eastAsiaTheme="minorHAnsi" w:hAnsi="Arial Narrow" w:cs="Arial"/>
          <w:sz w:val="24"/>
          <w:lang w:val="es-CO"/>
        </w:rPr>
      </w:pPr>
      <w:r>
        <w:rPr>
          <w:rFonts w:ascii="Arial Narrow" w:eastAsiaTheme="minorHAnsi" w:hAnsi="Arial Narrow" w:cs="Arial"/>
          <w:sz w:val="24"/>
          <w:lang w:val="es-CO"/>
        </w:rPr>
        <w:t>La Dirección de Primera Infancia remite esta nueva lista a la Dirección Administrativa para verificar la  disponibilidad de los recursos para las mejoras</w:t>
      </w:r>
      <w:r w:rsidR="00977558">
        <w:rPr>
          <w:rFonts w:ascii="Arial Narrow" w:eastAsiaTheme="minorHAnsi" w:hAnsi="Arial Narrow" w:cs="Arial"/>
          <w:sz w:val="24"/>
          <w:lang w:val="es-CO"/>
        </w:rPr>
        <w:t xml:space="preserve">, </w:t>
      </w:r>
      <w:r w:rsidR="00BA1C71">
        <w:rPr>
          <w:rFonts w:ascii="Arial Narrow" w:eastAsiaTheme="minorHAnsi" w:hAnsi="Arial Narrow" w:cs="Arial"/>
          <w:sz w:val="24"/>
          <w:lang w:val="es-CO"/>
        </w:rPr>
        <w:t>así</w:t>
      </w:r>
      <w:r w:rsidR="00977558">
        <w:rPr>
          <w:rFonts w:ascii="Arial Narrow" w:eastAsiaTheme="minorHAnsi" w:hAnsi="Arial Narrow" w:cs="Arial"/>
          <w:sz w:val="24"/>
          <w:lang w:val="es-CO"/>
        </w:rPr>
        <w:t xml:space="preserve"> como del arriendo para el traslado de los niños mientras se realizan las obras.</w:t>
      </w:r>
    </w:p>
    <w:p w14:paraId="4AE9649A" w14:textId="4C08FB94" w:rsidR="009929AE" w:rsidRDefault="006F70C0" w:rsidP="009929AE">
      <w:pPr>
        <w:pStyle w:val="Prrafodelista"/>
        <w:numPr>
          <w:ilvl w:val="1"/>
          <w:numId w:val="8"/>
        </w:numPr>
        <w:shd w:val="clear" w:color="auto" w:fill="FFFFFF"/>
        <w:spacing w:after="0"/>
        <w:jc w:val="both"/>
        <w:rPr>
          <w:rFonts w:ascii="Arial Narrow" w:eastAsiaTheme="minorHAnsi" w:hAnsi="Arial Narrow" w:cs="Arial"/>
          <w:sz w:val="24"/>
          <w:lang w:val="es-CO"/>
        </w:rPr>
      </w:pPr>
      <w:r>
        <w:rPr>
          <w:rFonts w:ascii="Arial Narrow" w:eastAsiaTheme="minorHAnsi" w:hAnsi="Arial Narrow" w:cs="Arial"/>
          <w:sz w:val="24"/>
          <w:lang w:val="es-CO"/>
        </w:rPr>
        <w:lastRenderedPageBreak/>
        <w:t>Una vez terminada</w:t>
      </w:r>
      <w:r w:rsidR="003E58A1">
        <w:rPr>
          <w:rFonts w:ascii="Arial Narrow" w:eastAsiaTheme="minorHAnsi" w:hAnsi="Arial Narrow" w:cs="Arial"/>
          <w:sz w:val="24"/>
          <w:lang w:val="es-CO"/>
        </w:rPr>
        <w:t>s</w:t>
      </w:r>
      <w:r w:rsidR="009929AE">
        <w:rPr>
          <w:rFonts w:ascii="Arial Narrow" w:eastAsiaTheme="minorHAnsi" w:hAnsi="Arial Narrow" w:cs="Arial"/>
          <w:sz w:val="24"/>
          <w:lang w:val="es-CO"/>
        </w:rPr>
        <w:t xml:space="preserve"> las obras</w:t>
      </w:r>
      <w:r w:rsidR="003E58A1">
        <w:rPr>
          <w:rFonts w:ascii="Arial Narrow" w:eastAsiaTheme="minorHAnsi" w:hAnsi="Arial Narrow" w:cs="Arial"/>
          <w:sz w:val="24"/>
          <w:lang w:val="es-CO"/>
        </w:rPr>
        <w:t>,</w:t>
      </w:r>
      <w:r w:rsidR="009929AE">
        <w:rPr>
          <w:rFonts w:ascii="Arial Narrow" w:eastAsiaTheme="minorHAnsi" w:hAnsi="Arial Narrow" w:cs="Arial"/>
          <w:sz w:val="24"/>
          <w:lang w:val="es-CO"/>
        </w:rPr>
        <w:t xml:space="preserve"> se realiza informe técnico por parte de los referentes de infraestructura de la Sede Nacional o Regional.</w:t>
      </w:r>
    </w:p>
    <w:p w14:paraId="66A92BCA" w14:textId="18B739D9" w:rsidR="009929AE" w:rsidRPr="003E58A1" w:rsidRDefault="003E58A1" w:rsidP="003E58A1">
      <w:pPr>
        <w:pStyle w:val="Prrafodelista"/>
        <w:numPr>
          <w:ilvl w:val="1"/>
          <w:numId w:val="8"/>
        </w:numPr>
        <w:shd w:val="clear" w:color="auto" w:fill="FFFFFF"/>
        <w:spacing w:after="0"/>
        <w:jc w:val="both"/>
        <w:rPr>
          <w:rFonts w:ascii="Arial Narrow" w:eastAsiaTheme="minorHAnsi" w:hAnsi="Arial Narrow" w:cs="Arial"/>
          <w:sz w:val="24"/>
          <w:lang w:val="es-CO"/>
        </w:rPr>
      </w:pPr>
      <w:r>
        <w:rPr>
          <w:rFonts w:ascii="Arial Narrow" w:eastAsiaTheme="minorHAnsi" w:hAnsi="Arial Narrow" w:cs="Arial"/>
          <w:sz w:val="24"/>
          <w:lang w:val="es-CO"/>
        </w:rPr>
        <w:t xml:space="preserve">La Dirección de Primera Infancia </w:t>
      </w:r>
      <w:r w:rsidR="009929AE">
        <w:rPr>
          <w:rFonts w:ascii="Arial Narrow" w:eastAsiaTheme="minorHAnsi" w:hAnsi="Arial Narrow" w:cs="Arial"/>
          <w:sz w:val="24"/>
          <w:lang w:val="es-CO"/>
        </w:rPr>
        <w:t xml:space="preserve">realiza traslado </w:t>
      </w:r>
      <w:r>
        <w:rPr>
          <w:rFonts w:ascii="Arial Narrow" w:eastAsiaTheme="minorHAnsi" w:hAnsi="Arial Narrow" w:cs="Arial"/>
          <w:sz w:val="24"/>
          <w:lang w:val="es-CO"/>
        </w:rPr>
        <w:t xml:space="preserve">de los beneficiarios </w:t>
      </w:r>
      <w:r w:rsidR="009929AE">
        <w:rPr>
          <w:rFonts w:ascii="Arial Narrow" w:eastAsiaTheme="minorHAnsi" w:hAnsi="Arial Narrow" w:cs="Arial"/>
          <w:sz w:val="24"/>
          <w:lang w:val="es-CO"/>
        </w:rPr>
        <w:t>a la infraestructura</w:t>
      </w:r>
      <w:r>
        <w:rPr>
          <w:rFonts w:ascii="Arial Narrow" w:eastAsiaTheme="minorHAnsi" w:hAnsi="Arial Narrow" w:cs="Arial"/>
          <w:sz w:val="24"/>
          <w:lang w:val="es-CO"/>
        </w:rPr>
        <w:t xml:space="preserve"> adecuada. </w:t>
      </w:r>
    </w:p>
    <w:p w14:paraId="0F05D84E" w14:textId="77777777" w:rsidR="00F85EBB" w:rsidRDefault="00F85EBB" w:rsidP="00F85EBB">
      <w:pPr>
        <w:shd w:val="clear" w:color="auto" w:fill="FFFFFF"/>
        <w:spacing w:after="0"/>
        <w:jc w:val="both"/>
        <w:rPr>
          <w:rFonts w:ascii="Arial Narrow" w:eastAsiaTheme="minorHAnsi" w:hAnsi="Arial Narrow" w:cs="Arial"/>
          <w:sz w:val="24"/>
          <w:lang w:val="es-CO"/>
        </w:rPr>
      </w:pPr>
    </w:p>
    <w:p w14:paraId="46B19949" w14:textId="77777777" w:rsidR="005A360B" w:rsidRDefault="005A360B" w:rsidP="00F85EBB">
      <w:pPr>
        <w:shd w:val="clear" w:color="auto" w:fill="FFFFFF"/>
        <w:spacing w:after="0"/>
        <w:jc w:val="both"/>
        <w:rPr>
          <w:rFonts w:ascii="Arial Narrow" w:eastAsiaTheme="minorHAnsi" w:hAnsi="Arial Narrow" w:cs="Arial"/>
          <w:sz w:val="24"/>
          <w:lang w:val="es-CO"/>
        </w:rPr>
      </w:pPr>
    </w:p>
    <w:p w14:paraId="26525432" w14:textId="77777777" w:rsidR="005A360B" w:rsidRPr="00D041BA" w:rsidRDefault="005A360B" w:rsidP="00F85EBB">
      <w:pPr>
        <w:shd w:val="clear" w:color="auto" w:fill="FFFFFF"/>
        <w:spacing w:after="0"/>
        <w:jc w:val="both"/>
        <w:rPr>
          <w:rFonts w:ascii="Arial Narrow" w:eastAsiaTheme="minorHAnsi" w:hAnsi="Arial Narrow" w:cs="Arial"/>
          <w:sz w:val="24"/>
          <w:lang w:val="es-CO"/>
        </w:rPr>
      </w:pPr>
    </w:p>
    <w:p w14:paraId="1D9274C6" w14:textId="425CD221" w:rsidR="00A2030C" w:rsidRPr="00A2030C" w:rsidRDefault="00A2030C" w:rsidP="00A2030C">
      <w:pPr>
        <w:pStyle w:val="Prrafodelista"/>
        <w:numPr>
          <w:ilvl w:val="0"/>
          <w:numId w:val="9"/>
        </w:numPr>
        <w:shd w:val="clear" w:color="auto" w:fill="FFFFFF"/>
        <w:spacing w:after="0"/>
        <w:jc w:val="both"/>
        <w:rPr>
          <w:rFonts w:ascii="Arial Narrow" w:eastAsiaTheme="minorHAnsi" w:hAnsi="Arial Narrow" w:cs="Arial"/>
          <w:b/>
          <w:sz w:val="24"/>
          <w:lang w:val="es-CO"/>
        </w:rPr>
      </w:pPr>
      <w:r w:rsidRPr="00A2030C">
        <w:rPr>
          <w:rFonts w:ascii="Arial Narrow" w:eastAsiaTheme="minorHAnsi" w:hAnsi="Arial Narrow" w:cs="Arial"/>
          <w:b/>
          <w:sz w:val="24"/>
          <w:lang w:val="es-CO"/>
        </w:rPr>
        <w:t>ASPECTOS A TENER EN CUENTA:</w:t>
      </w:r>
    </w:p>
    <w:p w14:paraId="214591D1" w14:textId="77777777" w:rsidR="00A2030C" w:rsidRDefault="00A2030C" w:rsidP="0007262C">
      <w:pPr>
        <w:shd w:val="clear" w:color="auto" w:fill="FFFFFF"/>
        <w:spacing w:after="0"/>
        <w:jc w:val="both"/>
        <w:rPr>
          <w:rFonts w:ascii="Arial Narrow" w:eastAsiaTheme="minorHAnsi" w:hAnsi="Arial Narrow" w:cs="Arial"/>
          <w:b/>
          <w:sz w:val="24"/>
          <w:lang w:val="es-CO"/>
        </w:rPr>
      </w:pPr>
    </w:p>
    <w:p w14:paraId="176DE646" w14:textId="32D53E63" w:rsidR="00791E6A" w:rsidRDefault="00A2030C" w:rsidP="0007262C">
      <w:pPr>
        <w:shd w:val="clear" w:color="auto" w:fill="FFFFFF"/>
        <w:spacing w:after="0"/>
        <w:jc w:val="both"/>
        <w:rPr>
          <w:rFonts w:ascii="Arial Narrow" w:eastAsiaTheme="minorHAnsi" w:hAnsi="Arial Narrow" w:cs="Arial"/>
          <w:sz w:val="24"/>
          <w:lang w:val="es-CO"/>
        </w:rPr>
      </w:pPr>
      <w:r w:rsidRPr="00A2030C">
        <w:rPr>
          <w:rFonts w:ascii="Arial Narrow" w:eastAsiaTheme="minorHAnsi" w:hAnsi="Arial Narrow" w:cs="Arial"/>
          <w:b/>
          <w:sz w:val="24"/>
          <w:lang w:val="es-CO"/>
        </w:rPr>
        <w:t>3.1</w:t>
      </w:r>
      <w:r>
        <w:rPr>
          <w:rFonts w:ascii="Arial Narrow" w:eastAsiaTheme="minorHAnsi" w:hAnsi="Arial Narrow" w:cs="Arial"/>
          <w:sz w:val="24"/>
          <w:lang w:val="es-CO"/>
        </w:rPr>
        <w:t xml:space="preserve"> E</w:t>
      </w:r>
      <w:r w:rsidR="0007262C" w:rsidRPr="00D041BA">
        <w:rPr>
          <w:rFonts w:ascii="Arial Narrow" w:eastAsiaTheme="minorHAnsi" w:hAnsi="Arial Narrow" w:cs="Arial"/>
          <w:sz w:val="24"/>
          <w:lang w:val="es-CO"/>
        </w:rPr>
        <w:t>s importante s</w:t>
      </w:r>
      <w:r w:rsidR="001169EB" w:rsidRPr="00D041BA">
        <w:rPr>
          <w:rFonts w:ascii="Arial Narrow" w:eastAsiaTheme="minorHAnsi" w:hAnsi="Arial Narrow" w:cs="Arial"/>
          <w:sz w:val="24"/>
          <w:lang w:val="es-CO"/>
        </w:rPr>
        <w:t>ensibilizar</w:t>
      </w:r>
      <w:r w:rsidR="00791E6A" w:rsidRPr="00D041BA">
        <w:rPr>
          <w:rFonts w:ascii="Arial Narrow" w:eastAsiaTheme="minorHAnsi" w:hAnsi="Arial Narrow" w:cs="Arial"/>
          <w:sz w:val="24"/>
          <w:lang w:val="es-CO"/>
        </w:rPr>
        <w:t xml:space="preserve"> a los operadores para </w:t>
      </w:r>
      <w:r w:rsidR="0007262C" w:rsidRPr="00D041BA">
        <w:rPr>
          <w:rFonts w:ascii="Arial Narrow" w:eastAsiaTheme="minorHAnsi" w:hAnsi="Arial Narrow" w:cs="Arial"/>
          <w:sz w:val="24"/>
          <w:lang w:val="es-CO"/>
        </w:rPr>
        <w:t xml:space="preserve">que cumplan con las obligaciones relacionadas con los </w:t>
      </w:r>
      <w:r w:rsidR="00791E6A" w:rsidRPr="00D041BA">
        <w:rPr>
          <w:rFonts w:ascii="Arial Narrow" w:eastAsiaTheme="minorHAnsi" w:hAnsi="Arial Narrow" w:cs="Arial"/>
          <w:sz w:val="24"/>
          <w:lang w:val="es-CO"/>
        </w:rPr>
        <w:t>mantenimientos preventivos.</w:t>
      </w:r>
    </w:p>
    <w:p w14:paraId="6C197969" w14:textId="28539458" w:rsidR="00A2030C" w:rsidRDefault="00A2030C" w:rsidP="0007262C">
      <w:pPr>
        <w:shd w:val="clear" w:color="auto" w:fill="FFFFFF"/>
        <w:spacing w:after="0"/>
        <w:jc w:val="both"/>
        <w:rPr>
          <w:rFonts w:ascii="Arial Narrow" w:eastAsiaTheme="minorHAnsi" w:hAnsi="Arial Narrow" w:cs="Arial"/>
          <w:sz w:val="24"/>
          <w:lang w:val="es-CO"/>
        </w:rPr>
      </w:pPr>
    </w:p>
    <w:p w14:paraId="3DFC2339" w14:textId="55419198" w:rsidR="00442084" w:rsidRPr="00A2030C" w:rsidRDefault="00A2030C" w:rsidP="00A2030C">
      <w:pPr>
        <w:shd w:val="clear" w:color="auto" w:fill="FFFFFF"/>
        <w:spacing w:after="0"/>
        <w:jc w:val="both"/>
        <w:rPr>
          <w:rFonts w:ascii="Arial Narrow" w:eastAsiaTheme="minorHAnsi" w:hAnsi="Arial Narrow" w:cs="Arial"/>
          <w:sz w:val="24"/>
          <w:lang w:val="es-CO"/>
        </w:rPr>
      </w:pPr>
      <w:r w:rsidRPr="00A2030C">
        <w:rPr>
          <w:rFonts w:ascii="Arial" w:hAnsi="Arial" w:cs="Arial"/>
          <w:b/>
          <w:lang w:val="es-CO" w:eastAsia="es-CO"/>
        </w:rPr>
        <w:t>3</w:t>
      </w:r>
      <w:r w:rsidRPr="00A2030C">
        <w:rPr>
          <w:rFonts w:ascii="Arial Narrow" w:eastAsiaTheme="minorHAnsi" w:hAnsi="Arial Narrow" w:cs="Arial"/>
          <w:b/>
          <w:sz w:val="24"/>
          <w:lang w:val="es-CO"/>
        </w:rPr>
        <w:t>.2</w:t>
      </w:r>
      <w:r w:rsidRPr="00A2030C">
        <w:rPr>
          <w:rFonts w:ascii="Arial Narrow" w:eastAsiaTheme="minorHAnsi" w:hAnsi="Arial Narrow" w:cs="Arial"/>
          <w:sz w:val="24"/>
          <w:lang w:val="es-CO"/>
        </w:rPr>
        <w:t xml:space="preserve"> E</w:t>
      </w:r>
      <w:r w:rsidR="00442084" w:rsidRPr="00A2030C">
        <w:rPr>
          <w:rFonts w:ascii="Arial Narrow" w:eastAsiaTheme="minorHAnsi" w:hAnsi="Arial Narrow" w:cs="Arial"/>
          <w:sz w:val="24"/>
          <w:lang w:val="es-CO"/>
        </w:rPr>
        <w:t xml:space="preserve">l </w:t>
      </w:r>
      <w:r w:rsidR="005A360B">
        <w:rPr>
          <w:rFonts w:ascii="Arial Narrow" w:eastAsiaTheme="minorHAnsi" w:hAnsi="Arial Narrow" w:cs="Arial"/>
          <w:sz w:val="24"/>
          <w:lang w:val="es-CO"/>
        </w:rPr>
        <w:t>grupo de Infraestructura Inmobiliaria de la Dirección Administrativa actualizará de manera constante la matriz de infraestructura, la cual será remitida a la Dirección de Primera Infancia para seguimientos desde la competencia misional. Por lo anterior, todas las solicitudes respecto a infraestructuras serán remitidas el GII y misionales al equipo FID- SOAPI.</w:t>
      </w:r>
    </w:p>
    <w:p w14:paraId="51448916" w14:textId="77777777" w:rsidR="00A2030C" w:rsidRDefault="00A2030C" w:rsidP="00920228">
      <w:pPr>
        <w:shd w:val="clear" w:color="auto" w:fill="FFFFFF"/>
        <w:spacing w:after="0"/>
        <w:jc w:val="both"/>
        <w:rPr>
          <w:rFonts w:ascii="Arial Narrow" w:eastAsiaTheme="minorHAnsi" w:hAnsi="Arial Narrow" w:cs="Arial"/>
          <w:b/>
          <w:sz w:val="24"/>
          <w:lang w:val="es-CO"/>
        </w:rPr>
      </w:pPr>
    </w:p>
    <w:p w14:paraId="23D8E24C" w14:textId="308AA0B8" w:rsidR="00920228" w:rsidRPr="00A2030C" w:rsidRDefault="00A2030C" w:rsidP="00920228">
      <w:pPr>
        <w:shd w:val="clear" w:color="auto" w:fill="FFFFFF"/>
        <w:spacing w:after="0"/>
        <w:jc w:val="both"/>
        <w:rPr>
          <w:rFonts w:ascii="Arial Narrow" w:eastAsiaTheme="minorHAnsi" w:hAnsi="Arial Narrow" w:cs="Arial"/>
          <w:sz w:val="24"/>
          <w:lang w:val="es-CO"/>
        </w:rPr>
      </w:pPr>
      <w:r w:rsidRPr="00A2030C">
        <w:rPr>
          <w:rFonts w:ascii="Arial Narrow" w:eastAsiaTheme="minorHAnsi" w:hAnsi="Arial Narrow" w:cs="Arial"/>
          <w:b/>
          <w:sz w:val="24"/>
          <w:lang w:val="es-CO"/>
        </w:rPr>
        <w:t>3.3</w:t>
      </w:r>
      <w:r w:rsidRPr="00A2030C">
        <w:rPr>
          <w:rFonts w:ascii="Arial Narrow" w:eastAsiaTheme="minorHAnsi" w:hAnsi="Arial Narrow" w:cs="Arial"/>
          <w:sz w:val="24"/>
          <w:lang w:val="es-CO"/>
        </w:rPr>
        <w:t xml:space="preserve"> </w:t>
      </w:r>
      <w:r w:rsidR="00920228" w:rsidRPr="00A2030C">
        <w:rPr>
          <w:rFonts w:ascii="Arial Narrow" w:eastAsiaTheme="minorHAnsi" w:hAnsi="Arial Narrow" w:cs="Arial"/>
          <w:sz w:val="24"/>
          <w:lang w:val="es-CO"/>
        </w:rPr>
        <w:t>Mensualmente se reportará a los responsables de dotaciones del equipo</w:t>
      </w:r>
      <w:r w:rsidRPr="00A2030C">
        <w:rPr>
          <w:rFonts w:ascii="Arial Narrow" w:eastAsiaTheme="minorHAnsi" w:hAnsi="Arial Narrow" w:cs="Arial"/>
          <w:sz w:val="24"/>
          <w:lang w:val="es-CO"/>
        </w:rPr>
        <w:t xml:space="preserve"> FID</w:t>
      </w:r>
      <w:r w:rsidR="00920228" w:rsidRPr="00A2030C">
        <w:rPr>
          <w:rFonts w:ascii="Arial Narrow" w:eastAsiaTheme="minorHAnsi" w:hAnsi="Arial Narrow" w:cs="Arial"/>
          <w:sz w:val="24"/>
          <w:lang w:val="es-CO"/>
        </w:rPr>
        <w:t xml:space="preserve">, la Matriz de Infraestructura actualizada y los documentos de soporte para que se realicen las respectivas gestiones o alertas en el tema de dotaciones. </w:t>
      </w:r>
    </w:p>
    <w:p w14:paraId="4225C4CF" w14:textId="5FCDD569" w:rsidR="00442084" w:rsidRDefault="00442084" w:rsidP="00442084">
      <w:pPr>
        <w:shd w:val="clear" w:color="auto" w:fill="FFFFFF"/>
        <w:spacing w:after="0"/>
        <w:jc w:val="both"/>
        <w:rPr>
          <w:rFonts w:ascii="Arial" w:hAnsi="Arial" w:cs="Arial"/>
          <w:lang w:val="es-CO" w:eastAsia="es-CO"/>
        </w:rPr>
      </w:pPr>
    </w:p>
    <w:p w14:paraId="7681104E" w14:textId="77777777" w:rsidR="00B3028C" w:rsidRPr="00442084" w:rsidRDefault="00B3028C" w:rsidP="00442084">
      <w:pPr>
        <w:shd w:val="clear" w:color="auto" w:fill="FFFFFF"/>
        <w:spacing w:after="0"/>
        <w:jc w:val="both"/>
        <w:rPr>
          <w:rFonts w:ascii="Arial" w:hAnsi="Arial" w:cs="Arial"/>
          <w:lang w:val="es-CO" w:eastAsia="es-CO"/>
        </w:rPr>
      </w:pPr>
    </w:p>
    <w:sectPr w:rsidR="00B3028C" w:rsidRPr="004420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30F1B"/>
    <w:multiLevelType w:val="hybridMultilevel"/>
    <w:tmpl w:val="5DCE00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40743"/>
    <w:multiLevelType w:val="hybridMultilevel"/>
    <w:tmpl w:val="4B2EB0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D17B2"/>
    <w:multiLevelType w:val="multilevel"/>
    <w:tmpl w:val="96248B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30527E3"/>
    <w:multiLevelType w:val="multilevel"/>
    <w:tmpl w:val="D96472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5166343"/>
    <w:multiLevelType w:val="hybridMultilevel"/>
    <w:tmpl w:val="79B0B8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40DC5"/>
    <w:multiLevelType w:val="hybridMultilevel"/>
    <w:tmpl w:val="CC94C0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31312"/>
    <w:multiLevelType w:val="hybridMultilevel"/>
    <w:tmpl w:val="F1C0DB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971E0"/>
    <w:multiLevelType w:val="multilevel"/>
    <w:tmpl w:val="C2E69A2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i/>
        <w:sz w:val="22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D84402F"/>
    <w:multiLevelType w:val="hybridMultilevel"/>
    <w:tmpl w:val="153051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401B7"/>
    <w:multiLevelType w:val="hybridMultilevel"/>
    <w:tmpl w:val="F3DCC4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56359"/>
    <w:multiLevelType w:val="hybridMultilevel"/>
    <w:tmpl w:val="A0846164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9"/>
  </w:num>
  <w:num w:numId="8">
    <w:abstractNumId w:val="7"/>
  </w:num>
  <w:num w:numId="9">
    <w:abstractNumId w:val="10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CB2"/>
    <w:rsid w:val="0000640B"/>
    <w:rsid w:val="00036540"/>
    <w:rsid w:val="00051780"/>
    <w:rsid w:val="0005692A"/>
    <w:rsid w:val="00071CA3"/>
    <w:rsid w:val="0007262C"/>
    <w:rsid w:val="000909EB"/>
    <w:rsid w:val="000A178C"/>
    <w:rsid w:val="000C396A"/>
    <w:rsid w:val="0010244D"/>
    <w:rsid w:val="001169EB"/>
    <w:rsid w:val="0013125E"/>
    <w:rsid w:val="001717C6"/>
    <w:rsid w:val="001956F0"/>
    <w:rsid w:val="001D4BF6"/>
    <w:rsid w:val="002132F3"/>
    <w:rsid w:val="00247EA5"/>
    <w:rsid w:val="00257B1A"/>
    <w:rsid w:val="00275E20"/>
    <w:rsid w:val="00290551"/>
    <w:rsid w:val="002925D7"/>
    <w:rsid w:val="002A0464"/>
    <w:rsid w:val="002A1D68"/>
    <w:rsid w:val="002E0FAC"/>
    <w:rsid w:val="002F7D4E"/>
    <w:rsid w:val="00333685"/>
    <w:rsid w:val="00355C16"/>
    <w:rsid w:val="00396B80"/>
    <w:rsid w:val="003C30D6"/>
    <w:rsid w:val="003E58A1"/>
    <w:rsid w:val="00415A23"/>
    <w:rsid w:val="00426058"/>
    <w:rsid w:val="004402D3"/>
    <w:rsid w:val="00442084"/>
    <w:rsid w:val="0044539D"/>
    <w:rsid w:val="00463635"/>
    <w:rsid w:val="004673D1"/>
    <w:rsid w:val="00472F8C"/>
    <w:rsid w:val="0047359B"/>
    <w:rsid w:val="00477B52"/>
    <w:rsid w:val="004969EB"/>
    <w:rsid w:val="004B3E13"/>
    <w:rsid w:val="0050196E"/>
    <w:rsid w:val="00505806"/>
    <w:rsid w:val="005129BF"/>
    <w:rsid w:val="00545C2C"/>
    <w:rsid w:val="0056789E"/>
    <w:rsid w:val="00573E33"/>
    <w:rsid w:val="00575026"/>
    <w:rsid w:val="005856D9"/>
    <w:rsid w:val="005938F1"/>
    <w:rsid w:val="00594661"/>
    <w:rsid w:val="005A360B"/>
    <w:rsid w:val="005B0122"/>
    <w:rsid w:val="006152ED"/>
    <w:rsid w:val="00642A69"/>
    <w:rsid w:val="00642B89"/>
    <w:rsid w:val="0067066B"/>
    <w:rsid w:val="00670FEF"/>
    <w:rsid w:val="00671FE2"/>
    <w:rsid w:val="00675E47"/>
    <w:rsid w:val="00695260"/>
    <w:rsid w:val="006B67C9"/>
    <w:rsid w:val="006F1C30"/>
    <w:rsid w:val="006F70C0"/>
    <w:rsid w:val="00711B6F"/>
    <w:rsid w:val="007447FB"/>
    <w:rsid w:val="007512D5"/>
    <w:rsid w:val="00791E6A"/>
    <w:rsid w:val="007F2BAF"/>
    <w:rsid w:val="00800233"/>
    <w:rsid w:val="0083212D"/>
    <w:rsid w:val="00860037"/>
    <w:rsid w:val="008939D5"/>
    <w:rsid w:val="00897057"/>
    <w:rsid w:val="008E4510"/>
    <w:rsid w:val="008E7372"/>
    <w:rsid w:val="00917CB2"/>
    <w:rsid w:val="00920228"/>
    <w:rsid w:val="009416C7"/>
    <w:rsid w:val="00977558"/>
    <w:rsid w:val="00990D05"/>
    <w:rsid w:val="009929AE"/>
    <w:rsid w:val="00995698"/>
    <w:rsid w:val="009B3854"/>
    <w:rsid w:val="009D4383"/>
    <w:rsid w:val="00A05A1F"/>
    <w:rsid w:val="00A2030C"/>
    <w:rsid w:val="00A277EF"/>
    <w:rsid w:val="00A31AE3"/>
    <w:rsid w:val="00A335E0"/>
    <w:rsid w:val="00A62F26"/>
    <w:rsid w:val="00A77714"/>
    <w:rsid w:val="00A855A8"/>
    <w:rsid w:val="00AB3F5D"/>
    <w:rsid w:val="00AC43AF"/>
    <w:rsid w:val="00AD2A5C"/>
    <w:rsid w:val="00AD7319"/>
    <w:rsid w:val="00B10AE3"/>
    <w:rsid w:val="00B22BF1"/>
    <w:rsid w:val="00B3028C"/>
    <w:rsid w:val="00B344CB"/>
    <w:rsid w:val="00B44FF8"/>
    <w:rsid w:val="00B56ED5"/>
    <w:rsid w:val="00B749D4"/>
    <w:rsid w:val="00BA1C71"/>
    <w:rsid w:val="00BA35CA"/>
    <w:rsid w:val="00BA3F9F"/>
    <w:rsid w:val="00BD602C"/>
    <w:rsid w:val="00BD7173"/>
    <w:rsid w:val="00BE05E4"/>
    <w:rsid w:val="00C65196"/>
    <w:rsid w:val="00CD6C26"/>
    <w:rsid w:val="00CE0F3D"/>
    <w:rsid w:val="00D041BA"/>
    <w:rsid w:val="00D04E74"/>
    <w:rsid w:val="00D548FD"/>
    <w:rsid w:val="00D7508B"/>
    <w:rsid w:val="00D93A6D"/>
    <w:rsid w:val="00DF313B"/>
    <w:rsid w:val="00E0705F"/>
    <w:rsid w:val="00E1078D"/>
    <w:rsid w:val="00E25CEF"/>
    <w:rsid w:val="00E42772"/>
    <w:rsid w:val="00E770B8"/>
    <w:rsid w:val="00E87970"/>
    <w:rsid w:val="00EA57DF"/>
    <w:rsid w:val="00EC2456"/>
    <w:rsid w:val="00ED2387"/>
    <w:rsid w:val="00F07B7E"/>
    <w:rsid w:val="00F13D3F"/>
    <w:rsid w:val="00F13E54"/>
    <w:rsid w:val="00F147B2"/>
    <w:rsid w:val="00F24E2A"/>
    <w:rsid w:val="00F311F5"/>
    <w:rsid w:val="00F350C1"/>
    <w:rsid w:val="00F52698"/>
    <w:rsid w:val="00F85EBB"/>
    <w:rsid w:val="00FE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374A79"/>
  <w15:chartTrackingRefBased/>
  <w15:docId w15:val="{CEA9B8FA-6D8F-49B6-B6FB-3726640C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CB2"/>
    <w:pPr>
      <w:spacing w:after="200" w:line="276" w:lineRule="auto"/>
    </w:pPr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17CB2"/>
    <w:pPr>
      <w:keepNext/>
      <w:keepLines/>
      <w:spacing w:before="240" w:after="0" w:line="240" w:lineRule="auto"/>
      <w:outlineLvl w:val="0"/>
    </w:pPr>
    <w:rPr>
      <w:rFonts w:ascii="Arial" w:eastAsia="Times New Roman" w:hAnsi="Arial" w:cs="Arial"/>
      <w:b/>
      <w:sz w:val="24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7CB2"/>
    <w:rPr>
      <w:rFonts w:ascii="Arial" w:eastAsia="Times New Roman" w:hAnsi="Arial" w:cs="Arial"/>
      <w:b/>
      <w:sz w:val="24"/>
      <w:szCs w:val="32"/>
      <w:lang w:eastAsia="es-CO"/>
    </w:rPr>
  </w:style>
  <w:style w:type="paragraph" w:customStyle="1" w:styleId="Default">
    <w:name w:val="Default"/>
    <w:rsid w:val="00917CB2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917CB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17CB2"/>
    <w:rPr>
      <w:rFonts w:eastAsiaTheme="minorEastAsia"/>
      <w:color w:val="5A5A5A" w:themeColor="text1" w:themeTint="A5"/>
      <w:spacing w:val="15"/>
      <w:lang w:val="es-ES"/>
    </w:rPr>
  </w:style>
  <w:style w:type="character" w:styleId="nfasis">
    <w:name w:val="Emphasis"/>
    <w:basedOn w:val="Fuentedeprrafopredeter"/>
    <w:uiPriority w:val="20"/>
    <w:qFormat/>
    <w:rsid w:val="00917CB2"/>
    <w:rPr>
      <w:i/>
      <w:iCs/>
    </w:rPr>
  </w:style>
  <w:style w:type="paragraph" w:styleId="Prrafodelista">
    <w:name w:val="List Paragraph"/>
    <w:basedOn w:val="Normal"/>
    <w:uiPriority w:val="34"/>
    <w:qFormat/>
    <w:rsid w:val="00247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1485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Paola Molano Torres</dc:creator>
  <cp:keywords/>
  <dc:description/>
  <cp:lastModifiedBy>Paula Andrea Roa Quiceno</cp:lastModifiedBy>
  <cp:revision>25</cp:revision>
  <dcterms:created xsi:type="dcterms:W3CDTF">2018-02-06T23:12:00Z</dcterms:created>
  <dcterms:modified xsi:type="dcterms:W3CDTF">2018-02-15T16:10:00Z</dcterms:modified>
</cp:coreProperties>
</file>