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473" w:rsidRPr="007608C2" w:rsidRDefault="00E85473" w:rsidP="00E85473">
      <w:pPr>
        <w:jc w:val="both"/>
        <w:rPr>
          <w:rFonts w:cs="Arial"/>
          <w:b/>
          <w:u w:val="single"/>
        </w:rPr>
      </w:pPr>
      <w:r w:rsidRPr="007608C2">
        <w:rPr>
          <w:rFonts w:cs="Arial"/>
          <w:b/>
          <w:u w:val="single"/>
        </w:rPr>
        <w:t>Dotaciones de Primera Infancia</w:t>
      </w:r>
    </w:p>
    <w:p w:rsidR="00E85473" w:rsidRPr="00F2330C" w:rsidRDefault="00E85473" w:rsidP="00E85473">
      <w:pPr>
        <w:autoSpaceDE w:val="0"/>
        <w:autoSpaceDN w:val="0"/>
        <w:adjustRightInd w:val="0"/>
        <w:spacing w:after="0"/>
        <w:jc w:val="both"/>
        <w:rPr>
          <w:rFonts w:asciiTheme="minorHAnsi" w:hAnsiTheme="minorHAnsi" w:cstheme="minorHAnsi"/>
          <w:b/>
        </w:rPr>
      </w:pPr>
      <w:r w:rsidRPr="00F2330C">
        <w:rPr>
          <w:rFonts w:asciiTheme="minorHAnsi" w:hAnsiTheme="minorHAnsi" w:cstheme="minorHAnsi"/>
          <w:b/>
        </w:rPr>
        <w:t>Asignación de recursos para dotación inicial:</w:t>
      </w:r>
    </w:p>
    <w:p w:rsidR="00E85473" w:rsidRDefault="00E85473" w:rsidP="00E85473">
      <w:pPr>
        <w:jc w:val="both"/>
        <w:rPr>
          <w:rFonts w:asciiTheme="minorHAnsi" w:hAnsiTheme="minorHAnsi" w:cstheme="minorHAnsi"/>
        </w:rPr>
      </w:pPr>
      <w:r w:rsidRPr="00F2330C">
        <w:rPr>
          <w:rFonts w:asciiTheme="minorHAnsi" w:hAnsiTheme="minorHAnsi" w:cstheme="minorHAnsi"/>
        </w:rPr>
        <w:t xml:space="preserve">Durante la vigencia 2018 para la atención en nuevas infraestructuras de Primera Infancia del servicio Centro de Desarrollo Infantil-CDI, se asignaron a las Direcciones Regionales recursos bajo el rubro </w:t>
      </w:r>
      <w:r w:rsidRPr="00F2330C">
        <w:rPr>
          <w:rFonts w:asciiTheme="minorHAnsi" w:hAnsiTheme="minorHAnsi" w:cstheme="minorHAnsi"/>
          <w:i/>
        </w:rPr>
        <w:t>Acciones para el Mejoramiento de la Atención a la Primera Infancia</w:t>
      </w:r>
      <w:r w:rsidRPr="00F2330C">
        <w:rPr>
          <w:rFonts w:asciiTheme="minorHAnsi" w:hAnsiTheme="minorHAnsi" w:cstheme="minorHAnsi"/>
        </w:rPr>
        <w:t>, en ocho fases, las cuales son:</w:t>
      </w:r>
    </w:p>
    <w:p w:rsidR="00200288" w:rsidRDefault="00200288" w:rsidP="00E85473">
      <w:pPr>
        <w:jc w:val="both"/>
        <w:rPr>
          <w:rFonts w:asciiTheme="minorHAnsi" w:hAnsiTheme="minorHAnsi" w:cstheme="minorHAnsi"/>
        </w:rPr>
      </w:pPr>
    </w:p>
    <w:tbl>
      <w:tblPr>
        <w:tblW w:w="10201" w:type="dxa"/>
        <w:tblCellMar>
          <w:left w:w="70" w:type="dxa"/>
          <w:right w:w="70" w:type="dxa"/>
        </w:tblCellMar>
        <w:tblLook w:val="04A0" w:firstRow="1" w:lastRow="0" w:firstColumn="1" w:lastColumn="0" w:noHBand="0" w:noVBand="1"/>
      </w:tblPr>
      <w:tblGrid>
        <w:gridCol w:w="401"/>
        <w:gridCol w:w="1000"/>
        <w:gridCol w:w="1181"/>
        <w:gridCol w:w="1274"/>
        <w:gridCol w:w="694"/>
        <w:gridCol w:w="1502"/>
        <w:gridCol w:w="1017"/>
        <w:gridCol w:w="1148"/>
        <w:gridCol w:w="1984"/>
      </w:tblGrid>
      <w:tr w:rsidR="00200288" w:rsidRPr="00200288" w:rsidTr="00200288">
        <w:trPr>
          <w:trHeight w:val="1459"/>
        </w:trPr>
        <w:tc>
          <w:tcPr>
            <w:tcW w:w="401" w:type="dxa"/>
            <w:tcBorders>
              <w:top w:val="single" w:sz="4" w:space="0" w:color="auto"/>
              <w:left w:val="single" w:sz="4" w:space="0" w:color="auto"/>
              <w:bottom w:val="single" w:sz="4" w:space="0" w:color="auto"/>
              <w:right w:val="single" w:sz="4" w:space="0" w:color="auto"/>
            </w:tcBorders>
            <w:shd w:val="clear" w:color="000000" w:fill="DBDBDB"/>
            <w:vAlign w:val="center"/>
            <w:hideMark/>
          </w:tcPr>
          <w:p w:rsidR="00200288" w:rsidRPr="00200288" w:rsidRDefault="00200288" w:rsidP="00200288">
            <w:pPr>
              <w:spacing w:after="0" w:line="240" w:lineRule="auto"/>
              <w:jc w:val="center"/>
              <w:rPr>
                <w:rFonts w:asciiTheme="minorHAnsi" w:eastAsia="Times New Roman" w:hAnsiTheme="minorHAnsi" w:cstheme="minorHAnsi"/>
                <w:b/>
                <w:bCs/>
                <w:color w:val="000000"/>
                <w:sz w:val="20"/>
                <w:szCs w:val="20"/>
                <w:lang w:val="es-CO" w:eastAsia="es-CO"/>
              </w:rPr>
            </w:pPr>
            <w:proofErr w:type="spellStart"/>
            <w:r w:rsidRPr="00200288">
              <w:rPr>
                <w:rFonts w:asciiTheme="minorHAnsi" w:eastAsia="Times New Roman" w:hAnsiTheme="minorHAnsi" w:cstheme="minorHAnsi"/>
                <w:b/>
                <w:bCs/>
                <w:color w:val="000000"/>
                <w:sz w:val="20"/>
                <w:szCs w:val="20"/>
                <w:lang w:val="es-CO" w:eastAsia="es-CO"/>
              </w:rPr>
              <w:t>N°</w:t>
            </w:r>
            <w:proofErr w:type="spellEnd"/>
          </w:p>
        </w:tc>
        <w:tc>
          <w:tcPr>
            <w:tcW w:w="1000" w:type="dxa"/>
            <w:tcBorders>
              <w:top w:val="single" w:sz="4" w:space="0" w:color="auto"/>
              <w:left w:val="nil"/>
              <w:bottom w:val="single" w:sz="4" w:space="0" w:color="auto"/>
              <w:right w:val="single" w:sz="4" w:space="0" w:color="auto"/>
            </w:tcBorders>
            <w:shd w:val="clear" w:color="000000" w:fill="DBDBDB"/>
            <w:vAlign w:val="center"/>
            <w:hideMark/>
          </w:tcPr>
          <w:p w:rsidR="00200288" w:rsidRPr="00200288" w:rsidRDefault="00200288" w:rsidP="00200288">
            <w:pPr>
              <w:spacing w:after="0" w:line="240" w:lineRule="auto"/>
              <w:jc w:val="center"/>
              <w:rPr>
                <w:rFonts w:asciiTheme="minorHAnsi" w:eastAsia="Times New Roman" w:hAnsiTheme="minorHAnsi" w:cstheme="minorHAnsi"/>
                <w:b/>
                <w:bCs/>
                <w:color w:val="000000"/>
                <w:sz w:val="20"/>
                <w:szCs w:val="20"/>
                <w:lang w:val="es-CO" w:eastAsia="es-CO"/>
              </w:rPr>
            </w:pPr>
            <w:r w:rsidRPr="00200288">
              <w:rPr>
                <w:rFonts w:asciiTheme="minorHAnsi" w:eastAsia="Times New Roman" w:hAnsiTheme="minorHAnsi" w:cstheme="minorHAnsi"/>
                <w:b/>
                <w:bCs/>
                <w:color w:val="000000"/>
                <w:sz w:val="20"/>
                <w:szCs w:val="20"/>
                <w:lang w:val="es-CO" w:eastAsia="es-CO"/>
              </w:rPr>
              <w:t>Regional</w:t>
            </w:r>
          </w:p>
        </w:tc>
        <w:tc>
          <w:tcPr>
            <w:tcW w:w="1181" w:type="dxa"/>
            <w:tcBorders>
              <w:top w:val="single" w:sz="4" w:space="0" w:color="auto"/>
              <w:left w:val="nil"/>
              <w:bottom w:val="single" w:sz="4" w:space="0" w:color="auto"/>
              <w:right w:val="single" w:sz="4" w:space="0" w:color="auto"/>
            </w:tcBorders>
            <w:shd w:val="clear" w:color="000000" w:fill="DBDBDB"/>
            <w:vAlign w:val="center"/>
            <w:hideMark/>
          </w:tcPr>
          <w:p w:rsidR="00200288" w:rsidRPr="00200288" w:rsidRDefault="00200288" w:rsidP="00200288">
            <w:pPr>
              <w:spacing w:after="0" w:line="240" w:lineRule="auto"/>
              <w:jc w:val="center"/>
              <w:rPr>
                <w:rFonts w:asciiTheme="minorHAnsi" w:eastAsia="Times New Roman" w:hAnsiTheme="minorHAnsi" w:cstheme="minorHAnsi"/>
                <w:b/>
                <w:bCs/>
                <w:color w:val="000000"/>
                <w:sz w:val="20"/>
                <w:szCs w:val="20"/>
                <w:lang w:val="es-CO" w:eastAsia="es-CO"/>
              </w:rPr>
            </w:pPr>
            <w:r w:rsidRPr="00200288">
              <w:rPr>
                <w:rFonts w:asciiTheme="minorHAnsi" w:eastAsia="Times New Roman" w:hAnsiTheme="minorHAnsi" w:cstheme="minorHAnsi"/>
                <w:b/>
                <w:bCs/>
                <w:color w:val="000000"/>
                <w:sz w:val="20"/>
                <w:szCs w:val="20"/>
                <w:lang w:val="es-CO" w:eastAsia="es-CO"/>
              </w:rPr>
              <w:t>Municipio</w:t>
            </w:r>
          </w:p>
        </w:tc>
        <w:tc>
          <w:tcPr>
            <w:tcW w:w="1274" w:type="dxa"/>
            <w:tcBorders>
              <w:top w:val="single" w:sz="4" w:space="0" w:color="auto"/>
              <w:left w:val="nil"/>
              <w:bottom w:val="single" w:sz="4" w:space="0" w:color="auto"/>
              <w:right w:val="single" w:sz="4" w:space="0" w:color="auto"/>
            </w:tcBorders>
            <w:shd w:val="clear" w:color="000000" w:fill="DBDBDB"/>
            <w:vAlign w:val="center"/>
            <w:hideMark/>
          </w:tcPr>
          <w:p w:rsidR="00200288" w:rsidRPr="00200288" w:rsidRDefault="00200288" w:rsidP="00200288">
            <w:pPr>
              <w:spacing w:after="0" w:line="240" w:lineRule="auto"/>
              <w:jc w:val="center"/>
              <w:rPr>
                <w:rFonts w:asciiTheme="minorHAnsi" w:eastAsia="Times New Roman" w:hAnsiTheme="minorHAnsi" w:cstheme="minorHAnsi"/>
                <w:b/>
                <w:bCs/>
                <w:color w:val="000000"/>
                <w:sz w:val="20"/>
                <w:szCs w:val="20"/>
                <w:lang w:val="es-CO" w:eastAsia="es-CO"/>
              </w:rPr>
            </w:pPr>
            <w:r w:rsidRPr="00200288">
              <w:rPr>
                <w:rFonts w:asciiTheme="minorHAnsi" w:eastAsia="Times New Roman" w:hAnsiTheme="minorHAnsi" w:cstheme="minorHAnsi"/>
                <w:b/>
                <w:bCs/>
                <w:color w:val="000000"/>
                <w:sz w:val="20"/>
                <w:szCs w:val="20"/>
                <w:lang w:val="es-CO" w:eastAsia="es-CO"/>
              </w:rPr>
              <w:t>Nombre de la Unidad de Servicio</w:t>
            </w:r>
          </w:p>
        </w:tc>
        <w:tc>
          <w:tcPr>
            <w:tcW w:w="694" w:type="dxa"/>
            <w:tcBorders>
              <w:top w:val="single" w:sz="4" w:space="0" w:color="auto"/>
              <w:left w:val="nil"/>
              <w:bottom w:val="single" w:sz="4" w:space="0" w:color="auto"/>
              <w:right w:val="single" w:sz="4" w:space="0" w:color="auto"/>
            </w:tcBorders>
            <w:shd w:val="clear" w:color="000000" w:fill="DBDBDB"/>
            <w:vAlign w:val="center"/>
            <w:hideMark/>
          </w:tcPr>
          <w:p w:rsidR="00200288" w:rsidRPr="00200288" w:rsidRDefault="00200288" w:rsidP="00200288">
            <w:pPr>
              <w:spacing w:after="0" w:line="240" w:lineRule="auto"/>
              <w:jc w:val="center"/>
              <w:rPr>
                <w:rFonts w:asciiTheme="minorHAnsi" w:eastAsia="Times New Roman" w:hAnsiTheme="minorHAnsi" w:cstheme="minorHAnsi"/>
                <w:b/>
                <w:bCs/>
                <w:color w:val="000000"/>
                <w:sz w:val="20"/>
                <w:szCs w:val="20"/>
                <w:lang w:val="es-CO" w:eastAsia="es-CO"/>
              </w:rPr>
            </w:pPr>
            <w:r w:rsidRPr="00200288">
              <w:rPr>
                <w:rFonts w:asciiTheme="minorHAnsi" w:eastAsia="Times New Roman" w:hAnsiTheme="minorHAnsi" w:cstheme="minorHAnsi"/>
                <w:b/>
                <w:bCs/>
                <w:color w:val="000000"/>
                <w:sz w:val="20"/>
                <w:szCs w:val="20"/>
                <w:lang w:val="es-CO" w:eastAsia="es-CO"/>
              </w:rPr>
              <w:t>Cupos</w:t>
            </w:r>
          </w:p>
        </w:tc>
        <w:tc>
          <w:tcPr>
            <w:tcW w:w="1502" w:type="dxa"/>
            <w:tcBorders>
              <w:top w:val="single" w:sz="4" w:space="0" w:color="auto"/>
              <w:left w:val="nil"/>
              <w:bottom w:val="single" w:sz="4" w:space="0" w:color="auto"/>
              <w:right w:val="single" w:sz="4" w:space="0" w:color="auto"/>
            </w:tcBorders>
            <w:shd w:val="clear" w:color="000000" w:fill="DBDBDB"/>
            <w:vAlign w:val="center"/>
            <w:hideMark/>
          </w:tcPr>
          <w:p w:rsidR="00200288" w:rsidRPr="00200288" w:rsidRDefault="00200288" w:rsidP="00200288">
            <w:pPr>
              <w:spacing w:after="0" w:line="240" w:lineRule="auto"/>
              <w:jc w:val="center"/>
              <w:rPr>
                <w:rFonts w:asciiTheme="minorHAnsi" w:eastAsia="Times New Roman" w:hAnsiTheme="minorHAnsi" w:cstheme="minorHAnsi"/>
                <w:b/>
                <w:bCs/>
                <w:color w:val="000000"/>
                <w:sz w:val="20"/>
                <w:szCs w:val="20"/>
                <w:lang w:val="es-CO" w:eastAsia="es-CO"/>
              </w:rPr>
            </w:pPr>
            <w:r w:rsidRPr="00200288">
              <w:rPr>
                <w:rFonts w:asciiTheme="minorHAnsi" w:eastAsia="Times New Roman" w:hAnsiTheme="minorHAnsi" w:cstheme="minorHAnsi"/>
                <w:b/>
                <w:bCs/>
                <w:color w:val="000000"/>
                <w:sz w:val="20"/>
                <w:szCs w:val="20"/>
                <w:lang w:val="es-CO" w:eastAsia="es-CO"/>
              </w:rPr>
              <w:t xml:space="preserve">Resolución de asignación de recursos en la vigencia 2018 </w:t>
            </w:r>
            <w:r w:rsidRPr="00200288">
              <w:rPr>
                <w:rFonts w:asciiTheme="minorHAnsi" w:eastAsia="Times New Roman" w:hAnsiTheme="minorHAnsi" w:cstheme="minorHAnsi"/>
                <w:b/>
                <w:bCs/>
                <w:color w:val="000000"/>
                <w:sz w:val="20"/>
                <w:szCs w:val="20"/>
                <w:lang w:val="es-CO" w:eastAsia="es-CO"/>
              </w:rPr>
              <w:br/>
              <w:t>Rubro Acciones para el mejoramiento de la Atención a la Primera Infancia</w:t>
            </w:r>
          </w:p>
        </w:tc>
        <w:tc>
          <w:tcPr>
            <w:tcW w:w="1017" w:type="dxa"/>
            <w:tcBorders>
              <w:top w:val="single" w:sz="4" w:space="0" w:color="auto"/>
              <w:left w:val="nil"/>
              <w:bottom w:val="single" w:sz="4" w:space="0" w:color="auto"/>
              <w:right w:val="single" w:sz="4" w:space="0" w:color="auto"/>
            </w:tcBorders>
            <w:shd w:val="clear" w:color="000000" w:fill="DBDBDB"/>
            <w:vAlign w:val="center"/>
            <w:hideMark/>
          </w:tcPr>
          <w:p w:rsidR="00200288" w:rsidRPr="00200288" w:rsidRDefault="00200288" w:rsidP="00200288">
            <w:pPr>
              <w:spacing w:after="0" w:line="240" w:lineRule="auto"/>
              <w:jc w:val="center"/>
              <w:rPr>
                <w:rFonts w:asciiTheme="minorHAnsi" w:eastAsia="Times New Roman" w:hAnsiTheme="minorHAnsi" w:cstheme="minorHAnsi"/>
                <w:b/>
                <w:bCs/>
                <w:color w:val="000000"/>
                <w:sz w:val="20"/>
                <w:szCs w:val="20"/>
                <w:lang w:val="es-CO" w:eastAsia="es-CO"/>
              </w:rPr>
            </w:pPr>
            <w:r w:rsidRPr="00200288">
              <w:rPr>
                <w:rFonts w:asciiTheme="minorHAnsi" w:eastAsia="Times New Roman" w:hAnsiTheme="minorHAnsi" w:cstheme="minorHAnsi"/>
                <w:b/>
                <w:bCs/>
                <w:color w:val="000000"/>
                <w:sz w:val="20"/>
                <w:szCs w:val="20"/>
                <w:lang w:val="es-CO" w:eastAsia="es-CO"/>
              </w:rPr>
              <w:t xml:space="preserve">Cantidad de contratos con asignación de recursos 2018 </w:t>
            </w:r>
          </w:p>
        </w:tc>
        <w:tc>
          <w:tcPr>
            <w:tcW w:w="1148" w:type="dxa"/>
            <w:tcBorders>
              <w:top w:val="single" w:sz="4" w:space="0" w:color="auto"/>
              <w:left w:val="nil"/>
              <w:bottom w:val="single" w:sz="4" w:space="0" w:color="auto"/>
              <w:right w:val="single" w:sz="4" w:space="0" w:color="auto"/>
            </w:tcBorders>
            <w:shd w:val="clear" w:color="000000" w:fill="DBDBDB"/>
            <w:vAlign w:val="center"/>
            <w:hideMark/>
          </w:tcPr>
          <w:p w:rsidR="00200288" w:rsidRPr="00200288" w:rsidRDefault="00200288" w:rsidP="00200288">
            <w:pPr>
              <w:spacing w:after="0" w:line="240" w:lineRule="auto"/>
              <w:jc w:val="center"/>
              <w:rPr>
                <w:rFonts w:asciiTheme="minorHAnsi" w:eastAsia="Times New Roman" w:hAnsiTheme="minorHAnsi" w:cstheme="minorHAnsi"/>
                <w:b/>
                <w:bCs/>
                <w:color w:val="000000"/>
                <w:sz w:val="20"/>
                <w:szCs w:val="20"/>
                <w:lang w:val="es-CO" w:eastAsia="es-CO"/>
              </w:rPr>
            </w:pPr>
            <w:r w:rsidRPr="00200288">
              <w:rPr>
                <w:rFonts w:asciiTheme="minorHAnsi" w:eastAsia="Times New Roman" w:hAnsiTheme="minorHAnsi" w:cstheme="minorHAnsi"/>
                <w:b/>
                <w:bCs/>
                <w:color w:val="000000"/>
                <w:sz w:val="20"/>
                <w:szCs w:val="20"/>
                <w:lang w:val="es-CO" w:eastAsia="es-CO"/>
              </w:rPr>
              <w:t>N</w:t>
            </w:r>
            <w:r>
              <w:rPr>
                <w:rFonts w:asciiTheme="minorHAnsi" w:eastAsia="Times New Roman" w:hAnsiTheme="minorHAnsi" w:cstheme="minorHAnsi"/>
                <w:b/>
                <w:bCs/>
                <w:color w:val="000000"/>
                <w:sz w:val="20"/>
                <w:szCs w:val="20"/>
                <w:lang w:val="es-CO" w:eastAsia="es-CO"/>
              </w:rPr>
              <w:t xml:space="preserve"> </w:t>
            </w:r>
            <w:r w:rsidRPr="00200288">
              <w:rPr>
                <w:rFonts w:asciiTheme="minorHAnsi" w:eastAsia="Times New Roman" w:hAnsiTheme="minorHAnsi" w:cstheme="minorHAnsi"/>
                <w:b/>
                <w:bCs/>
                <w:color w:val="000000"/>
                <w:sz w:val="20"/>
                <w:szCs w:val="20"/>
                <w:lang w:val="es-CO" w:eastAsia="es-CO"/>
              </w:rPr>
              <w:t>° Contrato de aporte</w:t>
            </w:r>
          </w:p>
        </w:tc>
        <w:tc>
          <w:tcPr>
            <w:tcW w:w="1984" w:type="dxa"/>
            <w:tcBorders>
              <w:top w:val="single" w:sz="4" w:space="0" w:color="auto"/>
              <w:left w:val="nil"/>
              <w:bottom w:val="single" w:sz="4" w:space="0" w:color="auto"/>
              <w:right w:val="single" w:sz="4" w:space="0" w:color="auto"/>
            </w:tcBorders>
            <w:shd w:val="clear" w:color="000000" w:fill="C6E0B4"/>
            <w:vAlign w:val="center"/>
            <w:hideMark/>
          </w:tcPr>
          <w:p w:rsidR="00200288" w:rsidRPr="00200288" w:rsidRDefault="00200288" w:rsidP="00200288">
            <w:pPr>
              <w:spacing w:after="0" w:line="240" w:lineRule="auto"/>
              <w:jc w:val="center"/>
              <w:rPr>
                <w:rFonts w:asciiTheme="minorHAnsi" w:eastAsia="Times New Roman" w:hAnsiTheme="minorHAnsi" w:cstheme="minorHAnsi"/>
                <w:b/>
                <w:bCs/>
                <w:color w:val="000000"/>
                <w:sz w:val="20"/>
                <w:szCs w:val="20"/>
                <w:lang w:val="es-CO" w:eastAsia="es-CO"/>
              </w:rPr>
            </w:pPr>
            <w:r w:rsidRPr="00200288">
              <w:rPr>
                <w:rFonts w:asciiTheme="minorHAnsi" w:eastAsia="Times New Roman" w:hAnsiTheme="minorHAnsi" w:cstheme="minorHAnsi"/>
                <w:b/>
                <w:bCs/>
                <w:color w:val="000000"/>
                <w:sz w:val="20"/>
                <w:szCs w:val="20"/>
                <w:lang w:val="es-CO" w:eastAsia="es-CO"/>
              </w:rPr>
              <w:t>Recursos asignados a Dotación en Resolución ($)</w:t>
            </w:r>
          </w:p>
        </w:tc>
      </w:tr>
      <w:tr w:rsidR="00200288" w:rsidRPr="00200288" w:rsidTr="00200288">
        <w:trPr>
          <w:trHeight w:val="407"/>
        </w:trPr>
        <w:tc>
          <w:tcPr>
            <w:tcW w:w="401" w:type="dxa"/>
            <w:tcBorders>
              <w:top w:val="nil"/>
              <w:left w:val="single" w:sz="4" w:space="0" w:color="auto"/>
              <w:bottom w:val="single" w:sz="4" w:space="0" w:color="auto"/>
              <w:right w:val="single" w:sz="4" w:space="0" w:color="auto"/>
            </w:tcBorders>
            <w:shd w:val="clear" w:color="auto" w:fill="auto"/>
            <w:noWrap/>
            <w:vAlign w:val="center"/>
            <w:hideMark/>
          </w:tcPr>
          <w:p w:rsidR="00200288" w:rsidRPr="00200288" w:rsidRDefault="00200288" w:rsidP="00200288">
            <w:pPr>
              <w:spacing w:after="0" w:line="240" w:lineRule="auto"/>
              <w:jc w:val="center"/>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1</w:t>
            </w:r>
          </w:p>
        </w:tc>
        <w:tc>
          <w:tcPr>
            <w:tcW w:w="1000"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 xml:space="preserve">Boyacá  </w:t>
            </w:r>
          </w:p>
        </w:tc>
        <w:tc>
          <w:tcPr>
            <w:tcW w:w="1181"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Chiquinquirá</w:t>
            </w:r>
          </w:p>
        </w:tc>
        <w:tc>
          <w:tcPr>
            <w:tcW w:w="1274"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CDI-Unidos para Crecer</w:t>
            </w:r>
          </w:p>
        </w:tc>
        <w:tc>
          <w:tcPr>
            <w:tcW w:w="694"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jc w:val="center"/>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100</w:t>
            </w:r>
          </w:p>
        </w:tc>
        <w:tc>
          <w:tcPr>
            <w:tcW w:w="1502"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Res. 0414 - Enero19-2018</w:t>
            </w:r>
          </w:p>
        </w:tc>
        <w:tc>
          <w:tcPr>
            <w:tcW w:w="1017"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jc w:val="center"/>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1</w:t>
            </w:r>
          </w:p>
        </w:tc>
        <w:tc>
          <w:tcPr>
            <w:tcW w:w="1148" w:type="dxa"/>
            <w:tcBorders>
              <w:top w:val="nil"/>
              <w:left w:val="nil"/>
              <w:bottom w:val="single" w:sz="4" w:space="0" w:color="auto"/>
              <w:right w:val="nil"/>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105 de 2018</w:t>
            </w:r>
          </w:p>
        </w:tc>
        <w:tc>
          <w:tcPr>
            <w:tcW w:w="1984" w:type="dxa"/>
            <w:tcBorders>
              <w:top w:val="nil"/>
              <w:left w:val="single" w:sz="4" w:space="0" w:color="auto"/>
              <w:bottom w:val="single" w:sz="4" w:space="0" w:color="auto"/>
              <w:right w:val="single" w:sz="4" w:space="0" w:color="auto"/>
            </w:tcBorders>
            <w:shd w:val="clear" w:color="auto" w:fill="auto"/>
            <w:vAlign w:val="center"/>
          </w:tcPr>
          <w:p w:rsidR="00200288" w:rsidRPr="00200288" w:rsidRDefault="00200288" w:rsidP="00200288">
            <w:pPr>
              <w:spacing w:after="0" w:line="240" w:lineRule="auto"/>
              <w:jc w:val="right"/>
              <w:rPr>
                <w:rFonts w:asciiTheme="minorHAnsi" w:eastAsia="Times New Roman" w:hAnsiTheme="minorHAnsi" w:cstheme="minorHAnsi"/>
                <w:color w:val="000000"/>
                <w:lang w:val="es-CO"/>
              </w:rPr>
            </w:pPr>
            <w:r w:rsidRPr="00200288">
              <w:rPr>
                <w:rFonts w:asciiTheme="minorHAnsi" w:hAnsiTheme="minorHAnsi" w:cstheme="minorHAnsi"/>
                <w:color w:val="000000"/>
              </w:rPr>
              <w:t>$ 141.965.000</w:t>
            </w:r>
          </w:p>
        </w:tc>
      </w:tr>
      <w:tr w:rsidR="00200288" w:rsidRPr="00200288" w:rsidTr="00200288">
        <w:trPr>
          <w:trHeight w:val="788"/>
        </w:trPr>
        <w:tc>
          <w:tcPr>
            <w:tcW w:w="401" w:type="dxa"/>
            <w:tcBorders>
              <w:top w:val="nil"/>
              <w:left w:val="single" w:sz="4" w:space="0" w:color="auto"/>
              <w:bottom w:val="single" w:sz="4" w:space="0" w:color="auto"/>
              <w:right w:val="single" w:sz="4" w:space="0" w:color="auto"/>
            </w:tcBorders>
            <w:shd w:val="clear" w:color="auto" w:fill="auto"/>
            <w:noWrap/>
            <w:vAlign w:val="center"/>
            <w:hideMark/>
          </w:tcPr>
          <w:p w:rsidR="00200288" w:rsidRPr="00200288" w:rsidRDefault="00200288" w:rsidP="00200288">
            <w:pPr>
              <w:spacing w:after="0" w:line="240" w:lineRule="auto"/>
              <w:jc w:val="center"/>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2</w:t>
            </w:r>
          </w:p>
        </w:tc>
        <w:tc>
          <w:tcPr>
            <w:tcW w:w="1000"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 xml:space="preserve">Cesar </w:t>
            </w:r>
          </w:p>
        </w:tc>
        <w:tc>
          <w:tcPr>
            <w:tcW w:w="1181"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 xml:space="preserve">Valledupar </w:t>
            </w:r>
          </w:p>
        </w:tc>
        <w:tc>
          <w:tcPr>
            <w:tcW w:w="1274"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CDI-Lorenzo Morales, Bello Horizonte y Los Milagros</w:t>
            </w:r>
          </w:p>
        </w:tc>
        <w:tc>
          <w:tcPr>
            <w:tcW w:w="694"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jc w:val="center"/>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580</w:t>
            </w:r>
          </w:p>
        </w:tc>
        <w:tc>
          <w:tcPr>
            <w:tcW w:w="1502"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Res. 0414 - Enero19-2018</w:t>
            </w:r>
          </w:p>
        </w:tc>
        <w:tc>
          <w:tcPr>
            <w:tcW w:w="1017"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jc w:val="center"/>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1</w:t>
            </w:r>
          </w:p>
        </w:tc>
        <w:tc>
          <w:tcPr>
            <w:tcW w:w="1148" w:type="dxa"/>
            <w:tcBorders>
              <w:top w:val="nil"/>
              <w:left w:val="nil"/>
              <w:bottom w:val="single" w:sz="4" w:space="0" w:color="auto"/>
              <w:right w:val="nil"/>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20-121 de 2018</w:t>
            </w:r>
          </w:p>
        </w:tc>
        <w:tc>
          <w:tcPr>
            <w:tcW w:w="1984" w:type="dxa"/>
            <w:tcBorders>
              <w:top w:val="nil"/>
              <w:left w:val="single" w:sz="4" w:space="0" w:color="auto"/>
              <w:bottom w:val="single" w:sz="4" w:space="0" w:color="auto"/>
              <w:right w:val="single" w:sz="4" w:space="0" w:color="auto"/>
            </w:tcBorders>
            <w:shd w:val="clear" w:color="auto" w:fill="auto"/>
            <w:vAlign w:val="center"/>
          </w:tcPr>
          <w:p w:rsidR="00200288" w:rsidRPr="00200288" w:rsidRDefault="00200288" w:rsidP="00200288">
            <w:pPr>
              <w:jc w:val="right"/>
              <w:rPr>
                <w:rFonts w:asciiTheme="minorHAnsi" w:hAnsiTheme="minorHAnsi" w:cstheme="minorHAnsi"/>
                <w:color w:val="000000"/>
              </w:rPr>
            </w:pPr>
            <w:r w:rsidRPr="00200288">
              <w:rPr>
                <w:rFonts w:asciiTheme="minorHAnsi" w:hAnsiTheme="minorHAnsi" w:cstheme="minorHAnsi"/>
                <w:color w:val="000000"/>
              </w:rPr>
              <w:t>$ 681.447.500</w:t>
            </w:r>
          </w:p>
        </w:tc>
      </w:tr>
      <w:tr w:rsidR="00200288" w:rsidRPr="00200288" w:rsidTr="00200288">
        <w:trPr>
          <w:trHeight w:val="407"/>
        </w:trPr>
        <w:tc>
          <w:tcPr>
            <w:tcW w:w="401" w:type="dxa"/>
            <w:tcBorders>
              <w:top w:val="nil"/>
              <w:left w:val="single" w:sz="4" w:space="0" w:color="auto"/>
              <w:bottom w:val="single" w:sz="4" w:space="0" w:color="auto"/>
              <w:right w:val="single" w:sz="4" w:space="0" w:color="auto"/>
            </w:tcBorders>
            <w:shd w:val="clear" w:color="auto" w:fill="auto"/>
            <w:noWrap/>
            <w:vAlign w:val="center"/>
            <w:hideMark/>
          </w:tcPr>
          <w:p w:rsidR="00200288" w:rsidRPr="00200288" w:rsidRDefault="00200288" w:rsidP="00200288">
            <w:pPr>
              <w:spacing w:after="0" w:line="240" w:lineRule="auto"/>
              <w:jc w:val="center"/>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3</w:t>
            </w:r>
          </w:p>
        </w:tc>
        <w:tc>
          <w:tcPr>
            <w:tcW w:w="1000"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Casanare</w:t>
            </w:r>
          </w:p>
        </w:tc>
        <w:tc>
          <w:tcPr>
            <w:tcW w:w="1181"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Yopal</w:t>
            </w:r>
          </w:p>
        </w:tc>
        <w:tc>
          <w:tcPr>
            <w:tcW w:w="1274"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CDI-Las Heliconias</w:t>
            </w:r>
          </w:p>
        </w:tc>
        <w:tc>
          <w:tcPr>
            <w:tcW w:w="694"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jc w:val="center"/>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95</w:t>
            </w:r>
          </w:p>
        </w:tc>
        <w:tc>
          <w:tcPr>
            <w:tcW w:w="1502"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 xml:space="preserve">Res. 2827 - </w:t>
            </w:r>
            <w:r>
              <w:rPr>
                <w:rFonts w:asciiTheme="minorHAnsi" w:eastAsia="Times New Roman" w:hAnsiTheme="minorHAnsi" w:cstheme="minorHAnsi"/>
                <w:color w:val="000000"/>
                <w:sz w:val="20"/>
                <w:szCs w:val="20"/>
                <w:lang w:val="es-CO" w:eastAsia="es-CO"/>
              </w:rPr>
              <w:t>m</w:t>
            </w:r>
            <w:r w:rsidRPr="00200288">
              <w:rPr>
                <w:rFonts w:asciiTheme="minorHAnsi" w:eastAsia="Times New Roman" w:hAnsiTheme="minorHAnsi" w:cstheme="minorHAnsi"/>
                <w:color w:val="000000"/>
                <w:sz w:val="20"/>
                <w:szCs w:val="20"/>
                <w:lang w:val="es-CO" w:eastAsia="es-CO"/>
              </w:rPr>
              <w:t>arzo 2-2018</w:t>
            </w:r>
          </w:p>
        </w:tc>
        <w:tc>
          <w:tcPr>
            <w:tcW w:w="1017"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jc w:val="center"/>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1</w:t>
            </w:r>
          </w:p>
        </w:tc>
        <w:tc>
          <w:tcPr>
            <w:tcW w:w="1148" w:type="dxa"/>
            <w:tcBorders>
              <w:top w:val="nil"/>
              <w:left w:val="nil"/>
              <w:bottom w:val="nil"/>
              <w:right w:val="nil"/>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170 de 2017</w:t>
            </w:r>
          </w:p>
        </w:tc>
        <w:tc>
          <w:tcPr>
            <w:tcW w:w="1984" w:type="dxa"/>
            <w:tcBorders>
              <w:top w:val="nil"/>
              <w:left w:val="single" w:sz="4" w:space="0" w:color="auto"/>
              <w:bottom w:val="single" w:sz="4" w:space="0" w:color="auto"/>
              <w:right w:val="single" w:sz="4" w:space="0" w:color="auto"/>
            </w:tcBorders>
            <w:shd w:val="clear" w:color="auto" w:fill="auto"/>
            <w:vAlign w:val="center"/>
          </w:tcPr>
          <w:p w:rsidR="00200288" w:rsidRPr="00200288" w:rsidRDefault="00200288" w:rsidP="00200288">
            <w:pPr>
              <w:jc w:val="right"/>
              <w:rPr>
                <w:rFonts w:asciiTheme="minorHAnsi" w:hAnsiTheme="minorHAnsi" w:cstheme="minorHAnsi"/>
                <w:color w:val="000000"/>
              </w:rPr>
            </w:pPr>
            <w:r w:rsidRPr="00200288">
              <w:rPr>
                <w:rFonts w:asciiTheme="minorHAnsi" w:hAnsiTheme="minorHAnsi" w:cstheme="minorHAnsi"/>
                <w:color w:val="000000"/>
              </w:rPr>
              <w:t>$ 22.319.775</w:t>
            </w:r>
          </w:p>
        </w:tc>
      </w:tr>
      <w:tr w:rsidR="00200288" w:rsidRPr="00200288" w:rsidTr="00200288">
        <w:trPr>
          <w:trHeight w:val="407"/>
        </w:trPr>
        <w:tc>
          <w:tcPr>
            <w:tcW w:w="401" w:type="dxa"/>
            <w:tcBorders>
              <w:top w:val="nil"/>
              <w:left w:val="single" w:sz="4" w:space="0" w:color="auto"/>
              <w:bottom w:val="single" w:sz="4" w:space="0" w:color="auto"/>
              <w:right w:val="single" w:sz="4" w:space="0" w:color="auto"/>
            </w:tcBorders>
            <w:shd w:val="clear" w:color="auto" w:fill="auto"/>
            <w:noWrap/>
            <w:vAlign w:val="center"/>
            <w:hideMark/>
          </w:tcPr>
          <w:p w:rsidR="00200288" w:rsidRPr="00200288" w:rsidRDefault="00200288" w:rsidP="00200288">
            <w:pPr>
              <w:spacing w:after="0" w:line="240" w:lineRule="auto"/>
              <w:jc w:val="center"/>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4</w:t>
            </w:r>
          </w:p>
        </w:tc>
        <w:tc>
          <w:tcPr>
            <w:tcW w:w="1000"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La Guajira</w:t>
            </w:r>
          </w:p>
        </w:tc>
        <w:tc>
          <w:tcPr>
            <w:tcW w:w="1181"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 </w:t>
            </w:r>
          </w:p>
        </w:tc>
        <w:tc>
          <w:tcPr>
            <w:tcW w:w="1274"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 </w:t>
            </w:r>
          </w:p>
        </w:tc>
        <w:tc>
          <w:tcPr>
            <w:tcW w:w="694"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jc w:val="center"/>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 </w:t>
            </w:r>
          </w:p>
        </w:tc>
        <w:tc>
          <w:tcPr>
            <w:tcW w:w="1502"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 xml:space="preserve">Res. 4305 - </w:t>
            </w:r>
            <w:r>
              <w:rPr>
                <w:rFonts w:asciiTheme="minorHAnsi" w:eastAsia="Times New Roman" w:hAnsiTheme="minorHAnsi" w:cstheme="minorHAnsi"/>
                <w:color w:val="000000"/>
                <w:sz w:val="20"/>
                <w:szCs w:val="20"/>
                <w:lang w:val="es-CO" w:eastAsia="es-CO"/>
              </w:rPr>
              <w:t>a</w:t>
            </w:r>
            <w:r w:rsidRPr="00200288">
              <w:rPr>
                <w:rFonts w:asciiTheme="minorHAnsi" w:eastAsia="Times New Roman" w:hAnsiTheme="minorHAnsi" w:cstheme="minorHAnsi"/>
                <w:color w:val="000000"/>
                <w:sz w:val="20"/>
                <w:szCs w:val="20"/>
                <w:lang w:val="es-CO" w:eastAsia="es-CO"/>
              </w:rPr>
              <w:t>bril 9 - 2018</w:t>
            </w:r>
          </w:p>
        </w:tc>
        <w:tc>
          <w:tcPr>
            <w:tcW w:w="1017"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jc w:val="center"/>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 </w:t>
            </w:r>
          </w:p>
        </w:tc>
        <w:tc>
          <w:tcPr>
            <w:tcW w:w="1148" w:type="dxa"/>
            <w:tcBorders>
              <w:top w:val="single" w:sz="4" w:space="0" w:color="auto"/>
              <w:left w:val="nil"/>
              <w:bottom w:val="single" w:sz="4" w:space="0" w:color="auto"/>
              <w:right w:val="nil"/>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 </w:t>
            </w:r>
          </w:p>
        </w:tc>
        <w:tc>
          <w:tcPr>
            <w:tcW w:w="1984" w:type="dxa"/>
            <w:tcBorders>
              <w:top w:val="nil"/>
              <w:left w:val="single" w:sz="4" w:space="0" w:color="auto"/>
              <w:bottom w:val="single" w:sz="4" w:space="0" w:color="auto"/>
              <w:right w:val="single" w:sz="4" w:space="0" w:color="auto"/>
            </w:tcBorders>
            <w:shd w:val="clear" w:color="auto" w:fill="auto"/>
            <w:vAlign w:val="center"/>
          </w:tcPr>
          <w:p w:rsidR="00200288" w:rsidRPr="00200288" w:rsidRDefault="00200288" w:rsidP="00200288">
            <w:pPr>
              <w:jc w:val="right"/>
              <w:rPr>
                <w:rFonts w:asciiTheme="minorHAnsi" w:hAnsiTheme="minorHAnsi" w:cstheme="minorHAnsi"/>
                <w:color w:val="000000"/>
              </w:rPr>
            </w:pPr>
            <w:r w:rsidRPr="00200288">
              <w:rPr>
                <w:rFonts w:asciiTheme="minorHAnsi" w:hAnsiTheme="minorHAnsi" w:cstheme="minorHAnsi"/>
                <w:color w:val="000000"/>
              </w:rPr>
              <w:t>$ 165.574.720</w:t>
            </w:r>
          </w:p>
        </w:tc>
      </w:tr>
      <w:tr w:rsidR="00200288" w:rsidRPr="00200288" w:rsidTr="00200288">
        <w:trPr>
          <w:trHeight w:val="617"/>
        </w:trPr>
        <w:tc>
          <w:tcPr>
            <w:tcW w:w="401" w:type="dxa"/>
            <w:tcBorders>
              <w:top w:val="nil"/>
              <w:left w:val="single" w:sz="4" w:space="0" w:color="auto"/>
              <w:bottom w:val="single" w:sz="4" w:space="0" w:color="auto"/>
              <w:right w:val="single" w:sz="4" w:space="0" w:color="auto"/>
            </w:tcBorders>
            <w:shd w:val="clear" w:color="auto" w:fill="auto"/>
            <w:noWrap/>
            <w:vAlign w:val="center"/>
            <w:hideMark/>
          </w:tcPr>
          <w:p w:rsidR="00200288" w:rsidRPr="00200288" w:rsidRDefault="00200288" w:rsidP="00200288">
            <w:pPr>
              <w:spacing w:after="0" w:line="240" w:lineRule="auto"/>
              <w:jc w:val="center"/>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5</w:t>
            </w:r>
          </w:p>
        </w:tc>
        <w:tc>
          <w:tcPr>
            <w:tcW w:w="1000"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Norte de Santander</w:t>
            </w:r>
          </w:p>
        </w:tc>
        <w:tc>
          <w:tcPr>
            <w:tcW w:w="1181"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 </w:t>
            </w:r>
          </w:p>
        </w:tc>
        <w:tc>
          <w:tcPr>
            <w:tcW w:w="1274"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Grandes Genios de Paz- CDI sin arriendo</w:t>
            </w:r>
          </w:p>
        </w:tc>
        <w:tc>
          <w:tcPr>
            <w:tcW w:w="694"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jc w:val="center"/>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300</w:t>
            </w:r>
          </w:p>
        </w:tc>
        <w:tc>
          <w:tcPr>
            <w:tcW w:w="1502"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 xml:space="preserve">Res. 5549- </w:t>
            </w:r>
            <w:r>
              <w:rPr>
                <w:rFonts w:asciiTheme="minorHAnsi" w:eastAsia="Times New Roman" w:hAnsiTheme="minorHAnsi" w:cstheme="minorHAnsi"/>
                <w:color w:val="000000"/>
                <w:sz w:val="20"/>
                <w:szCs w:val="20"/>
                <w:lang w:val="es-CO" w:eastAsia="es-CO"/>
              </w:rPr>
              <w:t>m</w:t>
            </w:r>
            <w:r w:rsidRPr="00200288">
              <w:rPr>
                <w:rFonts w:asciiTheme="minorHAnsi" w:eastAsia="Times New Roman" w:hAnsiTheme="minorHAnsi" w:cstheme="minorHAnsi"/>
                <w:color w:val="000000"/>
                <w:sz w:val="20"/>
                <w:szCs w:val="20"/>
                <w:lang w:val="es-CO" w:eastAsia="es-CO"/>
              </w:rPr>
              <w:t>ayo 7- 2018</w:t>
            </w:r>
          </w:p>
        </w:tc>
        <w:tc>
          <w:tcPr>
            <w:tcW w:w="1017"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jc w:val="center"/>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1</w:t>
            </w:r>
          </w:p>
        </w:tc>
        <w:tc>
          <w:tcPr>
            <w:tcW w:w="1148" w:type="dxa"/>
            <w:tcBorders>
              <w:top w:val="nil"/>
              <w:left w:val="nil"/>
              <w:bottom w:val="single" w:sz="4" w:space="0" w:color="auto"/>
              <w:right w:val="nil"/>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152 de 2018</w:t>
            </w:r>
          </w:p>
        </w:tc>
        <w:tc>
          <w:tcPr>
            <w:tcW w:w="1984" w:type="dxa"/>
            <w:tcBorders>
              <w:top w:val="nil"/>
              <w:left w:val="single" w:sz="4" w:space="0" w:color="auto"/>
              <w:bottom w:val="single" w:sz="4" w:space="0" w:color="auto"/>
              <w:right w:val="single" w:sz="4" w:space="0" w:color="auto"/>
            </w:tcBorders>
            <w:shd w:val="clear" w:color="auto" w:fill="auto"/>
            <w:vAlign w:val="center"/>
          </w:tcPr>
          <w:p w:rsidR="00200288" w:rsidRPr="00200288" w:rsidRDefault="00200288" w:rsidP="00200288">
            <w:pPr>
              <w:jc w:val="right"/>
              <w:rPr>
                <w:rFonts w:asciiTheme="minorHAnsi" w:hAnsiTheme="minorHAnsi" w:cstheme="minorHAnsi"/>
                <w:color w:val="000000"/>
              </w:rPr>
            </w:pPr>
            <w:r w:rsidRPr="00200288">
              <w:rPr>
                <w:rFonts w:asciiTheme="minorHAnsi" w:hAnsiTheme="minorHAnsi" w:cstheme="minorHAnsi"/>
                <w:color w:val="000000"/>
              </w:rPr>
              <w:t>$ 283.945.500</w:t>
            </w:r>
          </w:p>
        </w:tc>
      </w:tr>
      <w:tr w:rsidR="00200288" w:rsidRPr="00200288" w:rsidTr="00200288">
        <w:trPr>
          <w:trHeight w:val="840"/>
        </w:trPr>
        <w:tc>
          <w:tcPr>
            <w:tcW w:w="401" w:type="dxa"/>
            <w:tcBorders>
              <w:top w:val="nil"/>
              <w:left w:val="single" w:sz="4" w:space="0" w:color="auto"/>
              <w:bottom w:val="single" w:sz="4" w:space="0" w:color="auto"/>
              <w:right w:val="single" w:sz="4" w:space="0" w:color="auto"/>
            </w:tcBorders>
            <w:shd w:val="clear" w:color="auto" w:fill="auto"/>
            <w:noWrap/>
            <w:vAlign w:val="center"/>
            <w:hideMark/>
          </w:tcPr>
          <w:p w:rsidR="00200288" w:rsidRPr="00200288" w:rsidRDefault="00200288" w:rsidP="00200288">
            <w:pPr>
              <w:spacing w:after="0" w:line="240" w:lineRule="auto"/>
              <w:jc w:val="center"/>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6</w:t>
            </w:r>
          </w:p>
        </w:tc>
        <w:tc>
          <w:tcPr>
            <w:tcW w:w="1000"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Bolívar</w:t>
            </w:r>
          </w:p>
        </w:tc>
        <w:tc>
          <w:tcPr>
            <w:tcW w:w="1181"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 </w:t>
            </w:r>
          </w:p>
        </w:tc>
        <w:tc>
          <w:tcPr>
            <w:tcW w:w="1274"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22 UDS (DIMF</w:t>
            </w:r>
            <w:r>
              <w:rPr>
                <w:rFonts w:asciiTheme="minorHAnsi" w:eastAsia="Times New Roman" w:hAnsiTheme="minorHAnsi" w:cstheme="minorHAnsi"/>
                <w:color w:val="000000"/>
                <w:sz w:val="20"/>
                <w:szCs w:val="20"/>
                <w:lang w:val="es-CO" w:eastAsia="es-CO"/>
              </w:rPr>
              <w:t xml:space="preserve"> </w:t>
            </w:r>
            <w:r w:rsidRPr="00200288">
              <w:rPr>
                <w:rFonts w:asciiTheme="minorHAnsi" w:eastAsia="Times New Roman" w:hAnsiTheme="minorHAnsi" w:cstheme="minorHAnsi"/>
                <w:color w:val="000000"/>
                <w:sz w:val="20"/>
                <w:szCs w:val="20"/>
                <w:lang w:val="es-CO" w:eastAsia="es-CO"/>
              </w:rPr>
              <w:t>con arriendo y sin arrien</w:t>
            </w:r>
            <w:r>
              <w:rPr>
                <w:rFonts w:asciiTheme="minorHAnsi" w:eastAsia="Times New Roman" w:hAnsiTheme="minorHAnsi" w:cstheme="minorHAnsi"/>
                <w:color w:val="000000"/>
                <w:sz w:val="20"/>
                <w:szCs w:val="20"/>
                <w:lang w:val="es-CO" w:eastAsia="es-CO"/>
              </w:rPr>
              <w:t>d</w:t>
            </w:r>
            <w:r w:rsidRPr="00200288">
              <w:rPr>
                <w:rFonts w:asciiTheme="minorHAnsi" w:eastAsia="Times New Roman" w:hAnsiTheme="minorHAnsi" w:cstheme="minorHAnsi"/>
                <w:color w:val="000000"/>
                <w:sz w:val="20"/>
                <w:szCs w:val="20"/>
                <w:lang w:val="es-CO" w:eastAsia="es-CO"/>
              </w:rPr>
              <w:t>o y CDI con arriendo)</w:t>
            </w:r>
          </w:p>
        </w:tc>
        <w:tc>
          <w:tcPr>
            <w:tcW w:w="694"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jc w:val="center"/>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2578</w:t>
            </w:r>
          </w:p>
        </w:tc>
        <w:tc>
          <w:tcPr>
            <w:tcW w:w="1502"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 xml:space="preserve">Res. 7001- </w:t>
            </w:r>
            <w:r>
              <w:rPr>
                <w:rFonts w:asciiTheme="minorHAnsi" w:eastAsia="Times New Roman" w:hAnsiTheme="minorHAnsi" w:cstheme="minorHAnsi"/>
                <w:color w:val="000000"/>
                <w:sz w:val="20"/>
                <w:szCs w:val="20"/>
                <w:lang w:val="es-CO" w:eastAsia="es-CO"/>
              </w:rPr>
              <w:t>j</w:t>
            </w:r>
            <w:r w:rsidRPr="00200288">
              <w:rPr>
                <w:rFonts w:asciiTheme="minorHAnsi" w:eastAsia="Times New Roman" w:hAnsiTheme="minorHAnsi" w:cstheme="minorHAnsi"/>
                <w:color w:val="000000"/>
                <w:sz w:val="20"/>
                <w:szCs w:val="20"/>
                <w:lang w:val="es-CO" w:eastAsia="es-CO"/>
              </w:rPr>
              <w:t>unio 12-2018</w:t>
            </w:r>
          </w:p>
        </w:tc>
        <w:tc>
          <w:tcPr>
            <w:tcW w:w="1017"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jc w:val="center"/>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 </w:t>
            </w:r>
          </w:p>
        </w:tc>
        <w:tc>
          <w:tcPr>
            <w:tcW w:w="1148" w:type="dxa"/>
            <w:tcBorders>
              <w:top w:val="nil"/>
              <w:left w:val="nil"/>
              <w:bottom w:val="single" w:sz="4" w:space="0" w:color="auto"/>
              <w:right w:val="nil"/>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 </w:t>
            </w:r>
          </w:p>
        </w:tc>
        <w:tc>
          <w:tcPr>
            <w:tcW w:w="1984" w:type="dxa"/>
            <w:tcBorders>
              <w:top w:val="nil"/>
              <w:left w:val="single" w:sz="4" w:space="0" w:color="auto"/>
              <w:bottom w:val="single" w:sz="4" w:space="0" w:color="auto"/>
              <w:right w:val="single" w:sz="4" w:space="0" w:color="auto"/>
            </w:tcBorders>
            <w:shd w:val="clear" w:color="auto" w:fill="auto"/>
            <w:vAlign w:val="center"/>
          </w:tcPr>
          <w:p w:rsidR="00200288" w:rsidRPr="00200288" w:rsidRDefault="00200288" w:rsidP="00200288">
            <w:pPr>
              <w:jc w:val="right"/>
              <w:rPr>
                <w:rFonts w:asciiTheme="minorHAnsi" w:hAnsiTheme="minorHAnsi" w:cstheme="minorHAnsi"/>
                <w:color w:val="000000"/>
              </w:rPr>
            </w:pPr>
            <w:r w:rsidRPr="00200288">
              <w:rPr>
                <w:rFonts w:asciiTheme="minorHAnsi" w:hAnsiTheme="minorHAnsi" w:cstheme="minorHAnsi"/>
                <w:color w:val="000000"/>
              </w:rPr>
              <w:t>$ 286.569.752</w:t>
            </w:r>
          </w:p>
        </w:tc>
      </w:tr>
      <w:tr w:rsidR="00200288" w:rsidRPr="00200288" w:rsidTr="00200288">
        <w:trPr>
          <w:trHeight w:val="407"/>
        </w:trPr>
        <w:tc>
          <w:tcPr>
            <w:tcW w:w="401" w:type="dxa"/>
            <w:tcBorders>
              <w:top w:val="nil"/>
              <w:left w:val="single" w:sz="4" w:space="0" w:color="auto"/>
              <w:bottom w:val="single" w:sz="4" w:space="0" w:color="auto"/>
              <w:right w:val="single" w:sz="4" w:space="0" w:color="auto"/>
            </w:tcBorders>
            <w:shd w:val="clear" w:color="auto" w:fill="auto"/>
            <w:noWrap/>
            <w:vAlign w:val="center"/>
            <w:hideMark/>
          </w:tcPr>
          <w:p w:rsidR="00200288" w:rsidRPr="00200288" w:rsidRDefault="00200288" w:rsidP="00200288">
            <w:pPr>
              <w:spacing w:after="0" w:line="240" w:lineRule="auto"/>
              <w:jc w:val="center"/>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7</w:t>
            </w:r>
          </w:p>
        </w:tc>
        <w:tc>
          <w:tcPr>
            <w:tcW w:w="1000"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Arauca</w:t>
            </w:r>
          </w:p>
        </w:tc>
        <w:tc>
          <w:tcPr>
            <w:tcW w:w="1181"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Tame</w:t>
            </w:r>
          </w:p>
        </w:tc>
        <w:tc>
          <w:tcPr>
            <w:tcW w:w="1274"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Filipinas- Mod Propia</w:t>
            </w:r>
          </w:p>
        </w:tc>
        <w:tc>
          <w:tcPr>
            <w:tcW w:w="694"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jc w:val="center"/>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 </w:t>
            </w:r>
          </w:p>
        </w:tc>
        <w:tc>
          <w:tcPr>
            <w:tcW w:w="1502"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 xml:space="preserve">Res. 10106 - </w:t>
            </w:r>
            <w:r>
              <w:rPr>
                <w:rFonts w:asciiTheme="minorHAnsi" w:eastAsia="Times New Roman" w:hAnsiTheme="minorHAnsi" w:cstheme="minorHAnsi"/>
                <w:color w:val="000000"/>
                <w:sz w:val="20"/>
                <w:szCs w:val="20"/>
                <w:lang w:val="es-CO" w:eastAsia="es-CO"/>
              </w:rPr>
              <w:t>a</w:t>
            </w:r>
            <w:r w:rsidRPr="00200288">
              <w:rPr>
                <w:rFonts w:asciiTheme="minorHAnsi" w:eastAsia="Times New Roman" w:hAnsiTheme="minorHAnsi" w:cstheme="minorHAnsi"/>
                <w:color w:val="000000"/>
                <w:sz w:val="20"/>
                <w:szCs w:val="20"/>
                <w:lang w:val="es-CO" w:eastAsia="es-CO"/>
              </w:rPr>
              <w:t>gosto 13-2018</w:t>
            </w:r>
          </w:p>
        </w:tc>
        <w:tc>
          <w:tcPr>
            <w:tcW w:w="1017"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jc w:val="center"/>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1</w:t>
            </w:r>
          </w:p>
        </w:tc>
        <w:tc>
          <w:tcPr>
            <w:tcW w:w="1148" w:type="dxa"/>
            <w:tcBorders>
              <w:top w:val="nil"/>
              <w:left w:val="nil"/>
              <w:bottom w:val="single" w:sz="4" w:space="0" w:color="auto"/>
              <w:right w:val="nil"/>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81-081 de2018</w:t>
            </w:r>
          </w:p>
        </w:tc>
        <w:tc>
          <w:tcPr>
            <w:tcW w:w="1984" w:type="dxa"/>
            <w:tcBorders>
              <w:top w:val="nil"/>
              <w:left w:val="single" w:sz="4" w:space="0" w:color="auto"/>
              <w:bottom w:val="single" w:sz="4" w:space="0" w:color="auto"/>
              <w:right w:val="single" w:sz="4" w:space="0" w:color="auto"/>
            </w:tcBorders>
            <w:shd w:val="clear" w:color="auto" w:fill="auto"/>
            <w:vAlign w:val="center"/>
          </w:tcPr>
          <w:p w:rsidR="00200288" w:rsidRPr="00200288" w:rsidRDefault="00200288" w:rsidP="00200288">
            <w:pPr>
              <w:jc w:val="right"/>
              <w:rPr>
                <w:rFonts w:asciiTheme="minorHAnsi" w:hAnsiTheme="minorHAnsi" w:cstheme="minorHAnsi"/>
                <w:color w:val="000000"/>
              </w:rPr>
            </w:pPr>
            <w:r w:rsidRPr="00200288">
              <w:rPr>
                <w:rFonts w:asciiTheme="minorHAnsi" w:hAnsiTheme="minorHAnsi" w:cstheme="minorHAnsi"/>
                <w:color w:val="000000"/>
              </w:rPr>
              <w:t>$ 3.338.200</w:t>
            </w:r>
          </w:p>
        </w:tc>
      </w:tr>
      <w:tr w:rsidR="00200288" w:rsidRPr="00200288" w:rsidTr="00200288">
        <w:trPr>
          <w:trHeight w:val="407"/>
        </w:trPr>
        <w:tc>
          <w:tcPr>
            <w:tcW w:w="401" w:type="dxa"/>
            <w:tcBorders>
              <w:top w:val="nil"/>
              <w:left w:val="single" w:sz="4" w:space="0" w:color="auto"/>
              <w:bottom w:val="single" w:sz="4" w:space="0" w:color="auto"/>
              <w:right w:val="single" w:sz="4" w:space="0" w:color="auto"/>
            </w:tcBorders>
            <w:shd w:val="clear" w:color="auto" w:fill="auto"/>
            <w:noWrap/>
            <w:vAlign w:val="center"/>
            <w:hideMark/>
          </w:tcPr>
          <w:p w:rsidR="00200288" w:rsidRPr="00200288" w:rsidRDefault="00200288" w:rsidP="00200288">
            <w:pPr>
              <w:spacing w:after="0" w:line="240" w:lineRule="auto"/>
              <w:jc w:val="center"/>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8</w:t>
            </w:r>
          </w:p>
        </w:tc>
        <w:tc>
          <w:tcPr>
            <w:tcW w:w="1000"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 xml:space="preserve">Tolima </w:t>
            </w:r>
          </w:p>
        </w:tc>
        <w:tc>
          <w:tcPr>
            <w:tcW w:w="1181"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Ibagué</w:t>
            </w:r>
          </w:p>
        </w:tc>
        <w:tc>
          <w:tcPr>
            <w:tcW w:w="1274"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CDI-El Tejar</w:t>
            </w:r>
          </w:p>
        </w:tc>
        <w:tc>
          <w:tcPr>
            <w:tcW w:w="694"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jc w:val="center"/>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300</w:t>
            </w:r>
          </w:p>
        </w:tc>
        <w:tc>
          <w:tcPr>
            <w:tcW w:w="1502"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 xml:space="preserve">Res.10106- </w:t>
            </w:r>
            <w:r>
              <w:rPr>
                <w:rFonts w:asciiTheme="minorHAnsi" w:eastAsia="Times New Roman" w:hAnsiTheme="minorHAnsi" w:cstheme="minorHAnsi"/>
                <w:color w:val="000000"/>
                <w:sz w:val="20"/>
                <w:szCs w:val="20"/>
                <w:lang w:val="es-CO" w:eastAsia="es-CO"/>
              </w:rPr>
              <w:t>a</w:t>
            </w:r>
            <w:r w:rsidRPr="00200288">
              <w:rPr>
                <w:rFonts w:asciiTheme="minorHAnsi" w:eastAsia="Times New Roman" w:hAnsiTheme="minorHAnsi" w:cstheme="minorHAnsi"/>
                <w:color w:val="000000"/>
                <w:sz w:val="20"/>
                <w:szCs w:val="20"/>
                <w:lang w:val="es-CO" w:eastAsia="es-CO"/>
              </w:rPr>
              <w:t>gosto 13-2018</w:t>
            </w:r>
          </w:p>
        </w:tc>
        <w:tc>
          <w:tcPr>
            <w:tcW w:w="1017"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jc w:val="center"/>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1</w:t>
            </w:r>
          </w:p>
        </w:tc>
        <w:tc>
          <w:tcPr>
            <w:tcW w:w="1148" w:type="dxa"/>
            <w:tcBorders>
              <w:top w:val="nil"/>
              <w:left w:val="nil"/>
              <w:bottom w:val="single" w:sz="4" w:space="0" w:color="auto"/>
              <w:right w:val="nil"/>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 </w:t>
            </w:r>
          </w:p>
        </w:tc>
        <w:tc>
          <w:tcPr>
            <w:tcW w:w="1984" w:type="dxa"/>
            <w:tcBorders>
              <w:top w:val="nil"/>
              <w:left w:val="single" w:sz="4" w:space="0" w:color="auto"/>
              <w:bottom w:val="single" w:sz="4" w:space="0" w:color="auto"/>
              <w:right w:val="single" w:sz="4" w:space="0" w:color="auto"/>
            </w:tcBorders>
            <w:shd w:val="clear" w:color="auto" w:fill="auto"/>
            <w:vAlign w:val="center"/>
          </w:tcPr>
          <w:p w:rsidR="00200288" w:rsidRPr="00200288" w:rsidRDefault="00200288" w:rsidP="00200288">
            <w:pPr>
              <w:jc w:val="right"/>
              <w:rPr>
                <w:rFonts w:asciiTheme="minorHAnsi" w:hAnsiTheme="minorHAnsi" w:cstheme="minorHAnsi"/>
                <w:color w:val="000000"/>
              </w:rPr>
            </w:pPr>
            <w:r w:rsidRPr="00200288">
              <w:rPr>
                <w:rFonts w:asciiTheme="minorHAnsi" w:hAnsiTheme="minorHAnsi" w:cstheme="minorHAnsi"/>
                <w:color w:val="000000"/>
              </w:rPr>
              <w:t>$ 5.460.000</w:t>
            </w:r>
          </w:p>
        </w:tc>
      </w:tr>
      <w:tr w:rsidR="00200288" w:rsidRPr="00200288" w:rsidTr="00200288">
        <w:trPr>
          <w:trHeight w:val="407"/>
        </w:trPr>
        <w:tc>
          <w:tcPr>
            <w:tcW w:w="401" w:type="dxa"/>
            <w:tcBorders>
              <w:top w:val="nil"/>
              <w:left w:val="single" w:sz="4" w:space="0" w:color="auto"/>
              <w:bottom w:val="single" w:sz="4" w:space="0" w:color="auto"/>
              <w:right w:val="single" w:sz="4" w:space="0" w:color="auto"/>
            </w:tcBorders>
            <w:shd w:val="clear" w:color="auto" w:fill="auto"/>
            <w:noWrap/>
            <w:vAlign w:val="center"/>
            <w:hideMark/>
          </w:tcPr>
          <w:p w:rsidR="00200288" w:rsidRPr="00200288" w:rsidRDefault="00200288" w:rsidP="00200288">
            <w:pPr>
              <w:spacing w:after="0" w:line="240" w:lineRule="auto"/>
              <w:jc w:val="center"/>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9</w:t>
            </w:r>
          </w:p>
        </w:tc>
        <w:tc>
          <w:tcPr>
            <w:tcW w:w="1000"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Norte de Santander</w:t>
            </w:r>
          </w:p>
        </w:tc>
        <w:tc>
          <w:tcPr>
            <w:tcW w:w="1181"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Gramalote</w:t>
            </w:r>
          </w:p>
        </w:tc>
        <w:tc>
          <w:tcPr>
            <w:tcW w:w="1274"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I.E Corazón de Jesús</w:t>
            </w:r>
          </w:p>
        </w:tc>
        <w:tc>
          <w:tcPr>
            <w:tcW w:w="694"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jc w:val="center"/>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60</w:t>
            </w:r>
          </w:p>
        </w:tc>
        <w:tc>
          <w:tcPr>
            <w:tcW w:w="1502"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Res.12218 - Sept. 27-2018</w:t>
            </w:r>
          </w:p>
        </w:tc>
        <w:tc>
          <w:tcPr>
            <w:tcW w:w="1017"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jc w:val="center"/>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1</w:t>
            </w:r>
          </w:p>
        </w:tc>
        <w:tc>
          <w:tcPr>
            <w:tcW w:w="1148" w:type="dxa"/>
            <w:tcBorders>
              <w:top w:val="nil"/>
              <w:left w:val="nil"/>
              <w:bottom w:val="single" w:sz="4" w:space="0" w:color="auto"/>
              <w:right w:val="nil"/>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 </w:t>
            </w:r>
          </w:p>
        </w:tc>
        <w:tc>
          <w:tcPr>
            <w:tcW w:w="1984" w:type="dxa"/>
            <w:tcBorders>
              <w:top w:val="nil"/>
              <w:left w:val="single" w:sz="4" w:space="0" w:color="auto"/>
              <w:bottom w:val="single" w:sz="4" w:space="0" w:color="auto"/>
              <w:right w:val="single" w:sz="4" w:space="0" w:color="auto"/>
            </w:tcBorders>
            <w:shd w:val="clear" w:color="auto" w:fill="auto"/>
            <w:vAlign w:val="center"/>
          </w:tcPr>
          <w:p w:rsidR="00200288" w:rsidRPr="00200288" w:rsidRDefault="00200288" w:rsidP="00200288">
            <w:pPr>
              <w:jc w:val="right"/>
              <w:rPr>
                <w:rFonts w:asciiTheme="minorHAnsi" w:hAnsiTheme="minorHAnsi" w:cstheme="minorHAnsi"/>
                <w:color w:val="000000"/>
              </w:rPr>
            </w:pPr>
            <w:r w:rsidRPr="00200288">
              <w:rPr>
                <w:rFonts w:asciiTheme="minorHAnsi" w:hAnsiTheme="minorHAnsi" w:cstheme="minorHAnsi"/>
                <w:color w:val="000000"/>
              </w:rPr>
              <w:t>$ 85.179.000</w:t>
            </w:r>
          </w:p>
        </w:tc>
      </w:tr>
      <w:tr w:rsidR="00200288" w:rsidRPr="00200288" w:rsidTr="00200288">
        <w:trPr>
          <w:trHeight w:val="617"/>
        </w:trPr>
        <w:tc>
          <w:tcPr>
            <w:tcW w:w="4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0288" w:rsidRPr="00200288" w:rsidRDefault="00200288" w:rsidP="00200288">
            <w:pPr>
              <w:spacing w:after="0" w:line="240" w:lineRule="auto"/>
              <w:jc w:val="center"/>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10</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Santander</w:t>
            </w:r>
          </w:p>
        </w:tc>
        <w:tc>
          <w:tcPr>
            <w:tcW w:w="1181" w:type="dxa"/>
            <w:tcBorders>
              <w:top w:val="single" w:sz="4" w:space="0" w:color="auto"/>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Girón</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 xml:space="preserve">Ana </w:t>
            </w:r>
            <w:r w:rsidRPr="00200288">
              <w:rPr>
                <w:rFonts w:asciiTheme="minorHAnsi" w:eastAsia="Times New Roman" w:hAnsiTheme="minorHAnsi" w:cstheme="minorHAnsi"/>
                <w:color w:val="000000"/>
                <w:sz w:val="20"/>
                <w:szCs w:val="20"/>
                <w:lang w:val="es-CO" w:eastAsia="es-CO"/>
              </w:rPr>
              <w:t>María</w:t>
            </w:r>
            <w:r w:rsidRPr="00200288">
              <w:rPr>
                <w:rFonts w:asciiTheme="minorHAnsi" w:eastAsia="Times New Roman" w:hAnsiTheme="minorHAnsi" w:cstheme="minorHAnsi"/>
                <w:color w:val="000000"/>
                <w:sz w:val="20"/>
                <w:szCs w:val="20"/>
                <w:lang w:val="es-CO" w:eastAsia="es-CO"/>
              </w:rPr>
              <w:t xml:space="preserve"> </w:t>
            </w:r>
            <w:r w:rsidRPr="00200288">
              <w:rPr>
                <w:rFonts w:asciiTheme="minorHAnsi" w:eastAsia="Times New Roman" w:hAnsiTheme="minorHAnsi" w:cstheme="minorHAnsi"/>
                <w:color w:val="000000"/>
                <w:sz w:val="20"/>
                <w:szCs w:val="20"/>
                <w:lang w:val="es-CO" w:eastAsia="es-CO"/>
              </w:rPr>
              <w:t>Álvarez</w:t>
            </w:r>
            <w:r w:rsidRPr="00200288">
              <w:rPr>
                <w:rFonts w:asciiTheme="minorHAnsi" w:eastAsia="Times New Roman" w:hAnsiTheme="minorHAnsi" w:cstheme="minorHAnsi"/>
                <w:color w:val="000000"/>
                <w:sz w:val="20"/>
                <w:szCs w:val="20"/>
                <w:lang w:val="es-CO" w:eastAsia="es-CO"/>
              </w:rPr>
              <w:t xml:space="preserve"> Sede B</w:t>
            </w:r>
          </w:p>
        </w:tc>
        <w:tc>
          <w:tcPr>
            <w:tcW w:w="694"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jc w:val="center"/>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 </w:t>
            </w:r>
          </w:p>
        </w:tc>
        <w:tc>
          <w:tcPr>
            <w:tcW w:w="1502"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Recursos disponibles en la Regional</w:t>
            </w:r>
          </w:p>
        </w:tc>
        <w:tc>
          <w:tcPr>
            <w:tcW w:w="1017"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jc w:val="center"/>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1</w:t>
            </w:r>
          </w:p>
        </w:tc>
        <w:tc>
          <w:tcPr>
            <w:tcW w:w="1148" w:type="dxa"/>
            <w:tcBorders>
              <w:top w:val="nil"/>
              <w:left w:val="nil"/>
              <w:bottom w:val="single" w:sz="4" w:space="0" w:color="auto"/>
              <w:right w:val="nil"/>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 </w:t>
            </w:r>
          </w:p>
        </w:tc>
        <w:tc>
          <w:tcPr>
            <w:tcW w:w="1984" w:type="dxa"/>
            <w:tcBorders>
              <w:top w:val="nil"/>
              <w:left w:val="single" w:sz="4" w:space="0" w:color="auto"/>
              <w:bottom w:val="single" w:sz="4" w:space="0" w:color="auto"/>
              <w:right w:val="single" w:sz="4" w:space="0" w:color="auto"/>
            </w:tcBorders>
            <w:shd w:val="clear" w:color="auto" w:fill="auto"/>
            <w:vAlign w:val="center"/>
          </w:tcPr>
          <w:p w:rsidR="00200288" w:rsidRPr="00200288" w:rsidRDefault="00200288" w:rsidP="00200288">
            <w:pPr>
              <w:jc w:val="right"/>
              <w:rPr>
                <w:rFonts w:asciiTheme="minorHAnsi" w:hAnsiTheme="minorHAnsi" w:cstheme="minorHAnsi"/>
                <w:color w:val="000000"/>
              </w:rPr>
            </w:pPr>
            <w:r w:rsidRPr="00200288">
              <w:rPr>
                <w:rFonts w:asciiTheme="minorHAnsi" w:hAnsiTheme="minorHAnsi" w:cstheme="minorHAnsi"/>
                <w:color w:val="000000"/>
              </w:rPr>
              <w:t>$ 33.500.000</w:t>
            </w:r>
          </w:p>
        </w:tc>
      </w:tr>
      <w:tr w:rsidR="00200288" w:rsidRPr="00200288" w:rsidTr="00200288">
        <w:trPr>
          <w:trHeight w:val="617"/>
        </w:trPr>
        <w:tc>
          <w:tcPr>
            <w:tcW w:w="401" w:type="dxa"/>
            <w:tcBorders>
              <w:top w:val="single" w:sz="4" w:space="0" w:color="auto"/>
            </w:tcBorders>
            <w:shd w:val="clear" w:color="auto" w:fill="auto"/>
            <w:noWrap/>
            <w:vAlign w:val="center"/>
            <w:hideMark/>
          </w:tcPr>
          <w:p w:rsidR="00200288" w:rsidRPr="00200288" w:rsidRDefault="00200288" w:rsidP="00200288">
            <w:pPr>
              <w:spacing w:after="0" w:line="240" w:lineRule="auto"/>
              <w:jc w:val="center"/>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 </w:t>
            </w:r>
          </w:p>
        </w:tc>
        <w:tc>
          <w:tcPr>
            <w:tcW w:w="1000" w:type="dxa"/>
            <w:tcBorders>
              <w:top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 </w:t>
            </w:r>
          </w:p>
        </w:tc>
        <w:tc>
          <w:tcPr>
            <w:tcW w:w="1181" w:type="dxa"/>
            <w:tcBorders>
              <w:top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color w:val="000000"/>
                <w:sz w:val="20"/>
                <w:szCs w:val="20"/>
                <w:lang w:val="es-CO" w:eastAsia="es-CO"/>
              </w:rPr>
            </w:pPr>
            <w:r w:rsidRPr="00200288">
              <w:rPr>
                <w:rFonts w:asciiTheme="minorHAnsi" w:eastAsia="Times New Roman" w:hAnsiTheme="minorHAnsi" w:cstheme="minorHAnsi"/>
                <w:color w:val="000000"/>
                <w:sz w:val="20"/>
                <w:szCs w:val="20"/>
                <w:lang w:val="es-CO" w:eastAsia="es-CO"/>
              </w:rPr>
              <w:t> </w:t>
            </w:r>
          </w:p>
        </w:tc>
        <w:tc>
          <w:tcPr>
            <w:tcW w:w="1274" w:type="dxa"/>
            <w:tcBorders>
              <w:top w:val="single" w:sz="4" w:space="0" w:color="auto"/>
              <w:left w:val="single" w:sz="4" w:space="0" w:color="auto"/>
              <w:bottom w:val="single" w:sz="4" w:space="0" w:color="auto"/>
              <w:right w:val="single" w:sz="4" w:space="0" w:color="auto"/>
            </w:tcBorders>
            <w:shd w:val="clear" w:color="000000" w:fill="F8CBAD"/>
            <w:vAlign w:val="center"/>
            <w:hideMark/>
          </w:tcPr>
          <w:p w:rsidR="00200288" w:rsidRPr="00200288" w:rsidRDefault="00200288" w:rsidP="00200288">
            <w:pPr>
              <w:spacing w:after="0" w:line="240" w:lineRule="auto"/>
              <w:rPr>
                <w:rFonts w:asciiTheme="minorHAnsi" w:eastAsia="Times New Roman" w:hAnsiTheme="minorHAnsi" w:cstheme="minorHAnsi"/>
                <w:b/>
                <w:bCs/>
                <w:color w:val="000000"/>
                <w:sz w:val="20"/>
                <w:szCs w:val="20"/>
                <w:lang w:val="es-CO" w:eastAsia="es-CO"/>
              </w:rPr>
            </w:pPr>
            <w:r w:rsidRPr="00200288">
              <w:rPr>
                <w:rFonts w:asciiTheme="minorHAnsi" w:eastAsia="Times New Roman" w:hAnsiTheme="minorHAnsi" w:cstheme="minorHAnsi"/>
                <w:b/>
                <w:bCs/>
                <w:color w:val="000000"/>
                <w:sz w:val="20"/>
                <w:szCs w:val="20"/>
                <w:lang w:val="es-CO" w:eastAsia="es-CO"/>
              </w:rPr>
              <w:t>Totales 2018</w:t>
            </w:r>
          </w:p>
        </w:tc>
        <w:tc>
          <w:tcPr>
            <w:tcW w:w="694" w:type="dxa"/>
            <w:tcBorders>
              <w:top w:val="nil"/>
              <w:left w:val="nil"/>
              <w:bottom w:val="single" w:sz="4" w:space="0" w:color="auto"/>
              <w:right w:val="single" w:sz="4" w:space="0" w:color="auto"/>
            </w:tcBorders>
            <w:shd w:val="clear" w:color="000000" w:fill="F8CBAD"/>
            <w:vAlign w:val="center"/>
            <w:hideMark/>
          </w:tcPr>
          <w:p w:rsidR="00200288" w:rsidRPr="00200288" w:rsidRDefault="00200288" w:rsidP="00200288">
            <w:pPr>
              <w:spacing w:after="0" w:line="240" w:lineRule="auto"/>
              <w:jc w:val="center"/>
              <w:rPr>
                <w:rFonts w:asciiTheme="minorHAnsi" w:eastAsia="Times New Roman" w:hAnsiTheme="minorHAnsi" w:cstheme="minorHAnsi"/>
                <w:b/>
                <w:bCs/>
                <w:color w:val="000000"/>
                <w:sz w:val="20"/>
                <w:szCs w:val="20"/>
                <w:lang w:val="es-CO" w:eastAsia="es-CO"/>
              </w:rPr>
            </w:pPr>
            <w:r w:rsidRPr="00200288">
              <w:rPr>
                <w:rFonts w:asciiTheme="minorHAnsi" w:eastAsia="Times New Roman" w:hAnsiTheme="minorHAnsi" w:cstheme="minorHAnsi"/>
                <w:b/>
                <w:bCs/>
                <w:color w:val="000000"/>
                <w:sz w:val="20"/>
                <w:szCs w:val="20"/>
                <w:lang w:val="es-CO" w:eastAsia="es-CO"/>
              </w:rPr>
              <w:t>4013</w:t>
            </w:r>
          </w:p>
        </w:tc>
        <w:tc>
          <w:tcPr>
            <w:tcW w:w="1502" w:type="dxa"/>
            <w:tcBorders>
              <w:top w:val="nil"/>
              <w:left w:val="nil"/>
              <w:bottom w:val="single" w:sz="4" w:space="0" w:color="auto"/>
              <w:right w:val="single" w:sz="4" w:space="0" w:color="auto"/>
            </w:tcBorders>
            <w:shd w:val="clear" w:color="000000" w:fill="F8CBAD"/>
            <w:vAlign w:val="center"/>
            <w:hideMark/>
          </w:tcPr>
          <w:p w:rsidR="00200288" w:rsidRPr="00200288" w:rsidRDefault="00200288" w:rsidP="00200288">
            <w:pPr>
              <w:spacing w:after="0" w:line="240" w:lineRule="auto"/>
              <w:jc w:val="center"/>
              <w:rPr>
                <w:rFonts w:asciiTheme="minorHAnsi" w:eastAsia="Times New Roman" w:hAnsiTheme="minorHAnsi" w:cstheme="minorHAnsi"/>
                <w:b/>
                <w:bCs/>
                <w:color w:val="000000"/>
                <w:sz w:val="20"/>
                <w:szCs w:val="20"/>
                <w:lang w:val="es-CO" w:eastAsia="es-CO"/>
              </w:rPr>
            </w:pPr>
            <w:r w:rsidRPr="00200288">
              <w:rPr>
                <w:rFonts w:asciiTheme="minorHAnsi" w:eastAsia="Times New Roman" w:hAnsiTheme="minorHAnsi" w:cstheme="minorHAnsi"/>
                <w:b/>
                <w:bCs/>
                <w:color w:val="000000"/>
                <w:sz w:val="20"/>
                <w:szCs w:val="20"/>
                <w:lang w:val="es-CO" w:eastAsia="es-CO"/>
              </w:rPr>
              <w:t> </w:t>
            </w:r>
          </w:p>
        </w:tc>
        <w:tc>
          <w:tcPr>
            <w:tcW w:w="1017" w:type="dxa"/>
            <w:tcBorders>
              <w:top w:val="nil"/>
              <w:left w:val="nil"/>
              <w:bottom w:val="single" w:sz="4" w:space="0" w:color="auto"/>
              <w:right w:val="single" w:sz="4" w:space="0" w:color="auto"/>
            </w:tcBorders>
            <w:shd w:val="clear" w:color="000000" w:fill="F8CBAD"/>
            <w:vAlign w:val="center"/>
            <w:hideMark/>
          </w:tcPr>
          <w:p w:rsidR="00200288" w:rsidRPr="00200288" w:rsidRDefault="00200288" w:rsidP="00200288">
            <w:pPr>
              <w:spacing w:after="0" w:line="240" w:lineRule="auto"/>
              <w:jc w:val="center"/>
              <w:rPr>
                <w:rFonts w:asciiTheme="minorHAnsi" w:eastAsia="Times New Roman" w:hAnsiTheme="minorHAnsi" w:cstheme="minorHAnsi"/>
                <w:b/>
                <w:bCs/>
                <w:color w:val="000000"/>
                <w:sz w:val="20"/>
                <w:szCs w:val="20"/>
                <w:lang w:val="es-CO" w:eastAsia="es-CO"/>
              </w:rPr>
            </w:pPr>
            <w:r w:rsidRPr="00200288">
              <w:rPr>
                <w:rFonts w:asciiTheme="minorHAnsi" w:eastAsia="Times New Roman" w:hAnsiTheme="minorHAnsi" w:cstheme="minorHAnsi"/>
                <w:b/>
                <w:bCs/>
                <w:color w:val="000000"/>
                <w:sz w:val="20"/>
                <w:szCs w:val="20"/>
                <w:lang w:val="es-CO" w:eastAsia="es-CO"/>
              </w:rPr>
              <w:t>8</w:t>
            </w:r>
          </w:p>
        </w:tc>
        <w:tc>
          <w:tcPr>
            <w:tcW w:w="1148" w:type="dxa"/>
            <w:tcBorders>
              <w:top w:val="nil"/>
              <w:left w:val="nil"/>
              <w:bottom w:val="single" w:sz="4" w:space="0" w:color="auto"/>
              <w:right w:val="single" w:sz="4" w:space="0" w:color="auto"/>
            </w:tcBorders>
            <w:shd w:val="clear" w:color="auto" w:fill="auto"/>
            <w:vAlign w:val="center"/>
            <w:hideMark/>
          </w:tcPr>
          <w:p w:rsidR="00200288" w:rsidRPr="00200288" w:rsidRDefault="00200288" w:rsidP="00200288">
            <w:pPr>
              <w:spacing w:after="0" w:line="240" w:lineRule="auto"/>
              <w:rPr>
                <w:rFonts w:asciiTheme="minorHAnsi" w:eastAsia="Times New Roman" w:hAnsiTheme="minorHAnsi" w:cstheme="minorHAnsi"/>
                <w:b/>
                <w:bCs/>
                <w:color w:val="000000"/>
                <w:sz w:val="20"/>
                <w:szCs w:val="20"/>
                <w:lang w:val="es-CO" w:eastAsia="es-CO"/>
              </w:rPr>
            </w:pPr>
          </w:p>
        </w:tc>
        <w:tc>
          <w:tcPr>
            <w:tcW w:w="1984" w:type="dxa"/>
            <w:tcBorders>
              <w:top w:val="nil"/>
              <w:left w:val="nil"/>
              <w:bottom w:val="single" w:sz="4" w:space="0" w:color="auto"/>
              <w:right w:val="single" w:sz="4" w:space="0" w:color="auto"/>
            </w:tcBorders>
            <w:shd w:val="clear" w:color="000000" w:fill="F8CBAD"/>
            <w:vAlign w:val="center"/>
          </w:tcPr>
          <w:p w:rsidR="00200288" w:rsidRPr="00200288" w:rsidRDefault="00200288" w:rsidP="00200288">
            <w:pPr>
              <w:spacing w:after="0" w:line="240" w:lineRule="auto"/>
              <w:jc w:val="right"/>
              <w:rPr>
                <w:rFonts w:asciiTheme="minorHAnsi" w:eastAsia="Times New Roman" w:hAnsiTheme="minorHAnsi" w:cstheme="minorHAnsi"/>
                <w:b/>
                <w:bCs/>
                <w:color w:val="000000"/>
                <w:lang w:val="es-CO"/>
              </w:rPr>
            </w:pPr>
            <w:r w:rsidRPr="00200288">
              <w:rPr>
                <w:rFonts w:asciiTheme="minorHAnsi" w:hAnsiTheme="minorHAnsi" w:cstheme="minorHAnsi"/>
                <w:b/>
                <w:bCs/>
                <w:color w:val="000000"/>
              </w:rPr>
              <w:t>$ 1.709.299.447</w:t>
            </w:r>
          </w:p>
          <w:p w:rsidR="00200288" w:rsidRPr="00200288" w:rsidRDefault="00200288" w:rsidP="00200288">
            <w:pPr>
              <w:spacing w:after="0" w:line="240" w:lineRule="auto"/>
              <w:jc w:val="right"/>
              <w:rPr>
                <w:rFonts w:asciiTheme="minorHAnsi" w:eastAsia="Times New Roman" w:hAnsiTheme="minorHAnsi" w:cstheme="minorHAnsi"/>
                <w:b/>
                <w:bCs/>
                <w:color w:val="000000"/>
                <w:sz w:val="20"/>
                <w:szCs w:val="20"/>
                <w:lang w:val="es-CO" w:eastAsia="es-CO"/>
              </w:rPr>
            </w:pPr>
          </w:p>
        </w:tc>
      </w:tr>
    </w:tbl>
    <w:tbl>
      <w:tblPr>
        <w:tblStyle w:val="Tablaconcuadrculaclara"/>
        <w:tblW w:w="9621" w:type="dxa"/>
        <w:tblLayout w:type="fixed"/>
        <w:tblLook w:val="04A0" w:firstRow="1" w:lastRow="0" w:firstColumn="1" w:lastColumn="0" w:noHBand="0" w:noVBand="1"/>
      </w:tblPr>
      <w:tblGrid>
        <w:gridCol w:w="947"/>
        <w:gridCol w:w="2378"/>
        <w:gridCol w:w="1222"/>
        <w:gridCol w:w="1257"/>
        <w:gridCol w:w="1534"/>
        <w:gridCol w:w="737"/>
        <w:gridCol w:w="1546"/>
      </w:tblGrid>
      <w:tr w:rsidR="00E85473" w:rsidRPr="008C119F" w:rsidTr="00F2330C">
        <w:trPr>
          <w:trHeight w:val="823"/>
        </w:trPr>
        <w:tc>
          <w:tcPr>
            <w:tcW w:w="947" w:type="dxa"/>
            <w:shd w:val="clear" w:color="auto" w:fill="76922E"/>
            <w:vAlign w:val="center"/>
          </w:tcPr>
          <w:p w:rsidR="00E85473" w:rsidRPr="00F2330C" w:rsidRDefault="00E85473" w:rsidP="00F2330C">
            <w:pPr>
              <w:spacing w:after="0" w:line="240" w:lineRule="auto"/>
              <w:jc w:val="center"/>
              <w:rPr>
                <w:rFonts w:asciiTheme="minorHAnsi" w:eastAsia="Times New Roman" w:hAnsiTheme="minorHAnsi" w:cstheme="minorHAnsi"/>
                <w:b/>
                <w:bCs/>
                <w:color w:val="FFFFFF" w:themeColor="background1"/>
                <w:lang w:eastAsia="es-CO"/>
              </w:rPr>
            </w:pPr>
            <w:r w:rsidRPr="00F2330C">
              <w:rPr>
                <w:rFonts w:asciiTheme="minorHAnsi" w:eastAsia="Times New Roman" w:hAnsiTheme="minorHAnsi" w:cstheme="minorHAnsi"/>
                <w:b/>
                <w:bCs/>
                <w:color w:val="FFFFFF" w:themeColor="background1"/>
                <w:lang w:eastAsia="es-CO"/>
              </w:rPr>
              <w:lastRenderedPageBreak/>
              <w:t>Fase de dotación</w:t>
            </w:r>
          </w:p>
        </w:tc>
        <w:tc>
          <w:tcPr>
            <w:tcW w:w="2378" w:type="dxa"/>
            <w:shd w:val="clear" w:color="auto" w:fill="76922E"/>
            <w:vAlign w:val="center"/>
            <w:hideMark/>
          </w:tcPr>
          <w:p w:rsidR="00E85473" w:rsidRPr="00F2330C" w:rsidRDefault="00E85473" w:rsidP="00F2330C">
            <w:pPr>
              <w:spacing w:after="0" w:line="240" w:lineRule="auto"/>
              <w:jc w:val="center"/>
              <w:rPr>
                <w:rFonts w:asciiTheme="minorHAnsi" w:eastAsia="Times New Roman" w:hAnsiTheme="minorHAnsi" w:cstheme="minorHAnsi"/>
                <w:b/>
                <w:bCs/>
                <w:color w:val="FFFFFF" w:themeColor="background1"/>
                <w:lang w:eastAsia="es-CO"/>
              </w:rPr>
            </w:pPr>
            <w:r w:rsidRPr="00F2330C">
              <w:rPr>
                <w:rFonts w:asciiTheme="minorHAnsi" w:eastAsia="Times New Roman" w:hAnsiTheme="minorHAnsi" w:cstheme="minorHAnsi"/>
                <w:b/>
                <w:bCs/>
                <w:color w:val="FFFFFF" w:themeColor="background1"/>
                <w:lang w:eastAsia="es-CO"/>
              </w:rPr>
              <w:t>Resolución de asignación Recursos ICBF</w:t>
            </w:r>
          </w:p>
        </w:tc>
        <w:tc>
          <w:tcPr>
            <w:tcW w:w="1222" w:type="dxa"/>
            <w:shd w:val="clear" w:color="auto" w:fill="76922E"/>
            <w:vAlign w:val="center"/>
            <w:hideMark/>
          </w:tcPr>
          <w:p w:rsidR="00E85473" w:rsidRPr="00F2330C" w:rsidRDefault="00E85473" w:rsidP="00F2330C">
            <w:pPr>
              <w:spacing w:after="0" w:line="240" w:lineRule="auto"/>
              <w:jc w:val="center"/>
              <w:rPr>
                <w:rFonts w:asciiTheme="minorHAnsi" w:eastAsia="Times New Roman" w:hAnsiTheme="minorHAnsi" w:cstheme="minorHAnsi"/>
                <w:b/>
                <w:bCs/>
                <w:color w:val="FFFFFF" w:themeColor="background1"/>
                <w:lang w:eastAsia="es-CO"/>
              </w:rPr>
            </w:pPr>
            <w:r w:rsidRPr="00F2330C">
              <w:rPr>
                <w:rFonts w:asciiTheme="minorHAnsi" w:eastAsia="Times New Roman" w:hAnsiTheme="minorHAnsi" w:cstheme="minorHAnsi"/>
                <w:b/>
                <w:bCs/>
                <w:color w:val="FFFFFF" w:themeColor="background1"/>
                <w:lang w:eastAsia="es-CO"/>
              </w:rPr>
              <w:t>Regional</w:t>
            </w:r>
          </w:p>
        </w:tc>
        <w:tc>
          <w:tcPr>
            <w:tcW w:w="1257" w:type="dxa"/>
            <w:shd w:val="clear" w:color="auto" w:fill="76922E"/>
            <w:vAlign w:val="center"/>
            <w:hideMark/>
          </w:tcPr>
          <w:p w:rsidR="00E85473" w:rsidRPr="00F2330C" w:rsidRDefault="00E85473" w:rsidP="00F2330C">
            <w:pPr>
              <w:spacing w:after="0" w:line="240" w:lineRule="auto"/>
              <w:jc w:val="center"/>
              <w:rPr>
                <w:rFonts w:asciiTheme="minorHAnsi" w:eastAsia="Times New Roman" w:hAnsiTheme="minorHAnsi" w:cstheme="minorHAnsi"/>
                <w:b/>
                <w:bCs/>
                <w:color w:val="FFFFFF" w:themeColor="background1"/>
                <w:lang w:eastAsia="es-CO"/>
              </w:rPr>
            </w:pPr>
            <w:r w:rsidRPr="00F2330C">
              <w:rPr>
                <w:rFonts w:asciiTheme="minorHAnsi" w:eastAsia="Times New Roman" w:hAnsiTheme="minorHAnsi" w:cstheme="minorHAnsi"/>
                <w:b/>
                <w:bCs/>
                <w:color w:val="FFFFFF" w:themeColor="background1"/>
                <w:lang w:eastAsia="es-CO"/>
              </w:rPr>
              <w:t>Municipio</w:t>
            </w:r>
          </w:p>
        </w:tc>
        <w:tc>
          <w:tcPr>
            <w:tcW w:w="1534" w:type="dxa"/>
            <w:shd w:val="clear" w:color="auto" w:fill="76922E"/>
            <w:vAlign w:val="center"/>
            <w:hideMark/>
          </w:tcPr>
          <w:p w:rsidR="00E85473" w:rsidRPr="00F2330C" w:rsidRDefault="00E85473" w:rsidP="00F2330C">
            <w:pPr>
              <w:spacing w:after="0" w:line="240" w:lineRule="auto"/>
              <w:jc w:val="center"/>
              <w:rPr>
                <w:rFonts w:asciiTheme="minorHAnsi" w:eastAsia="Times New Roman" w:hAnsiTheme="minorHAnsi" w:cstheme="minorHAnsi"/>
                <w:b/>
                <w:bCs/>
                <w:color w:val="FFFFFF" w:themeColor="background1"/>
                <w:lang w:eastAsia="es-CO"/>
              </w:rPr>
            </w:pPr>
            <w:r w:rsidRPr="00F2330C">
              <w:rPr>
                <w:rFonts w:asciiTheme="minorHAnsi" w:eastAsia="Times New Roman" w:hAnsiTheme="minorHAnsi" w:cstheme="minorHAnsi"/>
                <w:b/>
                <w:bCs/>
                <w:color w:val="FFFFFF" w:themeColor="background1"/>
                <w:lang w:eastAsia="es-CO"/>
              </w:rPr>
              <w:t>Nombre CDI</w:t>
            </w:r>
          </w:p>
        </w:tc>
        <w:tc>
          <w:tcPr>
            <w:tcW w:w="737" w:type="dxa"/>
            <w:shd w:val="clear" w:color="auto" w:fill="76922E"/>
            <w:vAlign w:val="center"/>
            <w:hideMark/>
          </w:tcPr>
          <w:p w:rsidR="00E85473" w:rsidRPr="00F2330C" w:rsidRDefault="00E85473" w:rsidP="00F2330C">
            <w:pPr>
              <w:spacing w:after="0" w:line="240" w:lineRule="auto"/>
              <w:jc w:val="center"/>
              <w:rPr>
                <w:rFonts w:asciiTheme="minorHAnsi" w:eastAsia="Times New Roman" w:hAnsiTheme="minorHAnsi" w:cstheme="minorHAnsi"/>
                <w:b/>
                <w:bCs/>
                <w:color w:val="FFFFFF" w:themeColor="background1"/>
                <w:lang w:eastAsia="es-CO"/>
              </w:rPr>
            </w:pPr>
            <w:r w:rsidRPr="00F2330C">
              <w:rPr>
                <w:rFonts w:asciiTheme="minorHAnsi" w:eastAsia="Times New Roman" w:hAnsiTheme="minorHAnsi" w:cstheme="minorHAnsi"/>
                <w:b/>
                <w:bCs/>
                <w:color w:val="FFFFFF" w:themeColor="background1"/>
                <w:lang w:eastAsia="es-CO"/>
              </w:rPr>
              <w:t>Cupos</w:t>
            </w:r>
          </w:p>
        </w:tc>
        <w:tc>
          <w:tcPr>
            <w:tcW w:w="1546" w:type="dxa"/>
            <w:shd w:val="clear" w:color="auto" w:fill="76922E"/>
            <w:vAlign w:val="center"/>
            <w:hideMark/>
          </w:tcPr>
          <w:p w:rsidR="00E85473" w:rsidRPr="00F2330C" w:rsidRDefault="00E85473" w:rsidP="00F2330C">
            <w:pPr>
              <w:spacing w:after="0" w:line="240" w:lineRule="auto"/>
              <w:jc w:val="center"/>
              <w:rPr>
                <w:rFonts w:asciiTheme="minorHAnsi" w:eastAsia="Times New Roman" w:hAnsiTheme="minorHAnsi" w:cstheme="minorHAnsi"/>
                <w:b/>
                <w:bCs/>
                <w:color w:val="FFFFFF" w:themeColor="background1"/>
                <w:lang w:eastAsia="es-CO"/>
              </w:rPr>
            </w:pPr>
            <w:r w:rsidRPr="00F2330C">
              <w:rPr>
                <w:rFonts w:asciiTheme="minorHAnsi" w:eastAsia="Times New Roman" w:hAnsiTheme="minorHAnsi" w:cstheme="minorHAnsi"/>
                <w:b/>
                <w:bCs/>
                <w:color w:val="FFFFFF" w:themeColor="background1"/>
                <w:lang w:eastAsia="es-CO"/>
              </w:rPr>
              <w:t>Recursos asignados a Dotación en Resolución ($)</w:t>
            </w:r>
          </w:p>
        </w:tc>
      </w:tr>
      <w:tr w:rsidR="00E85473" w:rsidRPr="008C119F" w:rsidTr="00F2330C">
        <w:trPr>
          <w:trHeight w:val="292"/>
        </w:trPr>
        <w:tc>
          <w:tcPr>
            <w:tcW w:w="947" w:type="dxa"/>
            <w:vAlign w:val="center"/>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Fase I</w:t>
            </w:r>
          </w:p>
        </w:tc>
        <w:tc>
          <w:tcPr>
            <w:tcW w:w="2378" w:type="dxa"/>
            <w:vAlign w:val="center"/>
            <w:hideMark/>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Res. 0414 - Enero19-2018</w:t>
            </w:r>
          </w:p>
        </w:tc>
        <w:tc>
          <w:tcPr>
            <w:tcW w:w="1222" w:type="dxa"/>
            <w:vAlign w:val="center"/>
            <w:hideMark/>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Atlántico</w:t>
            </w:r>
          </w:p>
        </w:tc>
        <w:tc>
          <w:tcPr>
            <w:tcW w:w="1257" w:type="dxa"/>
            <w:vAlign w:val="center"/>
            <w:hideMark/>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 xml:space="preserve">Galapa </w:t>
            </w:r>
          </w:p>
        </w:tc>
        <w:tc>
          <w:tcPr>
            <w:tcW w:w="1534" w:type="dxa"/>
            <w:vAlign w:val="center"/>
            <w:hideMark/>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Villa Olímpica</w:t>
            </w:r>
          </w:p>
        </w:tc>
        <w:tc>
          <w:tcPr>
            <w:tcW w:w="737" w:type="dxa"/>
            <w:vAlign w:val="center"/>
            <w:hideMark/>
          </w:tcPr>
          <w:p w:rsidR="00E85473" w:rsidRPr="00F2330C" w:rsidRDefault="00E85473" w:rsidP="00F2330C">
            <w:pPr>
              <w:spacing w:after="0" w:line="240" w:lineRule="auto"/>
              <w:jc w:val="center"/>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300</w:t>
            </w:r>
          </w:p>
        </w:tc>
        <w:tc>
          <w:tcPr>
            <w:tcW w:w="1546" w:type="dxa"/>
            <w:vAlign w:val="center"/>
            <w:hideMark/>
          </w:tcPr>
          <w:p w:rsidR="00E85473" w:rsidRPr="00F2330C" w:rsidRDefault="00E85473" w:rsidP="00F2330C">
            <w:pPr>
              <w:spacing w:after="0" w:line="240" w:lineRule="auto"/>
              <w:jc w:val="right"/>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$425.895.000</w:t>
            </w:r>
          </w:p>
        </w:tc>
      </w:tr>
      <w:tr w:rsidR="00E85473" w:rsidRPr="008C119F" w:rsidTr="00F2330C">
        <w:trPr>
          <w:trHeight w:val="292"/>
        </w:trPr>
        <w:tc>
          <w:tcPr>
            <w:tcW w:w="947" w:type="dxa"/>
            <w:vAlign w:val="center"/>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Fase II</w:t>
            </w:r>
          </w:p>
        </w:tc>
        <w:tc>
          <w:tcPr>
            <w:tcW w:w="2378" w:type="dxa"/>
            <w:vAlign w:val="center"/>
            <w:hideMark/>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Res. 0414 - Enero19-2018</w:t>
            </w:r>
          </w:p>
        </w:tc>
        <w:tc>
          <w:tcPr>
            <w:tcW w:w="1222" w:type="dxa"/>
            <w:vAlign w:val="center"/>
            <w:hideMark/>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Boyacá</w:t>
            </w:r>
          </w:p>
        </w:tc>
        <w:tc>
          <w:tcPr>
            <w:tcW w:w="1257" w:type="dxa"/>
            <w:vAlign w:val="center"/>
            <w:hideMark/>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Chiquinquirá</w:t>
            </w:r>
          </w:p>
        </w:tc>
        <w:tc>
          <w:tcPr>
            <w:tcW w:w="1534" w:type="dxa"/>
            <w:vAlign w:val="center"/>
            <w:hideMark/>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Unidos para Crecer</w:t>
            </w:r>
          </w:p>
        </w:tc>
        <w:tc>
          <w:tcPr>
            <w:tcW w:w="737" w:type="dxa"/>
            <w:vAlign w:val="center"/>
            <w:hideMark/>
          </w:tcPr>
          <w:p w:rsidR="00E85473" w:rsidRPr="00F2330C" w:rsidRDefault="00E85473" w:rsidP="00F2330C">
            <w:pPr>
              <w:spacing w:after="0" w:line="240" w:lineRule="auto"/>
              <w:jc w:val="center"/>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100</w:t>
            </w:r>
          </w:p>
        </w:tc>
        <w:tc>
          <w:tcPr>
            <w:tcW w:w="1546" w:type="dxa"/>
            <w:vAlign w:val="center"/>
            <w:hideMark/>
          </w:tcPr>
          <w:p w:rsidR="00E85473" w:rsidRPr="00F2330C" w:rsidRDefault="00E85473" w:rsidP="00F2330C">
            <w:pPr>
              <w:spacing w:after="0" w:line="240" w:lineRule="auto"/>
              <w:jc w:val="right"/>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$141.965.000</w:t>
            </w:r>
          </w:p>
        </w:tc>
      </w:tr>
      <w:tr w:rsidR="00E85473" w:rsidRPr="008C119F" w:rsidTr="00F2330C">
        <w:trPr>
          <w:trHeight w:val="292"/>
        </w:trPr>
        <w:tc>
          <w:tcPr>
            <w:tcW w:w="947" w:type="dxa"/>
            <w:vAlign w:val="center"/>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Fase III</w:t>
            </w:r>
          </w:p>
        </w:tc>
        <w:tc>
          <w:tcPr>
            <w:tcW w:w="2378" w:type="dxa"/>
            <w:vAlign w:val="center"/>
            <w:hideMark/>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Res. 0414 - Enero19-2018</w:t>
            </w:r>
          </w:p>
        </w:tc>
        <w:tc>
          <w:tcPr>
            <w:tcW w:w="1222" w:type="dxa"/>
            <w:vAlign w:val="center"/>
            <w:hideMark/>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Cesar</w:t>
            </w:r>
          </w:p>
        </w:tc>
        <w:tc>
          <w:tcPr>
            <w:tcW w:w="1257" w:type="dxa"/>
            <w:vAlign w:val="center"/>
            <w:hideMark/>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 xml:space="preserve">Valledupar </w:t>
            </w:r>
          </w:p>
        </w:tc>
        <w:tc>
          <w:tcPr>
            <w:tcW w:w="1534" w:type="dxa"/>
            <w:vAlign w:val="center"/>
            <w:hideMark/>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Lorenzo Morales</w:t>
            </w:r>
          </w:p>
        </w:tc>
        <w:tc>
          <w:tcPr>
            <w:tcW w:w="737" w:type="dxa"/>
            <w:vAlign w:val="center"/>
            <w:hideMark/>
          </w:tcPr>
          <w:p w:rsidR="00E85473" w:rsidRPr="00F2330C" w:rsidRDefault="00E85473" w:rsidP="00F2330C">
            <w:pPr>
              <w:spacing w:after="0" w:line="240" w:lineRule="auto"/>
              <w:jc w:val="center"/>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300</w:t>
            </w:r>
          </w:p>
        </w:tc>
        <w:tc>
          <w:tcPr>
            <w:tcW w:w="1546" w:type="dxa"/>
            <w:vAlign w:val="center"/>
            <w:hideMark/>
          </w:tcPr>
          <w:p w:rsidR="00E85473" w:rsidRPr="00F2330C" w:rsidRDefault="00E85473" w:rsidP="00F2330C">
            <w:pPr>
              <w:spacing w:after="0" w:line="240" w:lineRule="auto"/>
              <w:jc w:val="right"/>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$283.945.500</w:t>
            </w:r>
          </w:p>
        </w:tc>
      </w:tr>
      <w:tr w:rsidR="00E85473" w:rsidRPr="008C119F" w:rsidTr="00F2330C">
        <w:trPr>
          <w:trHeight w:val="292"/>
        </w:trPr>
        <w:tc>
          <w:tcPr>
            <w:tcW w:w="947" w:type="dxa"/>
            <w:vAlign w:val="center"/>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Fase IV</w:t>
            </w:r>
          </w:p>
        </w:tc>
        <w:tc>
          <w:tcPr>
            <w:tcW w:w="2378" w:type="dxa"/>
            <w:vAlign w:val="center"/>
            <w:hideMark/>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Res. 0414 - Enero19-2018</w:t>
            </w:r>
          </w:p>
        </w:tc>
        <w:tc>
          <w:tcPr>
            <w:tcW w:w="1222" w:type="dxa"/>
            <w:vAlign w:val="center"/>
            <w:hideMark/>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Cesar</w:t>
            </w:r>
          </w:p>
        </w:tc>
        <w:tc>
          <w:tcPr>
            <w:tcW w:w="1257" w:type="dxa"/>
            <w:vAlign w:val="center"/>
            <w:hideMark/>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 xml:space="preserve">Valledupar </w:t>
            </w:r>
          </w:p>
        </w:tc>
        <w:tc>
          <w:tcPr>
            <w:tcW w:w="1534" w:type="dxa"/>
            <w:vAlign w:val="center"/>
            <w:hideMark/>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Bello Horizonte</w:t>
            </w:r>
          </w:p>
        </w:tc>
        <w:tc>
          <w:tcPr>
            <w:tcW w:w="737" w:type="dxa"/>
            <w:vAlign w:val="center"/>
            <w:hideMark/>
          </w:tcPr>
          <w:p w:rsidR="00E85473" w:rsidRPr="00F2330C" w:rsidRDefault="00E85473" w:rsidP="00F2330C">
            <w:pPr>
              <w:spacing w:after="0" w:line="240" w:lineRule="auto"/>
              <w:jc w:val="center"/>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140</w:t>
            </w:r>
          </w:p>
        </w:tc>
        <w:tc>
          <w:tcPr>
            <w:tcW w:w="1546" w:type="dxa"/>
            <w:vAlign w:val="center"/>
            <w:hideMark/>
          </w:tcPr>
          <w:p w:rsidR="00E85473" w:rsidRPr="00F2330C" w:rsidRDefault="00E85473" w:rsidP="00F2330C">
            <w:pPr>
              <w:spacing w:after="0" w:line="240" w:lineRule="auto"/>
              <w:jc w:val="right"/>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$198.751.000</w:t>
            </w:r>
          </w:p>
        </w:tc>
      </w:tr>
      <w:tr w:rsidR="00E85473" w:rsidRPr="008C119F" w:rsidTr="00F2330C">
        <w:trPr>
          <w:trHeight w:val="292"/>
        </w:trPr>
        <w:tc>
          <w:tcPr>
            <w:tcW w:w="947" w:type="dxa"/>
            <w:vAlign w:val="center"/>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Fase V</w:t>
            </w:r>
          </w:p>
        </w:tc>
        <w:tc>
          <w:tcPr>
            <w:tcW w:w="2378" w:type="dxa"/>
            <w:vAlign w:val="center"/>
            <w:hideMark/>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Res. 0414 - Enero19-2018</w:t>
            </w:r>
          </w:p>
        </w:tc>
        <w:tc>
          <w:tcPr>
            <w:tcW w:w="1222" w:type="dxa"/>
            <w:vAlign w:val="center"/>
            <w:hideMark/>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Cesar</w:t>
            </w:r>
          </w:p>
        </w:tc>
        <w:tc>
          <w:tcPr>
            <w:tcW w:w="1257" w:type="dxa"/>
            <w:vAlign w:val="center"/>
            <w:hideMark/>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 xml:space="preserve">Valledupar </w:t>
            </w:r>
          </w:p>
        </w:tc>
        <w:tc>
          <w:tcPr>
            <w:tcW w:w="1534" w:type="dxa"/>
            <w:vAlign w:val="center"/>
            <w:hideMark/>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Los Milagros</w:t>
            </w:r>
          </w:p>
        </w:tc>
        <w:tc>
          <w:tcPr>
            <w:tcW w:w="737" w:type="dxa"/>
            <w:vAlign w:val="center"/>
            <w:hideMark/>
          </w:tcPr>
          <w:p w:rsidR="00E85473" w:rsidRPr="00F2330C" w:rsidRDefault="00E85473" w:rsidP="00F2330C">
            <w:pPr>
              <w:spacing w:after="0" w:line="240" w:lineRule="auto"/>
              <w:jc w:val="center"/>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140</w:t>
            </w:r>
          </w:p>
        </w:tc>
        <w:tc>
          <w:tcPr>
            <w:tcW w:w="1546" w:type="dxa"/>
            <w:vAlign w:val="center"/>
            <w:hideMark/>
          </w:tcPr>
          <w:p w:rsidR="00E85473" w:rsidRPr="00F2330C" w:rsidRDefault="00E85473" w:rsidP="00F2330C">
            <w:pPr>
              <w:spacing w:after="0" w:line="240" w:lineRule="auto"/>
              <w:jc w:val="right"/>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$198.751.000</w:t>
            </w:r>
          </w:p>
        </w:tc>
      </w:tr>
      <w:tr w:rsidR="00E85473" w:rsidRPr="008C119F" w:rsidTr="00F2330C">
        <w:trPr>
          <w:trHeight w:val="292"/>
        </w:trPr>
        <w:tc>
          <w:tcPr>
            <w:tcW w:w="947" w:type="dxa"/>
            <w:vAlign w:val="center"/>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Fase VI</w:t>
            </w:r>
          </w:p>
        </w:tc>
        <w:tc>
          <w:tcPr>
            <w:tcW w:w="2378" w:type="dxa"/>
            <w:vAlign w:val="center"/>
            <w:hideMark/>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Res. 2827 - marzo 2 - 2018</w:t>
            </w:r>
          </w:p>
        </w:tc>
        <w:tc>
          <w:tcPr>
            <w:tcW w:w="1222" w:type="dxa"/>
            <w:vAlign w:val="center"/>
            <w:hideMark/>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Casanare</w:t>
            </w:r>
          </w:p>
        </w:tc>
        <w:tc>
          <w:tcPr>
            <w:tcW w:w="1257" w:type="dxa"/>
            <w:vAlign w:val="center"/>
            <w:hideMark/>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Yopal</w:t>
            </w:r>
          </w:p>
        </w:tc>
        <w:tc>
          <w:tcPr>
            <w:tcW w:w="1534" w:type="dxa"/>
            <w:vAlign w:val="center"/>
            <w:hideMark/>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Las Heliconias</w:t>
            </w:r>
          </w:p>
        </w:tc>
        <w:tc>
          <w:tcPr>
            <w:tcW w:w="737" w:type="dxa"/>
            <w:vAlign w:val="center"/>
            <w:hideMark/>
          </w:tcPr>
          <w:p w:rsidR="00E85473" w:rsidRPr="00F2330C" w:rsidRDefault="00E85473" w:rsidP="00F2330C">
            <w:pPr>
              <w:spacing w:after="0" w:line="240" w:lineRule="auto"/>
              <w:jc w:val="center"/>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95</w:t>
            </w:r>
          </w:p>
        </w:tc>
        <w:tc>
          <w:tcPr>
            <w:tcW w:w="1546" w:type="dxa"/>
            <w:vAlign w:val="center"/>
            <w:hideMark/>
          </w:tcPr>
          <w:p w:rsidR="00E85473" w:rsidRPr="00F2330C" w:rsidRDefault="00E85473" w:rsidP="00F2330C">
            <w:pPr>
              <w:spacing w:after="0" w:line="240" w:lineRule="auto"/>
              <w:jc w:val="right"/>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$22.319.775</w:t>
            </w:r>
          </w:p>
        </w:tc>
      </w:tr>
      <w:tr w:rsidR="00E85473" w:rsidRPr="008C119F" w:rsidTr="00F2330C">
        <w:trPr>
          <w:trHeight w:val="292"/>
        </w:trPr>
        <w:tc>
          <w:tcPr>
            <w:tcW w:w="947" w:type="dxa"/>
            <w:vAlign w:val="center"/>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Fase VII</w:t>
            </w:r>
          </w:p>
        </w:tc>
        <w:tc>
          <w:tcPr>
            <w:tcW w:w="2378" w:type="dxa"/>
            <w:vAlign w:val="center"/>
            <w:hideMark/>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Res. 10106- agosto 13 - 2018</w:t>
            </w:r>
          </w:p>
        </w:tc>
        <w:tc>
          <w:tcPr>
            <w:tcW w:w="1222" w:type="dxa"/>
            <w:vAlign w:val="center"/>
            <w:hideMark/>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Tolima</w:t>
            </w:r>
          </w:p>
        </w:tc>
        <w:tc>
          <w:tcPr>
            <w:tcW w:w="1257" w:type="dxa"/>
            <w:vAlign w:val="center"/>
            <w:hideMark/>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Ibagué</w:t>
            </w:r>
          </w:p>
        </w:tc>
        <w:tc>
          <w:tcPr>
            <w:tcW w:w="1534" w:type="dxa"/>
            <w:vAlign w:val="center"/>
            <w:hideMark/>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El Tejar</w:t>
            </w:r>
          </w:p>
        </w:tc>
        <w:tc>
          <w:tcPr>
            <w:tcW w:w="737" w:type="dxa"/>
            <w:vAlign w:val="center"/>
            <w:hideMark/>
          </w:tcPr>
          <w:p w:rsidR="00E85473" w:rsidRPr="00F2330C" w:rsidRDefault="00E85473" w:rsidP="00F2330C">
            <w:pPr>
              <w:spacing w:after="0" w:line="240" w:lineRule="auto"/>
              <w:jc w:val="center"/>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300</w:t>
            </w:r>
          </w:p>
        </w:tc>
        <w:tc>
          <w:tcPr>
            <w:tcW w:w="1546" w:type="dxa"/>
            <w:vAlign w:val="center"/>
            <w:hideMark/>
          </w:tcPr>
          <w:p w:rsidR="00E85473" w:rsidRPr="00F2330C" w:rsidRDefault="00E85473" w:rsidP="00F2330C">
            <w:pPr>
              <w:spacing w:after="0" w:line="240" w:lineRule="auto"/>
              <w:jc w:val="right"/>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$5.460.000</w:t>
            </w:r>
          </w:p>
        </w:tc>
      </w:tr>
      <w:tr w:rsidR="00E85473" w:rsidRPr="008C119F" w:rsidTr="00F2330C">
        <w:trPr>
          <w:trHeight w:val="603"/>
        </w:trPr>
        <w:tc>
          <w:tcPr>
            <w:tcW w:w="947" w:type="dxa"/>
            <w:vAlign w:val="center"/>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Fase VIII</w:t>
            </w:r>
          </w:p>
        </w:tc>
        <w:tc>
          <w:tcPr>
            <w:tcW w:w="2378" w:type="dxa"/>
            <w:vAlign w:val="center"/>
            <w:hideMark/>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Res. 12218 - sept. 27 - 2018</w:t>
            </w:r>
          </w:p>
        </w:tc>
        <w:tc>
          <w:tcPr>
            <w:tcW w:w="1222" w:type="dxa"/>
            <w:vAlign w:val="center"/>
            <w:hideMark/>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Norte de Santander</w:t>
            </w:r>
          </w:p>
        </w:tc>
        <w:tc>
          <w:tcPr>
            <w:tcW w:w="1257" w:type="dxa"/>
            <w:vAlign w:val="center"/>
            <w:hideMark/>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Gramalote</w:t>
            </w:r>
          </w:p>
        </w:tc>
        <w:tc>
          <w:tcPr>
            <w:tcW w:w="1534" w:type="dxa"/>
            <w:vAlign w:val="center"/>
            <w:hideMark/>
          </w:tcPr>
          <w:p w:rsidR="00E85473" w:rsidRPr="00F2330C" w:rsidRDefault="00E85473" w:rsidP="00F2330C">
            <w:pPr>
              <w:spacing w:after="0" w:line="240" w:lineRule="auto"/>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I.E Corazón de Jesús</w:t>
            </w:r>
          </w:p>
        </w:tc>
        <w:tc>
          <w:tcPr>
            <w:tcW w:w="737" w:type="dxa"/>
            <w:vAlign w:val="center"/>
            <w:hideMark/>
          </w:tcPr>
          <w:p w:rsidR="00E85473" w:rsidRPr="00F2330C" w:rsidRDefault="00E85473" w:rsidP="00F2330C">
            <w:pPr>
              <w:spacing w:after="0" w:line="240" w:lineRule="auto"/>
              <w:jc w:val="center"/>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60</w:t>
            </w:r>
          </w:p>
        </w:tc>
        <w:tc>
          <w:tcPr>
            <w:tcW w:w="1546" w:type="dxa"/>
            <w:vAlign w:val="center"/>
            <w:hideMark/>
          </w:tcPr>
          <w:p w:rsidR="00E85473" w:rsidRPr="00F2330C" w:rsidRDefault="00E85473" w:rsidP="00F2330C">
            <w:pPr>
              <w:spacing w:after="0" w:line="240" w:lineRule="auto"/>
              <w:jc w:val="right"/>
              <w:rPr>
                <w:rFonts w:asciiTheme="minorHAnsi" w:eastAsia="Times New Roman" w:hAnsiTheme="minorHAnsi" w:cstheme="minorHAnsi"/>
                <w:bCs/>
                <w:lang w:eastAsia="es-CO"/>
              </w:rPr>
            </w:pPr>
            <w:r w:rsidRPr="00F2330C">
              <w:rPr>
                <w:rFonts w:asciiTheme="minorHAnsi" w:eastAsia="Times New Roman" w:hAnsiTheme="minorHAnsi" w:cstheme="minorHAnsi"/>
                <w:bCs/>
                <w:lang w:eastAsia="es-CO"/>
              </w:rPr>
              <w:t>$85.179.000</w:t>
            </w:r>
          </w:p>
        </w:tc>
      </w:tr>
      <w:tr w:rsidR="00E85473" w:rsidRPr="008C119F" w:rsidTr="00F2330C">
        <w:trPr>
          <w:trHeight w:val="525"/>
        </w:trPr>
        <w:tc>
          <w:tcPr>
            <w:tcW w:w="947" w:type="dxa"/>
          </w:tcPr>
          <w:p w:rsidR="00E85473" w:rsidRPr="00F2330C" w:rsidRDefault="00E85473" w:rsidP="00F2330C">
            <w:pPr>
              <w:spacing w:after="0" w:line="240" w:lineRule="auto"/>
              <w:jc w:val="both"/>
              <w:rPr>
                <w:rFonts w:asciiTheme="minorHAnsi" w:eastAsia="Times New Roman" w:hAnsiTheme="minorHAnsi" w:cstheme="minorHAnsi"/>
                <w:bCs/>
                <w:lang w:eastAsia="es-CO"/>
              </w:rPr>
            </w:pPr>
          </w:p>
        </w:tc>
        <w:tc>
          <w:tcPr>
            <w:tcW w:w="2378" w:type="dxa"/>
            <w:noWrap/>
            <w:hideMark/>
          </w:tcPr>
          <w:p w:rsidR="00E85473" w:rsidRPr="00F2330C" w:rsidRDefault="00E85473" w:rsidP="00F2330C">
            <w:pPr>
              <w:spacing w:after="0" w:line="240" w:lineRule="auto"/>
              <w:jc w:val="both"/>
              <w:rPr>
                <w:rFonts w:asciiTheme="minorHAnsi" w:eastAsia="Times New Roman" w:hAnsiTheme="minorHAnsi" w:cstheme="minorHAnsi"/>
                <w:bCs/>
                <w:lang w:eastAsia="es-CO"/>
              </w:rPr>
            </w:pPr>
          </w:p>
        </w:tc>
        <w:tc>
          <w:tcPr>
            <w:tcW w:w="1222" w:type="dxa"/>
            <w:noWrap/>
            <w:hideMark/>
          </w:tcPr>
          <w:p w:rsidR="00E85473" w:rsidRPr="00F2330C" w:rsidRDefault="00E85473" w:rsidP="00F2330C">
            <w:pPr>
              <w:spacing w:after="0" w:line="240" w:lineRule="auto"/>
              <w:jc w:val="both"/>
              <w:rPr>
                <w:rFonts w:asciiTheme="minorHAnsi" w:eastAsia="Times New Roman" w:hAnsiTheme="minorHAnsi" w:cstheme="minorHAnsi"/>
                <w:bCs/>
                <w:lang w:eastAsia="es-CO"/>
              </w:rPr>
            </w:pPr>
          </w:p>
        </w:tc>
        <w:tc>
          <w:tcPr>
            <w:tcW w:w="1257" w:type="dxa"/>
            <w:noWrap/>
            <w:hideMark/>
          </w:tcPr>
          <w:p w:rsidR="00E85473" w:rsidRPr="00F2330C" w:rsidRDefault="00E85473" w:rsidP="00F2330C">
            <w:pPr>
              <w:spacing w:after="0" w:line="240" w:lineRule="auto"/>
              <w:jc w:val="both"/>
              <w:rPr>
                <w:rFonts w:asciiTheme="minorHAnsi" w:eastAsia="Times New Roman" w:hAnsiTheme="minorHAnsi" w:cstheme="minorHAnsi"/>
                <w:bCs/>
                <w:lang w:eastAsia="es-CO"/>
              </w:rPr>
            </w:pPr>
          </w:p>
        </w:tc>
        <w:tc>
          <w:tcPr>
            <w:tcW w:w="1534" w:type="dxa"/>
            <w:hideMark/>
          </w:tcPr>
          <w:p w:rsidR="00E85473" w:rsidRPr="00F2330C" w:rsidRDefault="00E85473" w:rsidP="00F2330C">
            <w:pPr>
              <w:spacing w:after="0" w:line="240" w:lineRule="auto"/>
              <w:jc w:val="right"/>
              <w:rPr>
                <w:rFonts w:asciiTheme="minorHAnsi" w:eastAsia="Times New Roman" w:hAnsiTheme="minorHAnsi" w:cstheme="minorHAnsi"/>
                <w:b/>
                <w:bCs/>
                <w:lang w:eastAsia="es-CO"/>
              </w:rPr>
            </w:pPr>
            <w:r w:rsidRPr="00F2330C">
              <w:rPr>
                <w:rFonts w:asciiTheme="minorHAnsi" w:eastAsia="Times New Roman" w:hAnsiTheme="minorHAnsi" w:cstheme="minorHAnsi"/>
                <w:b/>
                <w:bCs/>
                <w:lang w:eastAsia="es-CO"/>
              </w:rPr>
              <w:t>TOTALES</w:t>
            </w:r>
          </w:p>
        </w:tc>
        <w:tc>
          <w:tcPr>
            <w:tcW w:w="737" w:type="dxa"/>
            <w:hideMark/>
          </w:tcPr>
          <w:p w:rsidR="00E85473" w:rsidRPr="00F2330C" w:rsidRDefault="00E85473" w:rsidP="00F2330C">
            <w:pPr>
              <w:spacing w:after="0" w:line="240" w:lineRule="auto"/>
              <w:jc w:val="center"/>
              <w:rPr>
                <w:rFonts w:asciiTheme="minorHAnsi" w:eastAsia="Times New Roman" w:hAnsiTheme="minorHAnsi" w:cstheme="minorHAnsi"/>
                <w:b/>
                <w:bCs/>
                <w:lang w:eastAsia="es-CO"/>
              </w:rPr>
            </w:pPr>
            <w:r w:rsidRPr="00F2330C">
              <w:rPr>
                <w:rFonts w:asciiTheme="minorHAnsi" w:eastAsia="Times New Roman" w:hAnsiTheme="minorHAnsi" w:cstheme="minorHAnsi"/>
                <w:b/>
                <w:bCs/>
                <w:lang w:eastAsia="es-CO"/>
              </w:rPr>
              <w:t>1435</w:t>
            </w:r>
          </w:p>
        </w:tc>
        <w:tc>
          <w:tcPr>
            <w:tcW w:w="1546" w:type="dxa"/>
            <w:hideMark/>
          </w:tcPr>
          <w:p w:rsidR="00E85473" w:rsidRPr="00F2330C" w:rsidRDefault="00E85473" w:rsidP="00F2330C">
            <w:pPr>
              <w:spacing w:after="0" w:line="240" w:lineRule="auto"/>
              <w:jc w:val="right"/>
              <w:rPr>
                <w:rFonts w:asciiTheme="minorHAnsi" w:eastAsia="Times New Roman" w:hAnsiTheme="minorHAnsi" w:cstheme="minorHAnsi"/>
                <w:b/>
                <w:bCs/>
                <w:lang w:eastAsia="es-CO"/>
              </w:rPr>
            </w:pPr>
            <w:r w:rsidRPr="00F2330C">
              <w:rPr>
                <w:rFonts w:asciiTheme="minorHAnsi" w:eastAsia="Times New Roman" w:hAnsiTheme="minorHAnsi" w:cstheme="minorHAnsi"/>
                <w:b/>
                <w:bCs/>
                <w:lang w:eastAsia="es-CO"/>
              </w:rPr>
              <w:t>$1.362.266.275</w:t>
            </w:r>
          </w:p>
        </w:tc>
      </w:tr>
    </w:tbl>
    <w:p w:rsidR="00E85473" w:rsidRPr="00F2330C" w:rsidRDefault="00E85473" w:rsidP="00E85473">
      <w:pPr>
        <w:rPr>
          <w:rFonts w:asciiTheme="minorHAnsi" w:hAnsiTheme="minorHAnsi" w:cstheme="minorHAnsi"/>
          <w:sz w:val="16"/>
          <w:szCs w:val="16"/>
        </w:rPr>
      </w:pPr>
      <w:r w:rsidRPr="00F2330C">
        <w:rPr>
          <w:rFonts w:asciiTheme="minorHAnsi" w:hAnsiTheme="minorHAnsi" w:cstheme="minorHAnsi"/>
          <w:sz w:val="18"/>
        </w:rPr>
        <w:t xml:space="preserve">                 </w:t>
      </w:r>
      <w:r w:rsidRPr="00F2330C">
        <w:rPr>
          <w:rFonts w:asciiTheme="minorHAnsi" w:hAnsiTheme="minorHAnsi" w:cstheme="minorHAnsi"/>
          <w:sz w:val="16"/>
          <w:szCs w:val="16"/>
        </w:rPr>
        <w:t>Fuente: Subdirección de operación para la atención de la Primera Infancia, corte 31 de diciembre de 2018</w:t>
      </w:r>
    </w:p>
    <w:p w:rsidR="00E85473" w:rsidRPr="00F2330C" w:rsidRDefault="00E85473" w:rsidP="00E85473">
      <w:pPr>
        <w:jc w:val="both"/>
        <w:rPr>
          <w:rFonts w:asciiTheme="minorHAnsi" w:hAnsiTheme="minorHAnsi" w:cstheme="minorHAnsi"/>
        </w:rPr>
      </w:pPr>
      <w:r w:rsidRPr="00F2330C">
        <w:rPr>
          <w:rFonts w:asciiTheme="minorHAnsi" w:hAnsiTheme="minorHAnsi" w:cstheme="minorHAnsi"/>
        </w:rPr>
        <w:t>El total de la inversión en Dotación inicial fue de $ 1.362.266.275 para 2018, con lo que se logró mejorar la prestación del servicio a los usuarios de manera Integral (</w:t>
      </w:r>
      <w:r w:rsidRPr="00F2330C">
        <w:rPr>
          <w:rFonts w:asciiTheme="minorHAnsi" w:hAnsiTheme="minorHAnsi" w:cstheme="minorHAnsi"/>
          <w:i/>
        </w:rPr>
        <w:t>Fuente: Subdirección de operación para la atención de la Primera Infancia, corte 31 de diciembre de 2018</w:t>
      </w:r>
      <w:r w:rsidRPr="00F2330C">
        <w:rPr>
          <w:rFonts w:asciiTheme="minorHAnsi" w:hAnsiTheme="minorHAnsi" w:cstheme="minorHAnsi"/>
        </w:rPr>
        <w:t>).</w:t>
      </w:r>
    </w:p>
    <w:p w:rsidR="00E85473" w:rsidRPr="00F2330C" w:rsidRDefault="00E85473" w:rsidP="00E85473">
      <w:pPr>
        <w:autoSpaceDE w:val="0"/>
        <w:autoSpaceDN w:val="0"/>
        <w:adjustRightInd w:val="0"/>
        <w:spacing w:after="0"/>
        <w:jc w:val="both"/>
        <w:rPr>
          <w:rFonts w:asciiTheme="minorHAnsi" w:hAnsiTheme="minorHAnsi" w:cstheme="minorHAnsi"/>
          <w:b/>
        </w:rPr>
      </w:pPr>
      <w:r w:rsidRPr="00F2330C">
        <w:rPr>
          <w:rFonts w:asciiTheme="minorHAnsi" w:hAnsiTheme="minorHAnsi" w:cstheme="minorHAnsi"/>
          <w:b/>
        </w:rPr>
        <w:t>Actualización de la Guía Orientadora de Compra de dotaciones:</w:t>
      </w:r>
    </w:p>
    <w:p w:rsidR="00E85473" w:rsidRPr="00F2330C" w:rsidRDefault="00E85473" w:rsidP="00E85473">
      <w:pPr>
        <w:jc w:val="both"/>
        <w:rPr>
          <w:rFonts w:asciiTheme="minorHAnsi" w:hAnsiTheme="minorHAnsi" w:cstheme="minorHAnsi"/>
        </w:rPr>
      </w:pPr>
      <w:r w:rsidRPr="00F2330C">
        <w:rPr>
          <w:rFonts w:asciiTheme="minorHAnsi" w:hAnsiTheme="minorHAnsi" w:cstheme="minorHAnsi"/>
        </w:rPr>
        <w:t xml:space="preserve">Con el fin de orientar una compra de dotación pertinente y con elementos que cumplan en calidad y cantidad se realizó la actualización de la </w:t>
      </w:r>
      <w:r w:rsidRPr="00F2330C">
        <w:rPr>
          <w:rFonts w:asciiTheme="minorHAnsi" w:hAnsiTheme="minorHAnsi" w:cstheme="minorHAnsi"/>
          <w:i/>
        </w:rPr>
        <w:t>Guía orientadora para la compra de la dotación para las modalidades de educación inicial en el marco de una atención integral</w:t>
      </w:r>
      <w:r w:rsidRPr="00F2330C">
        <w:rPr>
          <w:rFonts w:asciiTheme="minorHAnsi" w:hAnsiTheme="minorHAnsi" w:cstheme="minorHAnsi"/>
        </w:rPr>
        <w:t>, en la cual se incluyeron orientaciones operativas y formatos de control en la adquisición de dotaciones para tres casos:</w:t>
      </w:r>
    </w:p>
    <w:p w:rsidR="00E85473" w:rsidRPr="00F2330C" w:rsidRDefault="00E85473" w:rsidP="00E85473">
      <w:pPr>
        <w:numPr>
          <w:ilvl w:val="0"/>
          <w:numId w:val="1"/>
        </w:numPr>
        <w:shd w:val="clear" w:color="auto" w:fill="FFFFFF"/>
        <w:spacing w:after="0"/>
        <w:jc w:val="both"/>
        <w:rPr>
          <w:rFonts w:asciiTheme="minorHAnsi" w:hAnsiTheme="minorHAnsi" w:cstheme="minorHAnsi"/>
        </w:rPr>
      </w:pPr>
      <w:r w:rsidRPr="00F2330C">
        <w:rPr>
          <w:rFonts w:asciiTheme="minorHAnsi" w:hAnsiTheme="minorHAnsi" w:cstheme="minorHAnsi"/>
        </w:rPr>
        <w:t xml:space="preserve">Adquisición de dotaciones con recursos ICBF, en el marco de contratos de aporte. </w:t>
      </w:r>
    </w:p>
    <w:p w:rsidR="00E85473" w:rsidRPr="00F2330C" w:rsidRDefault="00E85473" w:rsidP="00E85473">
      <w:pPr>
        <w:numPr>
          <w:ilvl w:val="0"/>
          <w:numId w:val="1"/>
        </w:numPr>
        <w:shd w:val="clear" w:color="auto" w:fill="FFFFFF"/>
        <w:spacing w:after="0"/>
        <w:jc w:val="both"/>
        <w:rPr>
          <w:rFonts w:asciiTheme="minorHAnsi" w:hAnsiTheme="minorHAnsi" w:cstheme="minorHAnsi"/>
        </w:rPr>
      </w:pPr>
      <w:r w:rsidRPr="00F2330C">
        <w:rPr>
          <w:rFonts w:asciiTheme="minorHAnsi" w:hAnsiTheme="minorHAnsi" w:cstheme="minorHAnsi"/>
        </w:rPr>
        <w:t xml:space="preserve">Adquisición de dotaciones con recursos ICBF, en el marco de convenios interadministrativos. </w:t>
      </w:r>
    </w:p>
    <w:p w:rsidR="00E85473" w:rsidRPr="00F2330C" w:rsidRDefault="00E85473" w:rsidP="00E85473">
      <w:pPr>
        <w:numPr>
          <w:ilvl w:val="0"/>
          <w:numId w:val="1"/>
        </w:numPr>
        <w:shd w:val="clear" w:color="auto" w:fill="FFFFFF"/>
        <w:spacing w:after="0"/>
        <w:jc w:val="both"/>
        <w:rPr>
          <w:rFonts w:asciiTheme="minorHAnsi" w:hAnsiTheme="minorHAnsi" w:cstheme="minorHAnsi"/>
        </w:rPr>
      </w:pPr>
      <w:r w:rsidRPr="00F2330C">
        <w:rPr>
          <w:rFonts w:asciiTheme="minorHAnsi" w:hAnsiTheme="minorHAnsi" w:cstheme="minorHAnsi"/>
        </w:rPr>
        <w:t xml:space="preserve">Adquisición de dotaciones con recursos propios de los Entes Territoriales, CONPES o del Sistema General de Regalías. </w:t>
      </w:r>
    </w:p>
    <w:p w:rsidR="00E85473" w:rsidRPr="00F2330C" w:rsidRDefault="00E85473" w:rsidP="00E85473">
      <w:pPr>
        <w:jc w:val="both"/>
        <w:rPr>
          <w:rFonts w:asciiTheme="minorHAnsi" w:hAnsiTheme="minorHAnsi" w:cstheme="minorHAnsi"/>
        </w:rPr>
      </w:pPr>
    </w:p>
    <w:p w:rsidR="00E85473" w:rsidRPr="00F2330C" w:rsidRDefault="00E85473" w:rsidP="00E85473">
      <w:pPr>
        <w:jc w:val="both"/>
        <w:rPr>
          <w:rFonts w:asciiTheme="minorHAnsi" w:hAnsiTheme="minorHAnsi" w:cstheme="minorHAnsi"/>
        </w:rPr>
      </w:pPr>
      <w:r w:rsidRPr="00F2330C">
        <w:rPr>
          <w:rFonts w:asciiTheme="minorHAnsi" w:hAnsiTheme="minorHAnsi" w:cstheme="minorHAnsi"/>
        </w:rPr>
        <w:t>Adicionalmente, se actualizaron las fichas técnicas de los elementos de medición, resultado del trabajo articulado con la Dirección de Nutrición, con el fin de presentar información coherente que permita a las EAS realizar compras responsables y así favorecer el desarrollo, bienestar y seguridad de niñas y niños en las diferentes modalidades de atención.</w:t>
      </w:r>
    </w:p>
    <w:p w:rsidR="00E85473" w:rsidRPr="00F2330C" w:rsidRDefault="00E85473" w:rsidP="00E85473">
      <w:pPr>
        <w:autoSpaceDE w:val="0"/>
        <w:autoSpaceDN w:val="0"/>
        <w:adjustRightInd w:val="0"/>
        <w:spacing w:after="0"/>
        <w:jc w:val="both"/>
        <w:rPr>
          <w:rFonts w:asciiTheme="minorHAnsi" w:hAnsiTheme="minorHAnsi" w:cstheme="minorHAnsi"/>
          <w:b/>
        </w:rPr>
      </w:pPr>
    </w:p>
    <w:p w:rsidR="00E85473" w:rsidRPr="00F2330C" w:rsidRDefault="00E85473" w:rsidP="00E85473">
      <w:pPr>
        <w:autoSpaceDE w:val="0"/>
        <w:autoSpaceDN w:val="0"/>
        <w:adjustRightInd w:val="0"/>
        <w:spacing w:after="0"/>
        <w:jc w:val="both"/>
        <w:rPr>
          <w:rFonts w:asciiTheme="minorHAnsi" w:hAnsiTheme="minorHAnsi" w:cstheme="minorHAnsi"/>
          <w:b/>
        </w:rPr>
      </w:pPr>
      <w:r w:rsidRPr="00F2330C">
        <w:rPr>
          <w:rFonts w:asciiTheme="minorHAnsi" w:hAnsiTheme="minorHAnsi" w:cstheme="minorHAnsi"/>
          <w:b/>
        </w:rPr>
        <w:t>Verificación de la adquisición de Dotaciones a través de visitas de supervisión:</w:t>
      </w:r>
    </w:p>
    <w:p w:rsidR="00E85473" w:rsidRPr="00F2330C" w:rsidRDefault="00E85473" w:rsidP="00E85473">
      <w:pPr>
        <w:jc w:val="both"/>
        <w:rPr>
          <w:rFonts w:asciiTheme="minorHAnsi" w:hAnsiTheme="minorHAnsi" w:cstheme="minorHAnsi"/>
        </w:rPr>
      </w:pPr>
      <w:r w:rsidRPr="00F2330C">
        <w:rPr>
          <w:rFonts w:asciiTheme="minorHAnsi" w:hAnsiTheme="minorHAnsi" w:cstheme="minorHAnsi"/>
        </w:rPr>
        <w:lastRenderedPageBreak/>
        <w:t>Con el apoyo del Equipo de Apoyo a la Supervisión se diseñaron dos instrumentos de verificación de dotaciones, que se aplicaron en los ciclos de agosto a noviembre de 2018, en las visitas a Unidades de Servicio-UDS y a Entidades Administradoras del Servicio-EAS.</w:t>
      </w:r>
    </w:p>
    <w:p w:rsidR="00E85473" w:rsidRPr="00F2330C" w:rsidRDefault="00E85473" w:rsidP="00E85473">
      <w:pPr>
        <w:jc w:val="both"/>
        <w:rPr>
          <w:rFonts w:asciiTheme="minorHAnsi" w:eastAsia="Times New Roman" w:hAnsiTheme="minorHAnsi" w:cstheme="minorHAnsi"/>
          <w:lang w:val="es-CO" w:eastAsia="es-CO"/>
        </w:rPr>
      </w:pPr>
      <w:r w:rsidRPr="00F2330C">
        <w:rPr>
          <w:rFonts w:asciiTheme="minorHAnsi" w:hAnsiTheme="minorHAnsi" w:cstheme="minorHAnsi"/>
        </w:rPr>
        <w:t xml:space="preserve">El </w:t>
      </w:r>
      <w:r w:rsidRPr="00F2330C">
        <w:rPr>
          <w:rFonts w:asciiTheme="minorHAnsi" w:hAnsiTheme="minorHAnsi" w:cstheme="minorHAnsi"/>
          <w:i/>
        </w:rPr>
        <w:t xml:space="preserve">Instrumento de modalidad para verificación de dotaciones-unidades de servicio, </w:t>
      </w:r>
      <w:r w:rsidRPr="00F2330C">
        <w:rPr>
          <w:rFonts w:asciiTheme="minorHAnsi" w:hAnsiTheme="minorHAnsi" w:cstheme="minorHAnsi"/>
        </w:rPr>
        <w:t xml:space="preserve">está compuesto por tres componentes: Componente Salud y Nutrición, Componente Ambientes Educativos y Protectores, y Componente Proceso Administrativo y de Gestión - Talento Humano. El tema de dotaciones se encuentra contenido en el Componente “Ambientes Educativos y Protectores”, en el que a través de las visitas de supervisión se verificaron dos variables, la primera de ellas denominada </w:t>
      </w:r>
      <w:r w:rsidRPr="00F2330C">
        <w:rPr>
          <w:rFonts w:asciiTheme="minorHAnsi" w:hAnsiTheme="minorHAnsi" w:cstheme="minorHAnsi"/>
          <w:b/>
        </w:rPr>
        <w:t>Asignación de Dotaciones</w:t>
      </w:r>
      <w:r w:rsidRPr="00F2330C">
        <w:rPr>
          <w:rFonts w:asciiTheme="minorHAnsi" w:hAnsiTheme="minorHAnsi" w:cstheme="minorHAnsi"/>
        </w:rPr>
        <w:t xml:space="preserve"> (obligaciones relacionadas con la adquisición de dotaciones) y la segunda, </w:t>
      </w:r>
      <w:r w:rsidRPr="00F2330C">
        <w:rPr>
          <w:rFonts w:asciiTheme="minorHAnsi" w:hAnsiTheme="minorHAnsi" w:cstheme="minorHAnsi"/>
          <w:b/>
        </w:rPr>
        <w:t>Existencia de Dotaciones</w:t>
      </w:r>
      <w:r w:rsidRPr="00F2330C">
        <w:rPr>
          <w:rFonts w:asciiTheme="minorHAnsi" w:hAnsiTheme="minorHAnsi" w:cstheme="minorHAnsi"/>
        </w:rPr>
        <w:t xml:space="preserve"> (obligaciones relacionadas con la entrega de dotaciones en las UDS).</w:t>
      </w:r>
    </w:p>
    <w:p w:rsidR="00E85473" w:rsidRPr="00F2330C" w:rsidRDefault="00E85473" w:rsidP="00E85473">
      <w:pPr>
        <w:spacing w:after="0" w:line="240" w:lineRule="auto"/>
        <w:jc w:val="both"/>
        <w:rPr>
          <w:rFonts w:asciiTheme="minorHAnsi" w:hAnsiTheme="minorHAnsi" w:cstheme="minorHAnsi"/>
          <w:b/>
        </w:rPr>
      </w:pPr>
      <w:r w:rsidRPr="00F2330C">
        <w:rPr>
          <w:rFonts w:asciiTheme="minorHAnsi" w:hAnsiTheme="minorHAnsi" w:cstheme="minorHAnsi"/>
        </w:rPr>
        <w:t xml:space="preserve">Teniendo en cuenta el número de visitas a UDS de los ciclos de agosto (8.013), septiembre (2.397), octubre (600) y noviembre (305), </w:t>
      </w:r>
      <w:r w:rsidRPr="00E85473">
        <w:rPr>
          <w:rFonts w:asciiTheme="minorHAnsi" w:hAnsiTheme="minorHAnsi" w:cstheme="minorHAnsi"/>
          <w:color w:val="FF0000"/>
        </w:rPr>
        <w:t xml:space="preserve">FALTA DICIEMBRE </w:t>
      </w:r>
      <w:r w:rsidRPr="00F2330C">
        <w:rPr>
          <w:rFonts w:asciiTheme="minorHAnsi" w:hAnsiTheme="minorHAnsi" w:cstheme="minorHAnsi"/>
        </w:rPr>
        <w:t xml:space="preserve">se realizaron en total </w:t>
      </w:r>
      <w:r w:rsidRPr="00F2330C">
        <w:rPr>
          <w:rFonts w:asciiTheme="minorHAnsi" w:hAnsiTheme="minorHAnsi" w:cstheme="minorHAnsi"/>
          <w:b/>
        </w:rPr>
        <w:t xml:space="preserve">11.315 visitas. </w:t>
      </w:r>
    </w:p>
    <w:p w:rsidR="00E85473" w:rsidRPr="00F2330C" w:rsidRDefault="00E85473" w:rsidP="00E85473">
      <w:pPr>
        <w:spacing w:after="0" w:line="240" w:lineRule="auto"/>
        <w:jc w:val="center"/>
        <w:rPr>
          <w:rFonts w:asciiTheme="minorHAnsi" w:hAnsiTheme="minorHAnsi" w:cstheme="minorHAnsi"/>
          <w:b/>
        </w:rPr>
      </w:pPr>
      <w:r w:rsidRPr="00F2330C">
        <w:rPr>
          <w:rFonts w:asciiTheme="minorHAnsi" w:hAnsiTheme="minorHAnsi" w:cstheme="minorHAnsi"/>
          <w:noProof/>
        </w:rPr>
        <w:drawing>
          <wp:inline distT="0" distB="0" distL="0" distR="0" wp14:anchorId="7A976CDC" wp14:editId="1E381C13">
            <wp:extent cx="4581525" cy="2752725"/>
            <wp:effectExtent l="0" t="0" r="0" b="0"/>
            <wp:docPr id="4" name="Gráfico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85473" w:rsidRPr="00F2330C" w:rsidRDefault="00E85473" w:rsidP="00E85473">
      <w:pPr>
        <w:spacing w:after="0" w:line="240" w:lineRule="auto"/>
        <w:jc w:val="both"/>
        <w:rPr>
          <w:rFonts w:asciiTheme="minorHAnsi" w:eastAsia="Times New Roman" w:hAnsiTheme="minorHAnsi" w:cstheme="minorHAnsi"/>
          <w:b/>
          <w:bCs/>
          <w:sz w:val="24"/>
          <w:szCs w:val="24"/>
          <w:lang w:val="es-CO" w:eastAsia="es-CO"/>
        </w:rPr>
      </w:pPr>
    </w:p>
    <w:p w:rsidR="00E85473" w:rsidRPr="00F2330C" w:rsidRDefault="00E85473" w:rsidP="00E85473">
      <w:pPr>
        <w:spacing w:after="0" w:line="240" w:lineRule="auto"/>
        <w:jc w:val="both"/>
        <w:rPr>
          <w:rFonts w:asciiTheme="minorHAnsi" w:eastAsia="Times New Roman" w:hAnsiTheme="minorHAnsi" w:cstheme="minorHAnsi"/>
          <w:b/>
          <w:bCs/>
          <w:sz w:val="24"/>
          <w:szCs w:val="24"/>
          <w:lang w:val="es-CO" w:eastAsia="es-CO"/>
        </w:rPr>
      </w:pPr>
    </w:p>
    <w:p w:rsidR="00E85473" w:rsidRPr="00F2330C" w:rsidRDefault="00E85473" w:rsidP="00E85473">
      <w:pPr>
        <w:jc w:val="both"/>
        <w:rPr>
          <w:rFonts w:asciiTheme="minorHAnsi" w:hAnsiTheme="minorHAnsi" w:cstheme="minorHAnsi"/>
        </w:rPr>
      </w:pPr>
      <w:r w:rsidRPr="00F2330C">
        <w:rPr>
          <w:rFonts w:asciiTheme="minorHAnsi" w:hAnsiTheme="minorHAnsi" w:cstheme="minorHAnsi"/>
        </w:rPr>
        <w:t xml:space="preserve">En las visitas realizadas por el Equipo de Supervisión a las Entidades Administradoras del servicio (EAS) se aplicó el </w:t>
      </w:r>
      <w:r w:rsidRPr="00F2330C">
        <w:rPr>
          <w:rFonts w:asciiTheme="minorHAnsi" w:hAnsiTheme="minorHAnsi" w:cstheme="minorHAnsi"/>
          <w:i/>
        </w:rPr>
        <w:t>Instrumento de Supervisión Entidades Administradora del Servicio – EAS</w:t>
      </w:r>
      <w:r w:rsidRPr="00F2330C">
        <w:rPr>
          <w:rFonts w:asciiTheme="minorHAnsi" w:hAnsiTheme="minorHAnsi" w:cstheme="minorHAnsi"/>
        </w:rPr>
        <w:t>, el cual comprende seis (6) criterios relacionados con las obligaciones contractuales para el tema de dotaciones, contenidas en el Componente Administrativo del instrumento.</w:t>
      </w:r>
    </w:p>
    <w:p w:rsidR="00E85473" w:rsidRPr="00F2330C" w:rsidRDefault="00E85473" w:rsidP="00E85473">
      <w:pPr>
        <w:spacing w:after="0" w:line="240" w:lineRule="auto"/>
        <w:jc w:val="both"/>
        <w:rPr>
          <w:rFonts w:asciiTheme="minorHAnsi" w:hAnsiTheme="minorHAnsi" w:cstheme="minorHAnsi"/>
        </w:rPr>
      </w:pPr>
      <w:r w:rsidRPr="00F2330C">
        <w:rPr>
          <w:rFonts w:asciiTheme="minorHAnsi" w:hAnsiTheme="minorHAnsi" w:cstheme="minorHAnsi"/>
        </w:rPr>
        <w:t xml:space="preserve">Teniendo en cuenta el número de visitas a EAS de los ciclos de agosto (1.868), septiembre (1.494), octubre (1.858) y noviembre (1.610), se realizaron en total </w:t>
      </w:r>
      <w:r w:rsidRPr="00F2330C">
        <w:rPr>
          <w:rFonts w:asciiTheme="minorHAnsi" w:hAnsiTheme="minorHAnsi" w:cstheme="minorHAnsi"/>
          <w:b/>
        </w:rPr>
        <w:t>6.830 visitas a EAS</w:t>
      </w:r>
      <w:r w:rsidRPr="00F2330C">
        <w:rPr>
          <w:rFonts w:asciiTheme="minorHAnsi" w:hAnsiTheme="minorHAnsi" w:cstheme="minorHAnsi"/>
        </w:rPr>
        <w:t>.</w:t>
      </w:r>
    </w:p>
    <w:p w:rsidR="00E85473" w:rsidRPr="00F2330C" w:rsidRDefault="00E85473" w:rsidP="00E85473">
      <w:pPr>
        <w:spacing w:after="0" w:line="240" w:lineRule="auto"/>
        <w:jc w:val="both"/>
        <w:rPr>
          <w:rFonts w:asciiTheme="minorHAnsi" w:hAnsiTheme="minorHAnsi" w:cstheme="minorHAnsi"/>
        </w:rPr>
      </w:pPr>
    </w:p>
    <w:p w:rsidR="00E85473" w:rsidRPr="00F2330C" w:rsidRDefault="00E85473" w:rsidP="00E85473">
      <w:pPr>
        <w:spacing w:after="0" w:line="240" w:lineRule="auto"/>
        <w:jc w:val="center"/>
        <w:rPr>
          <w:rFonts w:asciiTheme="minorHAnsi" w:hAnsiTheme="minorHAnsi" w:cstheme="minorHAnsi"/>
        </w:rPr>
      </w:pPr>
      <w:r w:rsidRPr="00F2330C">
        <w:rPr>
          <w:rFonts w:asciiTheme="minorHAnsi" w:hAnsiTheme="minorHAnsi" w:cstheme="minorHAnsi"/>
          <w:noProof/>
        </w:rPr>
        <w:lastRenderedPageBreak/>
        <w:drawing>
          <wp:inline distT="0" distB="0" distL="0" distR="0" wp14:anchorId="6999CAF5" wp14:editId="4C0C12D6">
            <wp:extent cx="4568825" cy="2740025"/>
            <wp:effectExtent l="0" t="0" r="3175" b="3175"/>
            <wp:docPr id="2" name="Gráfico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85473" w:rsidRPr="00F2330C" w:rsidRDefault="00E85473" w:rsidP="00E85473">
      <w:pPr>
        <w:autoSpaceDE w:val="0"/>
        <w:autoSpaceDN w:val="0"/>
        <w:adjustRightInd w:val="0"/>
        <w:spacing w:after="0"/>
        <w:jc w:val="both"/>
        <w:rPr>
          <w:rFonts w:asciiTheme="minorHAnsi" w:hAnsiTheme="minorHAnsi" w:cstheme="minorHAnsi"/>
          <w:b/>
        </w:rPr>
      </w:pPr>
    </w:p>
    <w:p w:rsidR="00E85473" w:rsidRPr="00F2330C" w:rsidRDefault="00E85473" w:rsidP="00E85473">
      <w:pPr>
        <w:autoSpaceDE w:val="0"/>
        <w:autoSpaceDN w:val="0"/>
        <w:adjustRightInd w:val="0"/>
        <w:spacing w:after="0"/>
        <w:jc w:val="both"/>
        <w:rPr>
          <w:rFonts w:asciiTheme="minorHAnsi" w:hAnsiTheme="minorHAnsi" w:cstheme="minorHAnsi"/>
          <w:b/>
        </w:rPr>
      </w:pPr>
    </w:p>
    <w:p w:rsidR="00E85473" w:rsidRPr="00F2330C" w:rsidRDefault="00E85473" w:rsidP="00E85473">
      <w:pPr>
        <w:autoSpaceDE w:val="0"/>
        <w:autoSpaceDN w:val="0"/>
        <w:adjustRightInd w:val="0"/>
        <w:spacing w:after="0"/>
        <w:jc w:val="both"/>
        <w:rPr>
          <w:rFonts w:asciiTheme="minorHAnsi" w:hAnsiTheme="minorHAnsi" w:cstheme="minorHAnsi"/>
          <w:b/>
        </w:rPr>
      </w:pPr>
      <w:r w:rsidRPr="00F2330C">
        <w:rPr>
          <w:rFonts w:asciiTheme="minorHAnsi" w:hAnsiTheme="minorHAnsi" w:cstheme="minorHAnsi"/>
          <w:b/>
        </w:rPr>
        <w:t xml:space="preserve">Dotación para nuevas infraestructuras de primera infancia construidas en el marco del contrato 068-2016 </w:t>
      </w:r>
    </w:p>
    <w:p w:rsidR="00E85473" w:rsidRPr="00F2330C" w:rsidRDefault="00E85473" w:rsidP="00E85473">
      <w:pPr>
        <w:spacing w:after="0" w:line="240" w:lineRule="auto"/>
        <w:jc w:val="both"/>
        <w:rPr>
          <w:rFonts w:asciiTheme="minorHAnsi" w:hAnsiTheme="minorHAnsi" w:cstheme="minorHAnsi"/>
        </w:rPr>
      </w:pPr>
      <w:r w:rsidRPr="00F2330C">
        <w:rPr>
          <w:rFonts w:asciiTheme="minorHAnsi" w:hAnsiTheme="minorHAnsi" w:cstheme="minorHAnsi"/>
        </w:rPr>
        <w:t>Dentro del contrato 068 de 2016, celebrado entre el Departamento Administrativo de la Presidencia de la República- DAPRE, Ministerio de Cultura y la Financiera del Desarrollo Territorial S.A. -FINDETER, se están desarrollando proyectos de infraestructura en entornos institucionales y culturales en el marco de la estrategia de atención a la primera infancia a nivel nacional “</w:t>
      </w:r>
      <w:r w:rsidRPr="00F2330C">
        <w:rPr>
          <w:rFonts w:asciiTheme="minorHAnsi" w:hAnsiTheme="minorHAnsi" w:cstheme="minorHAnsi"/>
          <w:i/>
        </w:rPr>
        <w:t>De Cero a Siempre</w:t>
      </w:r>
      <w:r w:rsidRPr="00F2330C">
        <w:rPr>
          <w:rFonts w:asciiTheme="minorHAnsi" w:hAnsiTheme="minorHAnsi" w:cstheme="minorHAnsi"/>
        </w:rPr>
        <w:t xml:space="preserve">”. </w:t>
      </w:r>
    </w:p>
    <w:p w:rsidR="00E85473" w:rsidRPr="00F2330C" w:rsidRDefault="00E85473" w:rsidP="00E85473">
      <w:pPr>
        <w:spacing w:after="0" w:line="240" w:lineRule="auto"/>
        <w:jc w:val="both"/>
        <w:rPr>
          <w:rFonts w:asciiTheme="minorHAnsi" w:hAnsiTheme="minorHAnsi" w:cstheme="minorHAnsi"/>
        </w:rPr>
      </w:pPr>
    </w:p>
    <w:p w:rsidR="00E85473" w:rsidRPr="00F2330C" w:rsidRDefault="00E85473" w:rsidP="00E85473">
      <w:pPr>
        <w:spacing w:after="0" w:line="240" w:lineRule="auto"/>
        <w:jc w:val="both"/>
        <w:rPr>
          <w:rFonts w:asciiTheme="minorHAnsi" w:hAnsiTheme="minorHAnsi" w:cstheme="minorHAnsi"/>
        </w:rPr>
      </w:pPr>
      <w:r w:rsidRPr="00F2330C">
        <w:rPr>
          <w:rFonts w:asciiTheme="minorHAnsi" w:hAnsiTheme="minorHAnsi" w:cstheme="minorHAnsi"/>
        </w:rPr>
        <w:t xml:space="preserve">Los elementos de dotación para 26 de estas infraestructuras se han gestionado y adquirido por parte de DAPRE y se han entregado a la Dirección de Primera Infancia ICBF, para su despacho a sitio, en el marco del </w:t>
      </w:r>
      <w:r w:rsidRPr="00F2330C">
        <w:rPr>
          <w:rFonts w:asciiTheme="minorHAnsi" w:hAnsiTheme="minorHAnsi" w:cstheme="minorHAnsi"/>
          <w:b/>
        </w:rPr>
        <w:t xml:space="preserve">Convenio Marco Interadministrativo DAPRE - ICBF No. 007-16, </w:t>
      </w:r>
      <w:r w:rsidRPr="00F2330C">
        <w:rPr>
          <w:rFonts w:asciiTheme="minorHAnsi" w:hAnsiTheme="minorHAnsi" w:cstheme="minorHAnsi"/>
        </w:rPr>
        <w:t>suscrito entre el Departamento Administrativo de la Presidencia de la República (DAPRE) y el Instituto Colombiano de Bienestar Familiar - Cecilia de la Fuente de Lleras (ICBF).</w:t>
      </w:r>
    </w:p>
    <w:p w:rsidR="00E85473" w:rsidRPr="00F2330C" w:rsidRDefault="00E85473" w:rsidP="00E85473">
      <w:pPr>
        <w:spacing w:after="0" w:line="240" w:lineRule="auto"/>
        <w:jc w:val="both"/>
        <w:rPr>
          <w:rFonts w:asciiTheme="minorHAnsi" w:hAnsiTheme="minorHAnsi" w:cstheme="minorHAnsi"/>
        </w:rPr>
      </w:pPr>
    </w:p>
    <w:p w:rsidR="00E85473" w:rsidRPr="00F2330C" w:rsidRDefault="00E85473" w:rsidP="00E85473">
      <w:pPr>
        <w:spacing w:after="0" w:line="240" w:lineRule="auto"/>
        <w:jc w:val="both"/>
        <w:rPr>
          <w:rFonts w:asciiTheme="minorHAnsi" w:hAnsiTheme="minorHAnsi" w:cstheme="minorHAnsi"/>
          <w:lang w:val="es-CO"/>
        </w:rPr>
      </w:pPr>
      <w:r w:rsidRPr="00F2330C">
        <w:rPr>
          <w:rFonts w:asciiTheme="minorHAnsi" w:hAnsiTheme="minorHAnsi" w:cstheme="minorHAnsi"/>
          <w:lang w:val="es-CO"/>
        </w:rPr>
        <w:t xml:space="preserve">Durante 2018 se han realizado </w:t>
      </w:r>
      <w:r w:rsidRPr="00F2330C">
        <w:rPr>
          <w:rFonts w:asciiTheme="minorHAnsi" w:hAnsiTheme="minorHAnsi" w:cstheme="minorHAnsi"/>
          <w:b/>
          <w:bCs/>
          <w:lang w:val="es-CO"/>
        </w:rPr>
        <w:t xml:space="preserve">7 entregas </w:t>
      </w:r>
      <w:r w:rsidRPr="00F2330C">
        <w:rPr>
          <w:rFonts w:asciiTheme="minorHAnsi" w:hAnsiTheme="minorHAnsi" w:cstheme="minorHAnsi"/>
          <w:lang w:val="es-CO"/>
        </w:rPr>
        <w:t>de estos elementos de dotación (categorías material pedagógico y equipo de apoyo) a las siguientes nuevas infraestructuras</w:t>
      </w:r>
    </w:p>
    <w:p w:rsidR="00E85473" w:rsidRPr="00F2330C" w:rsidRDefault="00E85473" w:rsidP="00E85473">
      <w:pPr>
        <w:spacing w:after="0" w:line="240" w:lineRule="auto"/>
        <w:jc w:val="both"/>
        <w:rPr>
          <w:rFonts w:asciiTheme="minorHAnsi" w:hAnsiTheme="minorHAnsi" w:cstheme="minorHAnsi"/>
        </w:rPr>
      </w:pPr>
    </w:p>
    <w:tbl>
      <w:tblPr>
        <w:tblStyle w:val="Tablaconcuadrculaclara"/>
        <w:tblW w:w="9743" w:type="dxa"/>
        <w:tblLook w:val="0600" w:firstRow="0" w:lastRow="0" w:firstColumn="0" w:lastColumn="0" w:noHBand="1" w:noVBand="1"/>
      </w:tblPr>
      <w:tblGrid>
        <w:gridCol w:w="1562"/>
        <w:gridCol w:w="1762"/>
        <w:gridCol w:w="1934"/>
        <w:gridCol w:w="1934"/>
        <w:gridCol w:w="2551"/>
      </w:tblGrid>
      <w:tr w:rsidR="00E85473" w:rsidRPr="008C119F" w:rsidTr="00F2330C">
        <w:trPr>
          <w:trHeight w:val="381"/>
        </w:trPr>
        <w:tc>
          <w:tcPr>
            <w:tcW w:w="1562" w:type="dxa"/>
            <w:shd w:val="clear" w:color="auto" w:fill="76922E"/>
            <w:vAlign w:val="center"/>
            <w:hideMark/>
          </w:tcPr>
          <w:p w:rsidR="00E85473" w:rsidRPr="00F2330C" w:rsidRDefault="00E85473" w:rsidP="00F2330C">
            <w:pPr>
              <w:spacing w:after="0" w:line="240" w:lineRule="auto"/>
              <w:jc w:val="center"/>
              <w:rPr>
                <w:rFonts w:asciiTheme="minorHAnsi" w:hAnsiTheme="minorHAnsi" w:cstheme="minorHAnsi"/>
                <w:color w:val="FFFFFF" w:themeColor="background1"/>
                <w:lang w:val="es-CO"/>
              </w:rPr>
            </w:pPr>
            <w:r w:rsidRPr="00F2330C">
              <w:rPr>
                <w:rFonts w:asciiTheme="minorHAnsi" w:hAnsiTheme="minorHAnsi" w:cstheme="minorHAnsi"/>
                <w:b/>
                <w:bCs/>
                <w:color w:val="FFFFFF" w:themeColor="background1"/>
                <w:lang w:val="es-CO"/>
              </w:rPr>
              <w:t>Regional</w:t>
            </w:r>
          </w:p>
        </w:tc>
        <w:tc>
          <w:tcPr>
            <w:tcW w:w="1762" w:type="dxa"/>
            <w:shd w:val="clear" w:color="auto" w:fill="76922E"/>
            <w:vAlign w:val="center"/>
            <w:hideMark/>
          </w:tcPr>
          <w:p w:rsidR="00E85473" w:rsidRPr="00F2330C" w:rsidRDefault="00E85473" w:rsidP="00F2330C">
            <w:pPr>
              <w:spacing w:after="0" w:line="240" w:lineRule="auto"/>
              <w:jc w:val="center"/>
              <w:rPr>
                <w:rFonts w:asciiTheme="minorHAnsi" w:hAnsiTheme="minorHAnsi" w:cstheme="minorHAnsi"/>
                <w:color w:val="FFFFFF" w:themeColor="background1"/>
                <w:lang w:val="es-CO"/>
              </w:rPr>
            </w:pPr>
            <w:r w:rsidRPr="00F2330C">
              <w:rPr>
                <w:rFonts w:asciiTheme="minorHAnsi" w:hAnsiTheme="minorHAnsi" w:cstheme="minorHAnsi"/>
                <w:b/>
                <w:bCs/>
                <w:color w:val="FFFFFF" w:themeColor="background1"/>
                <w:lang w:val="es-CO"/>
              </w:rPr>
              <w:t>Municipio</w:t>
            </w:r>
          </w:p>
        </w:tc>
        <w:tc>
          <w:tcPr>
            <w:tcW w:w="1934" w:type="dxa"/>
            <w:shd w:val="clear" w:color="auto" w:fill="76922E"/>
            <w:vAlign w:val="center"/>
            <w:hideMark/>
          </w:tcPr>
          <w:p w:rsidR="00E85473" w:rsidRPr="00F2330C" w:rsidRDefault="00E85473" w:rsidP="00F2330C">
            <w:pPr>
              <w:spacing w:after="0" w:line="240" w:lineRule="auto"/>
              <w:jc w:val="center"/>
              <w:rPr>
                <w:rFonts w:asciiTheme="minorHAnsi" w:hAnsiTheme="minorHAnsi" w:cstheme="minorHAnsi"/>
                <w:color w:val="FFFFFF" w:themeColor="background1"/>
                <w:lang w:val="es-CO"/>
              </w:rPr>
            </w:pPr>
            <w:r w:rsidRPr="00F2330C">
              <w:rPr>
                <w:rFonts w:asciiTheme="minorHAnsi" w:hAnsiTheme="minorHAnsi" w:cstheme="minorHAnsi"/>
                <w:b/>
                <w:bCs/>
                <w:color w:val="FFFFFF" w:themeColor="background1"/>
                <w:lang w:val="es-CO"/>
              </w:rPr>
              <w:t>Capacidad instalada</w:t>
            </w:r>
          </w:p>
        </w:tc>
        <w:tc>
          <w:tcPr>
            <w:tcW w:w="1934" w:type="dxa"/>
            <w:shd w:val="clear" w:color="auto" w:fill="76922E"/>
            <w:vAlign w:val="center"/>
            <w:hideMark/>
          </w:tcPr>
          <w:p w:rsidR="00E85473" w:rsidRPr="00F2330C" w:rsidRDefault="00E85473" w:rsidP="00F2330C">
            <w:pPr>
              <w:spacing w:after="0" w:line="240" w:lineRule="auto"/>
              <w:jc w:val="center"/>
              <w:rPr>
                <w:rFonts w:asciiTheme="minorHAnsi" w:hAnsiTheme="minorHAnsi" w:cstheme="minorHAnsi"/>
                <w:color w:val="FFFFFF" w:themeColor="background1"/>
                <w:lang w:val="es-CO"/>
              </w:rPr>
            </w:pPr>
            <w:r w:rsidRPr="00F2330C">
              <w:rPr>
                <w:rFonts w:asciiTheme="minorHAnsi" w:hAnsiTheme="minorHAnsi" w:cstheme="minorHAnsi"/>
                <w:b/>
                <w:bCs/>
                <w:color w:val="FFFFFF" w:themeColor="background1"/>
                <w:lang w:val="es-CO"/>
              </w:rPr>
              <w:t>Entrega</w:t>
            </w:r>
          </w:p>
        </w:tc>
        <w:tc>
          <w:tcPr>
            <w:tcW w:w="2551" w:type="dxa"/>
            <w:shd w:val="clear" w:color="auto" w:fill="76922E"/>
            <w:vAlign w:val="center"/>
            <w:hideMark/>
          </w:tcPr>
          <w:p w:rsidR="00E85473" w:rsidRPr="00F2330C" w:rsidRDefault="00E85473" w:rsidP="00F2330C">
            <w:pPr>
              <w:spacing w:after="0" w:line="240" w:lineRule="auto"/>
              <w:jc w:val="center"/>
              <w:rPr>
                <w:rFonts w:asciiTheme="minorHAnsi" w:hAnsiTheme="minorHAnsi" w:cstheme="minorHAnsi"/>
                <w:color w:val="FFFFFF" w:themeColor="background1"/>
                <w:lang w:val="es-CO"/>
              </w:rPr>
            </w:pPr>
            <w:r w:rsidRPr="00F2330C">
              <w:rPr>
                <w:rFonts w:asciiTheme="minorHAnsi" w:hAnsiTheme="minorHAnsi" w:cstheme="minorHAnsi"/>
                <w:b/>
                <w:bCs/>
                <w:color w:val="FFFFFF" w:themeColor="background1"/>
                <w:lang w:val="es-CO"/>
              </w:rPr>
              <w:t>Fechas</w:t>
            </w:r>
          </w:p>
        </w:tc>
      </w:tr>
      <w:tr w:rsidR="00E85473" w:rsidRPr="008C119F" w:rsidTr="00F2330C">
        <w:trPr>
          <w:trHeight w:val="465"/>
        </w:trPr>
        <w:tc>
          <w:tcPr>
            <w:tcW w:w="1562" w:type="dxa"/>
            <w:vMerge w:val="restart"/>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Chocó</w:t>
            </w:r>
          </w:p>
        </w:tc>
        <w:tc>
          <w:tcPr>
            <w:tcW w:w="1762" w:type="dxa"/>
            <w:vMerge w:val="restart"/>
            <w:vAlign w:val="center"/>
            <w:hideMark/>
          </w:tcPr>
          <w:p w:rsidR="00E85473" w:rsidRPr="00F2330C" w:rsidRDefault="00E85473" w:rsidP="00F2330C">
            <w:pPr>
              <w:spacing w:after="0" w:line="240" w:lineRule="auto"/>
              <w:rPr>
                <w:rFonts w:asciiTheme="minorHAnsi" w:hAnsiTheme="minorHAnsi" w:cstheme="minorHAnsi"/>
                <w:lang w:val="es-CO"/>
              </w:rPr>
            </w:pPr>
            <w:r w:rsidRPr="00F2330C">
              <w:rPr>
                <w:rFonts w:asciiTheme="minorHAnsi" w:hAnsiTheme="minorHAnsi" w:cstheme="minorHAnsi"/>
                <w:b/>
                <w:bCs/>
                <w:lang w:val="es-CO"/>
              </w:rPr>
              <w:t xml:space="preserve">1. </w:t>
            </w:r>
            <w:proofErr w:type="spellStart"/>
            <w:r w:rsidRPr="00F2330C">
              <w:rPr>
                <w:rFonts w:asciiTheme="minorHAnsi" w:hAnsiTheme="minorHAnsi" w:cstheme="minorHAnsi"/>
                <w:b/>
                <w:bCs/>
                <w:lang w:val="es-CO"/>
              </w:rPr>
              <w:t>Sipí</w:t>
            </w:r>
            <w:proofErr w:type="spellEnd"/>
          </w:p>
        </w:tc>
        <w:tc>
          <w:tcPr>
            <w:tcW w:w="1934" w:type="dxa"/>
            <w:vMerge w:val="restart"/>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50</w:t>
            </w:r>
          </w:p>
        </w:tc>
        <w:tc>
          <w:tcPr>
            <w:tcW w:w="1934" w:type="dxa"/>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Despacho:</w:t>
            </w:r>
          </w:p>
        </w:tc>
        <w:tc>
          <w:tcPr>
            <w:tcW w:w="2551" w:type="dxa"/>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15 mayo 2018</w:t>
            </w:r>
          </w:p>
        </w:tc>
      </w:tr>
      <w:tr w:rsidR="00E85473" w:rsidRPr="008C119F" w:rsidTr="00F2330C">
        <w:trPr>
          <w:trHeight w:val="381"/>
        </w:trPr>
        <w:tc>
          <w:tcPr>
            <w:tcW w:w="0" w:type="auto"/>
            <w:vMerge/>
            <w:vAlign w:val="center"/>
            <w:hideMark/>
          </w:tcPr>
          <w:p w:rsidR="00E85473" w:rsidRPr="00F2330C" w:rsidRDefault="00E85473" w:rsidP="00F2330C">
            <w:pPr>
              <w:spacing w:after="0" w:line="240" w:lineRule="auto"/>
              <w:jc w:val="center"/>
              <w:rPr>
                <w:rFonts w:asciiTheme="minorHAnsi" w:hAnsiTheme="minorHAnsi" w:cstheme="minorHAnsi"/>
                <w:lang w:val="es-CO"/>
              </w:rPr>
            </w:pPr>
          </w:p>
        </w:tc>
        <w:tc>
          <w:tcPr>
            <w:tcW w:w="0" w:type="auto"/>
            <w:vMerge/>
            <w:vAlign w:val="center"/>
            <w:hideMark/>
          </w:tcPr>
          <w:p w:rsidR="00E85473" w:rsidRPr="00F2330C" w:rsidRDefault="00E85473" w:rsidP="00F2330C">
            <w:pPr>
              <w:spacing w:after="0" w:line="240" w:lineRule="auto"/>
              <w:rPr>
                <w:rFonts w:asciiTheme="minorHAnsi" w:hAnsiTheme="minorHAnsi" w:cstheme="minorHAnsi"/>
                <w:lang w:val="es-CO"/>
              </w:rPr>
            </w:pPr>
          </w:p>
        </w:tc>
        <w:tc>
          <w:tcPr>
            <w:tcW w:w="0" w:type="auto"/>
            <w:vMerge/>
            <w:vAlign w:val="center"/>
            <w:hideMark/>
          </w:tcPr>
          <w:p w:rsidR="00E85473" w:rsidRPr="00F2330C" w:rsidRDefault="00E85473" w:rsidP="00F2330C">
            <w:pPr>
              <w:spacing w:after="0" w:line="240" w:lineRule="auto"/>
              <w:jc w:val="center"/>
              <w:rPr>
                <w:rFonts w:asciiTheme="minorHAnsi" w:hAnsiTheme="minorHAnsi" w:cstheme="minorHAnsi"/>
                <w:lang w:val="es-CO"/>
              </w:rPr>
            </w:pPr>
          </w:p>
        </w:tc>
        <w:tc>
          <w:tcPr>
            <w:tcW w:w="1934" w:type="dxa"/>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Recepción en sitio:</w:t>
            </w:r>
          </w:p>
        </w:tc>
        <w:tc>
          <w:tcPr>
            <w:tcW w:w="2551" w:type="dxa"/>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18 mayo 2018</w:t>
            </w:r>
          </w:p>
        </w:tc>
      </w:tr>
      <w:tr w:rsidR="00E85473" w:rsidRPr="008C119F" w:rsidTr="00F2330C">
        <w:trPr>
          <w:trHeight w:val="381"/>
        </w:trPr>
        <w:tc>
          <w:tcPr>
            <w:tcW w:w="0" w:type="auto"/>
            <w:vMerge/>
            <w:vAlign w:val="center"/>
            <w:hideMark/>
          </w:tcPr>
          <w:p w:rsidR="00E85473" w:rsidRPr="00F2330C" w:rsidRDefault="00E85473" w:rsidP="00F2330C">
            <w:pPr>
              <w:spacing w:after="0" w:line="240" w:lineRule="auto"/>
              <w:jc w:val="center"/>
              <w:rPr>
                <w:rFonts w:asciiTheme="minorHAnsi" w:hAnsiTheme="minorHAnsi" w:cstheme="minorHAnsi"/>
                <w:lang w:val="es-CO"/>
              </w:rPr>
            </w:pPr>
          </w:p>
        </w:tc>
        <w:tc>
          <w:tcPr>
            <w:tcW w:w="1762" w:type="dxa"/>
            <w:vMerge w:val="restart"/>
            <w:vAlign w:val="center"/>
            <w:hideMark/>
          </w:tcPr>
          <w:p w:rsidR="00E85473" w:rsidRPr="00F2330C" w:rsidRDefault="00E85473" w:rsidP="00F2330C">
            <w:pPr>
              <w:spacing w:after="0" w:line="240" w:lineRule="auto"/>
              <w:rPr>
                <w:rFonts w:asciiTheme="minorHAnsi" w:hAnsiTheme="minorHAnsi" w:cstheme="minorHAnsi"/>
                <w:lang w:val="es-CO"/>
              </w:rPr>
            </w:pPr>
            <w:r w:rsidRPr="00F2330C">
              <w:rPr>
                <w:rFonts w:asciiTheme="minorHAnsi" w:hAnsiTheme="minorHAnsi" w:cstheme="minorHAnsi"/>
                <w:b/>
                <w:bCs/>
                <w:lang w:val="es-CO"/>
              </w:rPr>
              <w:t>2. Litoral del San Juan</w:t>
            </w:r>
          </w:p>
        </w:tc>
        <w:tc>
          <w:tcPr>
            <w:tcW w:w="1934" w:type="dxa"/>
            <w:vMerge w:val="restart"/>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50</w:t>
            </w:r>
          </w:p>
        </w:tc>
        <w:tc>
          <w:tcPr>
            <w:tcW w:w="1934" w:type="dxa"/>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Despacho:</w:t>
            </w:r>
          </w:p>
        </w:tc>
        <w:tc>
          <w:tcPr>
            <w:tcW w:w="2551" w:type="dxa"/>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30 mayo 2018</w:t>
            </w:r>
          </w:p>
        </w:tc>
      </w:tr>
      <w:tr w:rsidR="00E85473" w:rsidRPr="008C119F" w:rsidTr="00F2330C">
        <w:trPr>
          <w:trHeight w:val="506"/>
        </w:trPr>
        <w:tc>
          <w:tcPr>
            <w:tcW w:w="0" w:type="auto"/>
            <w:vMerge/>
            <w:vAlign w:val="center"/>
            <w:hideMark/>
          </w:tcPr>
          <w:p w:rsidR="00E85473" w:rsidRPr="00F2330C" w:rsidRDefault="00E85473" w:rsidP="00F2330C">
            <w:pPr>
              <w:spacing w:after="0" w:line="240" w:lineRule="auto"/>
              <w:jc w:val="center"/>
              <w:rPr>
                <w:rFonts w:asciiTheme="minorHAnsi" w:hAnsiTheme="minorHAnsi" w:cstheme="minorHAnsi"/>
                <w:lang w:val="es-CO"/>
              </w:rPr>
            </w:pPr>
          </w:p>
        </w:tc>
        <w:tc>
          <w:tcPr>
            <w:tcW w:w="0" w:type="auto"/>
            <w:vMerge/>
            <w:vAlign w:val="center"/>
            <w:hideMark/>
          </w:tcPr>
          <w:p w:rsidR="00E85473" w:rsidRPr="00F2330C" w:rsidRDefault="00E85473" w:rsidP="00F2330C">
            <w:pPr>
              <w:spacing w:after="0" w:line="240" w:lineRule="auto"/>
              <w:rPr>
                <w:rFonts w:asciiTheme="minorHAnsi" w:hAnsiTheme="minorHAnsi" w:cstheme="minorHAnsi"/>
                <w:lang w:val="es-CO"/>
              </w:rPr>
            </w:pPr>
          </w:p>
        </w:tc>
        <w:tc>
          <w:tcPr>
            <w:tcW w:w="0" w:type="auto"/>
            <w:vMerge/>
            <w:vAlign w:val="center"/>
            <w:hideMark/>
          </w:tcPr>
          <w:p w:rsidR="00E85473" w:rsidRPr="00F2330C" w:rsidRDefault="00E85473" w:rsidP="00F2330C">
            <w:pPr>
              <w:spacing w:after="0" w:line="240" w:lineRule="auto"/>
              <w:jc w:val="center"/>
              <w:rPr>
                <w:rFonts w:asciiTheme="minorHAnsi" w:hAnsiTheme="minorHAnsi" w:cstheme="minorHAnsi"/>
                <w:lang w:val="es-CO"/>
              </w:rPr>
            </w:pPr>
          </w:p>
        </w:tc>
        <w:tc>
          <w:tcPr>
            <w:tcW w:w="1934" w:type="dxa"/>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Recepción en sitio:</w:t>
            </w:r>
          </w:p>
        </w:tc>
        <w:tc>
          <w:tcPr>
            <w:tcW w:w="2551" w:type="dxa"/>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26 julio de 2018 </w:t>
            </w:r>
          </w:p>
        </w:tc>
      </w:tr>
      <w:tr w:rsidR="00E85473" w:rsidRPr="008C119F" w:rsidTr="00F2330C">
        <w:trPr>
          <w:trHeight w:val="381"/>
        </w:trPr>
        <w:tc>
          <w:tcPr>
            <w:tcW w:w="1562" w:type="dxa"/>
            <w:vMerge w:val="restart"/>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Nariño</w:t>
            </w:r>
          </w:p>
        </w:tc>
        <w:tc>
          <w:tcPr>
            <w:tcW w:w="1762" w:type="dxa"/>
            <w:vMerge w:val="restart"/>
            <w:vAlign w:val="center"/>
            <w:hideMark/>
          </w:tcPr>
          <w:p w:rsidR="00E85473" w:rsidRPr="00F2330C" w:rsidRDefault="00E85473" w:rsidP="00F2330C">
            <w:pPr>
              <w:spacing w:after="0" w:line="240" w:lineRule="auto"/>
              <w:rPr>
                <w:rFonts w:asciiTheme="minorHAnsi" w:hAnsiTheme="minorHAnsi" w:cstheme="minorHAnsi"/>
                <w:lang w:val="es-CO"/>
              </w:rPr>
            </w:pPr>
            <w:r w:rsidRPr="00F2330C">
              <w:rPr>
                <w:rFonts w:asciiTheme="minorHAnsi" w:hAnsiTheme="minorHAnsi" w:cstheme="minorHAnsi"/>
                <w:b/>
                <w:bCs/>
                <w:lang w:val="es-CO"/>
              </w:rPr>
              <w:t>3. Potosí</w:t>
            </w:r>
          </w:p>
        </w:tc>
        <w:tc>
          <w:tcPr>
            <w:tcW w:w="1934" w:type="dxa"/>
            <w:vMerge w:val="restart"/>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120</w:t>
            </w:r>
          </w:p>
        </w:tc>
        <w:tc>
          <w:tcPr>
            <w:tcW w:w="1934" w:type="dxa"/>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Despacho:</w:t>
            </w:r>
          </w:p>
        </w:tc>
        <w:tc>
          <w:tcPr>
            <w:tcW w:w="2551" w:type="dxa"/>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12 junio 2018 </w:t>
            </w:r>
          </w:p>
        </w:tc>
      </w:tr>
      <w:tr w:rsidR="00E85473" w:rsidRPr="008C119F" w:rsidTr="00F2330C">
        <w:trPr>
          <w:trHeight w:val="381"/>
        </w:trPr>
        <w:tc>
          <w:tcPr>
            <w:tcW w:w="0" w:type="auto"/>
            <w:vMerge/>
            <w:vAlign w:val="center"/>
            <w:hideMark/>
          </w:tcPr>
          <w:p w:rsidR="00E85473" w:rsidRPr="00F2330C" w:rsidRDefault="00E85473" w:rsidP="00F2330C">
            <w:pPr>
              <w:spacing w:after="0" w:line="240" w:lineRule="auto"/>
              <w:jc w:val="center"/>
              <w:rPr>
                <w:rFonts w:asciiTheme="minorHAnsi" w:hAnsiTheme="minorHAnsi" w:cstheme="minorHAnsi"/>
                <w:lang w:val="es-CO"/>
              </w:rPr>
            </w:pPr>
          </w:p>
        </w:tc>
        <w:tc>
          <w:tcPr>
            <w:tcW w:w="0" w:type="auto"/>
            <w:vMerge/>
            <w:vAlign w:val="center"/>
            <w:hideMark/>
          </w:tcPr>
          <w:p w:rsidR="00E85473" w:rsidRPr="00F2330C" w:rsidRDefault="00E85473" w:rsidP="00F2330C">
            <w:pPr>
              <w:spacing w:after="0" w:line="240" w:lineRule="auto"/>
              <w:rPr>
                <w:rFonts w:asciiTheme="minorHAnsi" w:hAnsiTheme="minorHAnsi" w:cstheme="minorHAnsi"/>
                <w:lang w:val="es-CO"/>
              </w:rPr>
            </w:pPr>
          </w:p>
        </w:tc>
        <w:tc>
          <w:tcPr>
            <w:tcW w:w="0" w:type="auto"/>
            <w:vMerge/>
            <w:vAlign w:val="center"/>
            <w:hideMark/>
          </w:tcPr>
          <w:p w:rsidR="00E85473" w:rsidRPr="00F2330C" w:rsidRDefault="00E85473" w:rsidP="00F2330C">
            <w:pPr>
              <w:spacing w:after="0" w:line="240" w:lineRule="auto"/>
              <w:jc w:val="center"/>
              <w:rPr>
                <w:rFonts w:asciiTheme="minorHAnsi" w:hAnsiTheme="minorHAnsi" w:cstheme="minorHAnsi"/>
                <w:lang w:val="es-CO"/>
              </w:rPr>
            </w:pPr>
          </w:p>
        </w:tc>
        <w:tc>
          <w:tcPr>
            <w:tcW w:w="1934" w:type="dxa"/>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Recepción en sitio:</w:t>
            </w:r>
          </w:p>
        </w:tc>
        <w:tc>
          <w:tcPr>
            <w:tcW w:w="2551" w:type="dxa"/>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20 junio 2018</w:t>
            </w:r>
          </w:p>
        </w:tc>
      </w:tr>
      <w:tr w:rsidR="00E85473" w:rsidRPr="008C119F" w:rsidTr="00F2330C">
        <w:trPr>
          <w:trHeight w:val="381"/>
        </w:trPr>
        <w:tc>
          <w:tcPr>
            <w:tcW w:w="1562" w:type="dxa"/>
            <w:vMerge w:val="restart"/>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Amazonas</w:t>
            </w:r>
          </w:p>
        </w:tc>
        <w:tc>
          <w:tcPr>
            <w:tcW w:w="1762" w:type="dxa"/>
            <w:vMerge w:val="restart"/>
            <w:vAlign w:val="center"/>
            <w:hideMark/>
          </w:tcPr>
          <w:p w:rsidR="00E85473" w:rsidRPr="00F2330C" w:rsidRDefault="00E85473" w:rsidP="00F2330C">
            <w:pPr>
              <w:spacing w:after="0" w:line="240" w:lineRule="auto"/>
              <w:rPr>
                <w:rFonts w:asciiTheme="minorHAnsi" w:hAnsiTheme="minorHAnsi" w:cstheme="minorHAnsi"/>
                <w:lang w:val="es-CO"/>
              </w:rPr>
            </w:pPr>
            <w:r w:rsidRPr="00F2330C">
              <w:rPr>
                <w:rFonts w:asciiTheme="minorHAnsi" w:hAnsiTheme="minorHAnsi" w:cstheme="minorHAnsi"/>
                <w:b/>
                <w:bCs/>
                <w:lang w:val="es-CO"/>
              </w:rPr>
              <w:t>4. Leticia</w:t>
            </w:r>
          </w:p>
        </w:tc>
        <w:tc>
          <w:tcPr>
            <w:tcW w:w="1934" w:type="dxa"/>
            <w:vMerge w:val="restart"/>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100</w:t>
            </w:r>
          </w:p>
        </w:tc>
        <w:tc>
          <w:tcPr>
            <w:tcW w:w="1934" w:type="dxa"/>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Despacho:</w:t>
            </w:r>
          </w:p>
        </w:tc>
        <w:tc>
          <w:tcPr>
            <w:tcW w:w="2551" w:type="dxa"/>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19 junio 2018 </w:t>
            </w:r>
          </w:p>
        </w:tc>
      </w:tr>
      <w:tr w:rsidR="00E85473" w:rsidRPr="008C119F" w:rsidTr="00F2330C">
        <w:trPr>
          <w:trHeight w:val="381"/>
        </w:trPr>
        <w:tc>
          <w:tcPr>
            <w:tcW w:w="0" w:type="auto"/>
            <w:vMerge/>
            <w:vAlign w:val="center"/>
            <w:hideMark/>
          </w:tcPr>
          <w:p w:rsidR="00E85473" w:rsidRPr="00F2330C" w:rsidRDefault="00E85473" w:rsidP="00F2330C">
            <w:pPr>
              <w:spacing w:after="0" w:line="240" w:lineRule="auto"/>
              <w:jc w:val="center"/>
              <w:rPr>
                <w:rFonts w:asciiTheme="minorHAnsi" w:hAnsiTheme="minorHAnsi" w:cstheme="minorHAnsi"/>
                <w:lang w:val="es-CO"/>
              </w:rPr>
            </w:pPr>
          </w:p>
        </w:tc>
        <w:tc>
          <w:tcPr>
            <w:tcW w:w="0" w:type="auto"/>
            <w:vMerge/>
            <w:vAlign w:val="center"/>
            <w:hideMark/>
          </w:tcPr>
          <w:p w:rsidR="00E85473" w:rsidRPr="00F2330C" w:rsidRDefault="00E85473" w:rsidP="00F2330C">
            <w:pPr>
              <w:spacing w:after="0" w:line="240" w:lineRule="auto"/>
              <w:rPr>
                <w:rFonts w:asciiTheme="minorHAnsi" w:hAnsiTheme="minorHAnsi" w:cstheme="minorHAnsi"/>
                <w:lang w:val="es-CO"/>
              </w:rPr>
            </w:pPr>
          </w:p>
        </w:tc>
        <w:tc>
          <w:tcPr>
            <w:tcW w:w="0" w:type="auto"/>
            <w:vMerge/>
            <w:vAlign w:val="center"/>
            <w:hideMark/>
          </w:tcPr>
          <w:p w:rsidR="00E85473" w:rsidRPr="00F2330C" w:rsidRDefault="00E85473" w:rsidP="00F2330C">
            <w:pPr>
              <w:spacing w:after="0" w:line="240" w:lineRule="auto"/>
              <w:jc w:val="center"/>
              <w:rPr>
                <w:rFonts w:asciiTheme="minorHAnsi" w:hAnsiTheme="minorHAnsi" w:cstheme="minorHAnsi"/>
                <w:lang w:val="es-CO"/>
              </w:rPr>
            </w:pPr>
          </w:p>
        </w:tc>
        <w:tc>
          <w:tcPr>
            <w:tcW w:w="1934" w:type="dxa"/>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Recepción en sitio:</w:t>
            </w:r>
          </w:p>
        </w:tc>
        <w:tc>
          <w:tcPr>
            <w:tcW w:w="2551" w:type="dxa"/>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17 julio 2018</w:t>
            </w:r>
          </w:p>
        </w:tc>
      </w:tr>
      <w:tr w:rsidR="00E85473" w:rsidRPr="008C119F" w:rsidTr="00F2330C">
        <w:trPr>
          <w:trHeight w:val="381"/>
        </w:trPr>
        <w:tc>
          <w:tcPr>
            <w:tcW w:w="0" w:type="auto"/>
            <w:vMerge/>
            <w:vAlign w:val="center"/>
            <w:hideMark/>
          </w:tcPr>
          <w:p w:rsidR="00E85473" w:rsidRPr="00F2330C" w:rsidRDefault="00E85473" w:rsidP="00F2330C">
            <w:pPr>
              <w:spacing w:after="0" w:line="240" w:lineRule="auto"/>
              <w:jc w:val="center"/>
              <w:rPr>
                <w:rFonts w:asciiTheme="minorHAnsi" w:hAnsiTheme="minorHAnsi" w:cstheme="minorHAnsi"/>
                <w:lang w:val="es-CO"/>
              </w:rPr>
            </w:pPr>
          </w:p>
        </w:tc>
        <w:tc>
          <w:tcPr>
            <w:tcW w:w="1762" w:type="dxa"/>
            <w:vMerge w:val="restart"/>
            <w:vAlign w:val="center"/>
            <w:hideMark/>
          </w:tcPr>
          <w:p w:rsidR="00E85473" w:rsidRPr="00F2330C" w:rsidRDefault="00E85473" w:rsidP="00F2330C">
            <w:pPr>
              <w:spacing w:after="0" w:line="240" w:lineRule="auto"/>
              <w:rPr>
                <w:rFonts w:asciiTheme="minorHAnsi" w:hAnsiTheme="minorHAnsi" w:cstheme="minorHAnsi"/>
                <w:lang w:val="es-CO"/>
              </w:rPr>
            </w:pPr>
            <w:r w:rsidRPr="00F2330C">
              <w:rPr>
                <w:rFonts w:asciiTheme="minorHAnsi" w:hAnsiTheme="minorHAnsi" w:cstheme="minorHAnsi"/>
                <w:b/>
                <w:bCs/>
                <w:lang w:val="es-CO"/>
              </w:rPr>
              <w:t>5. Macedonia</w:t>
            </w:r>
          </w:p>
        </w:tc>
        <w:tc>
          <w:tcPr>
            <w:tcW w:w="1934" w:type="dxa"/>
            <w:vMerge w:val="restart"/>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30</w:t>
            </w:r>
          </w:p>
        </w:tc>
        <w:tc>
          <w:tcPr>
            <w:tcW w:w="1934" w:type="dxa"/>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Despacho:</w:t>
            </w:r>
          </w:p>
        </w:tc>
        <w:tc>
          <w:tcPr>
            <w:tcW w:w="2551" w:type="dxa"/>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19 junio 2018 </w:t>
            </w:r>
          </w:p>
        </w:tc>
      </w:tr>
      <w:tr w:rsidR="00E85473" w:rsidRPr="008C119F" w:rsidTr="00F2330C">
        <w:trPr>
          <w:trHeight w:val="381"/>
        </w:trPr>
        <w:tc>
          <w:tcPr>
            <w:tcW w:w="0" w:type="auto"/>
            <w:vMerge/>
            <w:vAlign w:val="center"/>
            <w:hideMark/>
          </w:tcPr>
          <w:p w:rsidR="00E85473" w:rsidRPr="00F2330C" w:rsidRDefault="00E85473" w:rsidP="00F2330C">
            <w:pPr>
              <w:spacing w:after="0" w:line="240" w:lineRule="auto"/>
              <w:jc w:val="center"/>
              <w:rPr>
                <w:rFonts w:asciiTheme="minorHAnsi" w:hAnsiTheme="minorHAnsi" w:cstheme="minorHAnsi"/>
                <w:lang w:val="es-CO"/>
              </w:rPr>
            </w:pPr>
          </w:p>
        </w:tc>
        <w:tc>
          <w:tcPr>
            <w:tcW w:w="0" w:type="auto"/>
            <w:vMerge/>
            <w:vAlign w:val="center"/>
            <w:hideMark/>
          </w:tcPr>
          <w:p w:rsidR="00E85473" w:rsidRPr="00F2330C" w:rsidRDefault="00E85473" w:rsidP="00F2330C">
            <w:pPr>
              <w:spacing w:after="0" w:line="240" w:lineRule="auto"/>
              <w:rPr>
                <w:rFonts w:asciiTheme="minorHAnsi" w:hAnsiTheme="minorHAnsi" w:cstheme="minorHAnsi"/>
                <w:lang w:val="es-CO"/>
              </w:rPr>
            </w:pPr>
          </w:p>
        </w:tc>
        <w:tc>
          <w:tcPr>
            <w:tcW w:w="0" w:type="auto"/>
            <w:vMerge/>
            <w:vAlign w:val="center"/>
            <w:hideMark/>
          </w:tcPr>
          <w:p w:rsidR="00E85473" w:rsidRPr="00F2330C" w:rsidRDefault="00E85473" w:rsidP="00F2330C">
            <w:pPr>
              <w:spacing w:after="0" w:line="240" w:lineRule="auto"/>
              <w:jc w:val="center"/>
              <w:rPr>
                <w:rFonts w:asciiTheme="minorHAnsi" w:hAnsiTheme="minorHAnsi" w:cstheme="minorHAnsi"/>
                <w:lang w:val="es-CO"/>
              </w:rPr>
            </w:pPr>
          </w:p>
        </w:tc>
        <w:tc>
          <w:tcPr>
            <w:tcW w:w="1934" w:type="dxa"/>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Recepción en sitio:</w:t>
            </w:r>
          </w:p>
        </w:tc>
        <w:tc>
          <w:tcPr>
            <w:tcW w:w="2551" w:type="dxa"/>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17 julio 2018</w:t>
            </w:r>
          </w:p>
        </w:tc>
      </w:tr>
      <w:tr w:rsidR="00E85473" w:rsidRPr="008C119F" w:rsidTr="00F2330C">
        <w:trPr>
          <w:trHeight w:val="381"/>
        </w:trPr>
        <w:tc>
          <w:tcPr>
            <w:tcW w:w="1562" w:type="dxa"/>
            <w:vMerge w:val="restart"/>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Huila</w:t>
            </w:r>
          </w:p>
        </w:tc>
        <w:tc>
          <w:tcPr>
            <w:tcW w:w="1762" w:type="dxa"/>
            <w:vMerge w:val="restart"/>
            <w:vAlign w:val="center"/>
            <w:hideMark/>
          </w:tcPr>
          <w:p w:rsidR="00E85473" w:rsidRPr="00F2330C" w:rsidRDefault="00E85473" w:rsidP="00F2330C">
            <w:pPr>
              <w:spacing w:after="0" w:line="240" w:lineRule="auto"/>
              <w:rPr>
                <w:rFonts w:asciiTheme="minorHAnsi" w:hAnsiTheme="minorHAnsi" w:cstheme="minorHAnsi"/>
                <w:lang w:val="es-CO"/>
              </w:rPr>
            </w:pPr>
            <w:r w:rsidRPr="00F2330C">
              <w:rPr>
                <w:rFonts w:asciiTheme="minorHAnsi" w:hAnsiTheme="minorHAnsi" w:cstheme="minorHAnsi"/>
                <w:b/>
                <w:bCs/>
                <w:lang w:val="es-CO"/>
              </w:rPr>
              <w:t>6. Tesalia</w:t>
            </w:r>
          </w:p>
        </w:tc>
        <w:tc>
          <w:tcPr>
            <w:tcW w:w="1934" w:type="dxa"/>
            <w:vMerge w:val="restart"/>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160</w:t>
            </w:r>
          </w:p>
        </w:tc>
        <w:tc>
          <w:tcPr>
            <w:tcW w:w="1934" w:type="dxa"/>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Despacho:</w:t>
            </w:r>
          </w:p>
        </w:tc>
        <w:tc>
          <w:tcPr>
            <w:tcW w:w="2551" w:type="dxa"/>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1 octubre 2018</w:t>
            </w:r>
          </w:p>
        </w:tc>
      </w:tr>
      <w:tr w:rsidR="00E85473" w:rsidRPr="008C119F" w:rsidTr="00F2330C">
        <w:trPr>
          <w:trHeight w:val="381"/>
        </w:trPr>
        <w:tc>
          <w:tcPr>
            <w:tcW w:w="0" w:type="auto"/>
            <w:vMerge/>
            <w:vAlign w:val="center"/>
            <w:hideMark/>
          </w:tcPr>
          <w:p w:rsidR="00E85473" w:rsidRPr="00F2330C" w:rsidRDefault="00E85473" w:rsidP="00F2330C">
            <w:pPr>
              <w:spacing w:after="0" w:line="240" w:lineRule="auto"/>
              <w:jc w:val="center"/>
              <w:rPr>
                <w:rFonts w:asciiTheme="minorHAnsi" w:hAnsiTheme="minorHAnsi" w:cstheme="minorHAnsi"/>
                <w:lang w:val="es-CO"/>
              </w:rPr>
            </w:pPr>
          </w:p>
        </w:tc>
        <w:tc>
          <w:tcPr>
            <w:tcW w:w="0" w:type="auto"/>
            <w:vMerge/>
            <w:vAlign w:val="center"/>
            <w:hideMark/>
          </w:tcPr>
          <w:p w:rsidR="00E85473" w:rsidRPr="00F2330C" w:rsidRDefault="00E85473" w:rsidP="00F2330C">
            <w:pPr>
              <w:spacing w:after="0" w:line="240" w:lineRule="auto"/>
              <w:rPr>
                <w:rFonts w:asciiTheme="minorHAnsi" w:hAnsiTheme="minorHAnsi" w:cstheme="minorHAnsi"/>
                <w:lang w:val="es-CO"/>
              </w:rPr>
            </w:pPr>
          </w:p>
        </w:tc>
        <w:tc>
          <w:tcPr>
            <w:tcW w:w="0" w:type="auto"/>
            <w:vMerge/>
            <w:vAlign w:val="center"/>
            <w:hideMark/>
          </w:tcPr>
          <w:p w:rsidR="00E85473" w:rsidRPr="00F2330C" w:rsidRDefault="00E85473" w:rsidP="00F2330C">
            <w:pPr>
              <w:spacing w:after="0" w:line="240" w:lineRule="auto"/>
              <w:jc w:val="center"/>
              <w:rPr>
                <w:rFonts w:asciiTheme="minorHAnsi" w:hAnsiTheme="minorHAnsi" w:cstheme="minorHAnsi"/>
                <w:lang w:val="es-CO"/>
              </w:rPr>
            </w:pPr>
          </w:p>
        </w:tc>
        <w:tc>
          <w:tcPr>
            <w:tcW w:w="1934" w:type="dxa"/>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Recepción en sitio:</w:t>
            </w:r>
          </w:p>
        </w:tc>
        <w:tc>
          <w:tcPr>
            <w:tcW w:w="2551" w:type="dxa"/>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3 octubre 2018</w:t>
            </w:r>
          </w:p>
        </w:tc>
      </w:tr>
      <w:tr w:rsidR="00E85473" w:rsidRPr="008C119F" w:rsidTr="00F2330C">
        <w:trPr>
          <w:trHeight w:val="381"/>
        </w:trPr>
        <w:tc>
          <w:tcPr>
            <w:tcW w:w="1562" w:type="dxa"/>
            <w:vMerge w:val="restart"/>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Nariño</w:t>
            </w:r>
          </w:p>
        </w:tc>
        <w:tc>
          <w:tcPr>
            <w:tcW w:w="1762" w:type="dxa"/>
            <w:vMerge w:val="restart"/>
            <w:vAlign w:val="center"/>
            <w:hideMark/>
          </w:tcPr>
          <w:p w:rsidR="00E85473" w:rsidRPr="00F2330C" w:rsidRDefault="00E85473" w:rsidP="00F2330C">
            <w:pPr>
              <w:spacing w:after="0" w:line="240" w:lineRule="auto"/>
              <w:rPr>
                <w:rFonts w:asciiTheme="minorHAnsi" w:hAnsiTheme="minorHAnsi" w:cstheme="minorHAnsi"/>
                <w:lang w:val="es-CO"/>
              </w:rPr>
            </w:pPr>
            <w:r w:rsidRPr="00F2330C">
              <w:rPr>
                <w:rFonts w:asciiTheme="minorHAnsi" w:hAnsiTheme="minorHAnsi" w:cstheme="minorHAnsi"/>
                <w:b/>
                <w:bCs/>
                <w:lang w:val="es-CO"/>
              </w:rPr>
              <w:t>7. San Lorenzo</w:t>
            </w:r>
          </w:p>
        </w:tc>
        <w:tc>
          <w:tcPr>
            <w:tcW w:w="1934" w:type="dxa"/>
            <w:vMerge w:val="restart"/>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40</w:t>
            </w:r>
          </w:p>
        </w:tc>
        <w:tc>
          <w:tcPr>
            <w:tcW w:w="1934" w:type="dxa"/>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Despacho:</w:t>
            </w:r>
          </w:p>
        </w:tc>
        <w:tc>
          <w:tcPr>
            <w:tcW w:w="2551" w:type="dxa"/>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1 octubre 2018</w:t>
            </w:r>
          </w:p>
        </w:tc>
      </w:tr>
      <w:tr w:rsidR="00E85473" w:rsidRPr="008C119F" w:rsidTr="00F2330C">
        <w:trPr>
          <w:trHeight w:val="381"/>
        </w:trPr>
        <w:tc>
          <w:tcPr>
            <w:tcW w:w="0" w:type="auto"/>
            <w:vMerge/>
            <w:vAlign w:val="center"/>
            <w:hideMark/>
          </w:tcPr>
          <w:p w:rsidR="00E85473" w:rsidRPr="00F2330C" w:rsidRDefault="00E85473" w:rsidP="00F2330C">
            <w:pPr>
              <w:spacing w:after="0" w:line="240" w:lineRule="auto"/>
              <w:jc w:val="center"/>
              <w:rPr>
                <w:rFonts w:asciiTheme="minorHAnsi" w:hAnsiTheme="minorHAnsi" w:cstheme="minorHAnsi"/>
                <w:lang w:val="es-CO"/>
              </w:rPr>
            </w:pPr>
          </w:p>
        </w:tc>
        <w:tc>
          <w:tcPr>
            <w:tcW w:w="0" w:type="auto"/>
            <w:vMerge/>
            <w:vAlign w:val="center"/>
            <w:hideMark/>
          </w:tcPr>
          <w:p w:rsidR="00E85473" w:rsidRPr="00F2330C" w:rsidRDefault="00E85473" w:rsidP="00F2330C">
            <w:pPr>
              <w:spacing w:after="0" w:line="240" w:lineRule="auto"/>
              <w:rPr>
                <w:rFonts w:asciiTheme="minorHAnsi" w:hAnsiTheme="minorHAnsi" w:cstheme="minorHAnsi"/>
                <w:lang w:val="es-CO"/>
              </w:rPr>
            </w:pPr>
          </w:p>
        </w:tc>
        <w:tc>
          <w:tcPr>
            <w:tcW w:w="0" w:type="auto"/>
            <w:vMerge/>
            <w:vAlign w:val="center"/>
            <w:hideMark/>
          </w:tcPr>
          <w:p w:rsidR="00E85473" w:rsidRPr="00F2330C" w:rsidRDefault="00E85473" w:rsidP="00F2330C">
            <w:pPr>
              <w:spacing w:after="0" w:line="240" w:lineRule="auto"/>
              <w:jc w:val="center"/>
              <w:rPr>
                <w:rFonts w:asciiTheme="minorHAnsi" w:hAnsiTheme="minorHAnsi" w:cstheme="minorHAnsi"/>
                <w:lang w:val="es-CO"/>
              </w:rPr>
            </w:pPr>
          </w:p>
        </w:tc>
        <w:tc>
          <w:tcPr>
            <w:tcW w:w="1934" w:type="dxa"/>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Recepción en sitio:</w:t>
            </w:r>
          </w:p>
        </w:tc>
        <w:tc>
          <w:tcPr>
            <w:tcW w:w="2551" w:type="dxa"/>
            <w:vAlign w:val="center"/>
            <w:hideMark/>
          </w:tcPr>
          <w:p w:rsidR="00E85473" w:rsidRPr="00F2330C" w:rsidRDefault="00E85473" w:rsidP="00F2330C">
            <w:pPr>
              <w:spacing w:after="0" w:line="240" w:lineRule="auto"/>
              <w:jc w:val="center"/>
              <w:rPr>
                <w:rFonts w:asciiTheme="minorHAnsi" w:hAnsiTheme="minorHAnsi" w:cstheme="minorHAnsi"/>
                <w:lang w:val="es-CO"/>
              </w:rPr>
            </w:pPr>
            <w:r w:rsidRPr="00F2330C">
              <w:rPr>
                <w:rFonts w:asciiTheme="minorHAnsi" w:hAnsiTheme="minorHAnsi" w:cstheme="minorHAnsi"/>
                <w:lang w:val="es-CO"/>
              </w:rPr>
              <w:t>5 octubre 2018</w:t>
            </w:r>
          </w:p>
        </w:tc>
      </w:tr>
      <w:tr w:rsidR="00E85473" w:rsidRPr="008C119F" w:rsidTr="00F2330C">
        <w:trPr>
          <w:trHeight w:val="381"/>
        </w:trPr>
        <w:tc>
          <w:tcPr>
            <w:tcW w:w="1562" w:type="dxa"/>
            <w:vAlign w:val="center"/>
            <w:hideMark/>
          </w:tcPr>
          <w:p w:rsidR="00E85473" w:rsidRPr="00F2330C" w:rsidRDefault="00E85473" w:rsidP="00F2330C">
            <w:pPr>
              <w:spacing w:after="0" w:line="240" w:lineRule="auto"/>
              <w:jc w:val="center"/>
              <w:rPr>
                <w:rFonts w:asciiTheme="minorHAnsi" w:hAnsiTheme="minorHAnsi" w:cstheme="minorHAnsi"/>
                <w:lang w:val="es-CO"/>
              </w:rPr>
            </w:pPr>
          </w:p>
        </w:tc>
        <w:tc>
          <w:tcPr>
            <w:tcW w:w="1762" w:type="dxa"/>
            <w:shd w:val="clear" w:color="auto" w:fill="76922E"/>
            <w:vAlign w:val="center"/>
            <w:hideMark/>
          </w:tcPr>
          <w:p w:rsidR="00E85473" w:rsidRPr="00F2330C" w:rsidRDefault="00E85473" w:rsidP="00F2330C">
            <w:pPr>
              <w:spacing w:after="0" w:line="240" w:lineRule="auto"/>
              <w:rPr>
                <w:rFonts w:asciiTheme="minorHAnsi" w:hAnsiTheme="minorHAnsi" w:cstheme="minorHAnsi"/>
                <w:color w:val="FFFFFF" w:themeColor="background1"/>
                <w:lang w:val="es-CO"/>
              </w:rPr>
            </w:pPr>
            <w:r w:rsidRPr="00F2330C">
              <w:rPr>
                <w:rFonts w:asciiTheme="minorHAnsi" w:hAnsiTheme="minorHAnsi" w:cstheme="minorHAnsi"/>
                <w:b/>
                <w:bCs/>
                <w:color w:val="FFFFFF" w:themeColor="background1"/>
                <w:lang w:val="es-CO"/>
              </w:rPr>
              <w:t>TOTAL</w:t>
            </w:r>
          </w:p>
        </w:tc>
        <w:tc>
          <w:tcPr>
            <w:tcW w:w="1934" w:type="dxa"/>
            <w:shd w:val="clear" w:color="auto" w:fill="76922E"/>
            <w:vAlign w:val="center"/>
            <w:hideMark/>
          </w:tcPr>
          <w:p w:rsidR="00E85473" w:rsidRPr="00F2330C" w:rsidRDefault="00E85473" w:rsidP="00F2330C">
            <w:pPr>
              <w:spacing w:after="0" w:line="240" w:lineRule="auto"/>
              <w:jc w:val="center"/>
              <w:rPr>
                <w:rFonts w:asciiTheme="minorHAnsi" w:hAnsiTheme="minorHAnsi" w:cstheme="minorHAnsi"/>
                <w:color w:val="FFFFFF" w:themeColor="background1"/>
                <w:lang w:val="es-CO"/>
              </w:rPr>
            </w:pPr>
            <w:r w:rsidRPr="00F2330C">
              <w:rPr>
                <w:rFonts w:asciiTheme="minorHAnsi" w:hAnsiTheme="minorHAnsi" w:cstheme="minorHAnsi"/>
                <w:b/>
                <w:bCs/>
                <w:color w:val="FFFFFF" w:themeColor="background1"/>
                <w:lang w:val="es-CO"/>
              </w:rPr>
              <w:t>550</w:t>
            </w:r>
          </w:p>
        </w:tc>
        <w:tc>
          <w:tcPr>
            <w:tcW w:w="1934" w:type="dxa"/>
            <w:vAlign w:val="center"/>
            <w:hideMark/>
          </w:tcPr>
          <w:p w:rsidR="00E85473" w:rsidRPr="00F2330C" w:rsidRDefault="00E85473" w:rsidP="00F2330C">
            <w:pPr>
              <w:spacing w:after="0" w:line="240" w:lineRule="auto"/>
              <w:jc w:val="center"/>
              <w:rPr>
                <w:rFonts w:asciiTheme="minorHAnsi" w:hAnsiTheme="minorHAnsi" w:cstheme="minorHAnsi"/>
                <w:lang w:val="es-CO"/>
              </w:rPr>
            </w:pPr>
          </w:p>
        </w:tc>
        <w:tc>
          <w:tcPr>
            <w:tcW w:w="2551" w:type="dxa"/>
            <w:vAlign w:val="center"/>
            <w:hideMark/>
          </w:tcPr>
          <w:p w:rsidR="00E85473" w:rsidRPr="00F2330C" w:rsidRDefault="00E85473" w:rsidP="00F2330C">
            <w:pPr>
              <w:spacing w:after="0" w:line="240" w:lineRule="auto"/>
              <w:jc w:val="center"/>
              <w:rPr>
                <w:rFonts w:asciiTheme="minorHAnsi" w:hAnsiTheme="minorHAnsi" w:cstheme="minorHAnsi"/>
                <w:lang w:val="es-CO"/>
              </w:rPr>
            </w:pPr>
          </w:p>
        </w:tc>
      </w:tr>
    </w:tbl>
    <w:p w:rsidR="00E85473" w:rsidRPr="00F2330C" w:rsidRDefault="00E85473" w:rsidP="00E85473">
      <w:pPr>
        <w:spacing w:after="0" w:line="240" w:lineRule="auto"/>
        <w:jc w:val="center"/>
        <w:rPr>
          <w:rFonts w:asciiTheme="minorHAnsi" w:hAnsiTheme="minorHAnsi" w:cstheme="minorHAnsi"/>
        </w:rPr>
      </w:pPr>
    </w:p>
    <w:p w:rsidR="00E85473" w:rsidRPr="00F2330C" w:rsidRDefault="00E85473" w:rsidP="00E85473">
      <w:pPr>
        <w:spacing w:after="0" w:line="240" w:lineRule="auto"/>
        <w:jc w:val="both"/>
        <w:rPr>
          <w:rFonts w:asciiTheme="minorHAnsi" w:hAnsiTheme="minorHAnsi" w:cstheme="minorHAnsi"/>
          <w:lang w:val="es-CO"/>
        </w:rPr>
      </w:pPr>
      <w:r w:rsidRPr="00F2330C">
        <w:rPr>
          <w:rFonts w:asciiTheme="minorHAnsi" w:hAnsiTheme="minorHAnsi" w:cstheme="minorHAnsi"/>
          <w:lang w:val="es-CO"/>
        </w:rPr>
        <w:t>Elementos de dotación para 19 infraestructuras, se distribuirán durante la vigencia 2019, una vez las mismas cumplan con todas las condiciones técnicas para el inicio de la operación.</w:t>
      </w:r>
    </w:p>
    <w:p w:rsidR="00E85473" w:rsidRPr="00F2330C" w:rsidRDefault="00E85473" w:rsidP="00E85473">
      <w:pPr>
        <w:spacing w:after="0" w:line="240" w:lineRule="auto"/>
        <w:jc w:val="both"/>
        <w:rPr>
          <w:rFonts w:asciiTheme="minorHAnsi" w:eastAsia="Times New Roman" w:hAnsiTheme="minorHAnsi" w:cstheme="minorHAnsi"/>
          <w:b/>
          <w:bCs/>
          <w:sz w:val="24"/>
          <w:szCs w:val="24"/>
          <w:lang w:val="es-CO" w:eastAsia="es-CO"/>
        </w:rPr>
      </w:pPr>
    </w:p>
    <w:p w:rsidR="00E85473" w:rsidRPr="00F2330C" w:rsidRDefault="00E85473" w:rsidP="00E85473">
      <w:pPr>
        <w:autoSpaceDE w:val="0"/>
        <w:autoSpaceDN w:val="0"/>
        <w:adjustRightInd w:val="0"/>
        <w:spacing w:after="0" w:line="240" w:lineRule="auto"/>
        <w:jc w:val="both"/>
        <w:rPr>
          <w:rFonts w:asciiTheme="minorHAnsi" w:hAnsiTheme="minorHAnsi" w:cstheme="minorHAnsi"/>
        </w:rPr>
      </w:pPr>
      <w:r w:rsidRPr="00F2330C">
        <w:rPr>
          <w:rFonts w:asciiTheme="minorHAnsi" w:hAnsiTheme="minorHAnsi" w:cstheme="minorHAnsi"/>
        </w:rPr>
        <w:t>Adicionalmente, la Consejería Presidencial para la Primera Infancia, ha apoyado la adquisición de elementos de dotación de la categoría Recursos para la emergencia, que en articulación con el Departamento Administrativo de Presidencia de la República-DAPRE y las Regionales ICBF se han entregado en sitio. A continuación, se resume las Unidades de servicio que recibieron estos elementos durante la vigencia 2018:</w:t>
      </w:r>
    </w:p>
    <w:p w:rsidR="00E85473" w:rsidRPr="00F2330C" w:rsidRDefault="00E85473" w:rsidP="00E85473">
      <w:pPr>
        <w:autoSpaceDE w:val="0"/>
        <w:autoSpaceDN w:val="0"/>
        <w:adjustRightInd w:val="0"/>
        <w:spacing w:after="0" w:line="240" w:lineRule="auto"/>
        <w:jc w:val="both"/>
        <w:rPr>
          <w:rFonts w:asciiTheme="minorHAnsi" w:hAnsiTheme="minorHAnsi" w:cstheme="minorHAnsi"/>
        </w:rPr>
      </w:pPr>
    </w:p>
    <w:tbl>
      <w:tblPr>
        <w:tblStyle w:val="Tablaconcuadrculaclara"/>
        <w:tblW w:w="8490" w:type="dxa"/>
        <w:jc w:val="center"/>
        <w:tblLook w:val="04A0" w:firstRow="1" w:lastRow="0" w:firstColumn="1" w:lastColumn="0" w:noHBand="0" w:noVBand="1"/>
      </w:tblPr>
      <w:tblGrid>
        <w:gridCol w:w="2873"/>
        <w:gridCol w:w="2577"/>
        <w:gridCol w:w="3040"/>
      </w:tblGrid>
      <w:tr w:rsidR="00E85473" w:rsidRPr="008C119F" w:rsidTr="00F2330C">
        <w:trPr>
          <w:trHeight w:val="781"/>
          <w:jc w:val="center"/>
        </w:trPr>
        <w:tc>
          <w:tcPr>
            <w:tcW w:w="2873" w:type="dxa"/>
            <w:shd w:val="clear" w:color="auto" w:fill="76922E"/>
            <w:vAlign w:val="center"/>
            <w:hideMark/>
          </w:tcPr>
          <w:p w:rsidR="00E85473" w:rsidRPr="00F2330C" w:rsidRDefault="00E85473" w:rsidP="00F2330C">
            <w:pPr>
              <w:spacing w:after="0" w:line="240" w:lineRule="auto"/>
              <w:jc w:val="center"/>
              <w:rPr>
                <w:rFonts w:asciiTheme="minorHAnsi" w:eastAsia="Times New Roman" w:hAnsiTheme="minorHAnsi" w:cstheme="minorHAnsi"/>
                <w:b/>
                <w:bCs/>
                <w:color w:val="FFFFFF"/>
                <w:lang w:eastAsia="es-CO"/>
              </w:rPr>
            </w:pPr>
            <w:r w:rsidRPr="00F2330C">
              <w:rPr>
                <w:rFonts w:asciiTheme="minorHAnsi" w:eastAsia="Times New Roman" w:hAnsiTheme="minorHAnsi" w:cstheme="minorHAnsi"/>
                <w:b/>
                <w:bCs/>
                <w:color w:val="FFFFFF"/>
                <w:lang w:eastAsia="es-CO"/>
              </w:rPr>
              <w:t>Regional</w:t>
            </w:r>
          </w:p>
        </w:tc>
        <w:tc>
          <w:tcPr>
            <w:tcW w:w="2577" w:type="dxa"/>
            <w:shd w:val="clear" w:color="auto" w:fill="76922E"/>
            <w:vAlign w:val="center"/>
            <w:hideMark/>
          </w:tcPr>
          <w:p w:rsidR="00E85473" w:rsidRPr="00F2330C" w:rsidRDefault="00E85473" w:rsidP="00F2330C">
            <w:pPr>
              <w:spacing w:after="0" w:line="240" w:lineRule="auto"/>
              <w:jc w:val="center"/>
              <w:rPr>
                <w:rFonts w:asciiTheme="minorHAnsi" w:eastAsia="Times New Roman" w:hAnsiTheme="minorHAnsi" w:cstheme="minorHAnsi"/>
                <w:b/>
                <w:bCs/>
                <w:color w:val="FFFFFF"/>
                <w:lang w:eastAsia="es-CO"/>
              </w:rPr>
            </w:pPr>
            <w:r w:rsidRPr="00F2330C">
              <w:rPr>
                <w:rFonts w:asciiTheme="minorHAnsi" w:eastAsia="Times New Roman" w:hAnsiTheme="minorHAnsi" w:cstheme="minorHAnsi"/>
                <w:b/>
                <w:bCs/>
                <w:color w:val="FFFFFF"/>
                <w:lang w:eastAsia="es-CO"/>
              </w:rPr>
              <w:t>Municipio</w:t>
            </w:r>
          </w:p>
        </w:tc>
        <w:tc>
          <w:tcPr>
            <w:tcW w:w="3040" w:type="dxa"/>
            <w:shd w:val="clear" w:color="auto" w:fill="76922E"/>
            <w:vAlign w:val="center"/>
            <w:hideMark/>
          </w:tcPr>
          <w:p w:rsidR="00E85473" w:rsidRPr="00F2330C" w:rsidRDefault="00E85473" w:rsidP="00F2330C">
            <w:pPr>
              <w:spacing w:after="0" w:line="240" w:lineRule="auto"/>
              <w:jc w:val="center"/>
              <w:rPr>
                <w:rFonts w:asciiTheme="minorHAnsi" w:eastAsia="Times New Roman" w:hAnsiTheme="minorHAnsi" w:cstheme="minorHAnsi"/>
                <w:b/>
                <w:bCs/>
                <w:color w:val="FFFFFF"/>
                <w:lang w:eastAsia="es-CO"/>
              </w:rPr>
            </w:pPr>
            <w:r w:rsidRPr="00F2330C">
              <w:rPr>
                <w:rFonts w:asciiTheme="minorHAnsi" w:eastAsia="Times New Roman" w:hAnsiTheme="minorHAnsi" w:cstheme="minorHAnsi"/>
                <w:b/>
                <w:bCs/>
                <w:color w:val="FFFFFF"/>
                <w:lang w:eastAsia="es-CO"/>
              </w:rPr>
              <w:t>Nombre de la UDS</w:t>
            </w:r>
          </w:p>
        </w:tc>
      </w:tr>
      <w:tr w:rsidR="00E85473" w:rsidRPr="008C119F" w:rsidTr="00F2330C">
        <w:trPr>
          <w:trHeight w:val="532"/>
          <w:jc w:val="center"/>
        </w:trPr>
        <w:tc>
          <w:tcPr>
            <w:tcW w:w="2873" w:type="dxa"/>
            <w:vMerge w:val="restart"/>
            <w:vAlign w:val="center"/>
            <w:hideMark/>
          </w:tcPr>
          <w:p w:rsidR="00E85473" w:rsidRPr="00F2330C" w:rsidRDefault="00E85473" w:rsidP="00F2330C">
            <w:pPr>
              <w:spacing w:after="0" w:line="240" w:lineRule="auto"/>
              <w:rPr>
                <w:rFonts w:asciiTheme="minorHAnsi" w:eastAsia="Times New Roman" w:hAnsiTheme="minorHAnsi" w:cstheme="minorHAnsi"/>
                <w:b/>
                <w:bCs/>
                <w:color w:val="000000"/>
                <w:lang w:eastAsia="es-CO"/>
              </w:rPr>
            </w:pPr>
            <w:r w:rsidRPr="00F2330C">
              <w:rPr>
                <w:rFonts w:asciiTheme="minorHAnsi" w:eastAsia="Times New Roman" w:hAnsiTheme="minorHAnsi" w:cstheme="minorHAnsi"/>
                <w:b/>
                <w:bCs/>
                <w:color w:val="000000"/>
                <w:lang w:eastAsia="es-CO"/>
              </w:rPr>
              <w:t>Córdoba</w:t>
            </w:r>
          </w:p>
        </w:tc>
        <w:tc>
          <w:tcPr>
            <w:tcW w:w="2577" w:type="dxa"/>
            <w:vMerge w:val="restart"/>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Montelíbano</w:t>
            </w:r>
          </w:p>
        </w:tc>
        <w:tc>
          <w:tcPr>
            <w:tcW w:w="3040" w:type="dxa"/>
            <w:vMerge w:val="restart"/>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CDI-Los Cisnes</w:t>
            </w:r>
          </w:p>
        </w:tc>
      </w:tr>
      <w:tr w:rsidR="00E85473" w:rsidRPr="008C119F" w:rsidTr="00F2330C">
        <w:trPr>
          <w:trHeight w:val="244"/>
          <w:jc w:val="center"/>
        </w:trPr>
        <w:tc>
          <w:tcPr>
            <w:tcW w:w="2873" w:type="dxa"/>
            <w:vMerge/>
            <w:vAlign w:val="center"/>
          </w:tcPr>
          <w:p w:rsidR="00E85473" w:rsidRPr="00F2330C" w:rsidRDefault="00E85473" w:rsidP="00F2330C">
            <w:pPr>
              <w:spacing w:after="0" w:line="240" w:lineRule="auto"/>
              <w:rPr>
                <w:rFonts w:asciiTheme="minorHAnsi" w:eastAsia="Times New Roman" w:hAnsiTheme="minorHAnsi" w:cstheme="minorHAnsi"/>
                <w:b/>
                <w:bCs/>
                <w:color w:val="000000"/>
                <w:lang w:eastAsia="es-CO"/>
              </w:rPr>
            </w:pPr>
          </w:p>
        </w:tc>
        <w:tc>
          <w:tcPr>
            <w:tcW w:w="2577" w:type="dxa"/>
            <w:vMerge/>
            <w:vAlign w:val="center"/>
          </w:tcPr>
          <w:p w:rsidR="00E85473" w:rsidRPr="00F2330C" w:rsidRDefault="00E85473" w:rsidP="00F2330C">
            <w:pPr>
              <w:spacing w:after="0" w:line="240" w:lineRule="auto"/>
              <w:rPr>
                <w:rFonts w:asciiTheme="minorHAnsi" w:eastAsia="Times New Roman" w:hAnsiTheme="minorHAnsi" w:cstheme="minorHAnsi"/>
                <w:color w:val="000000"/>
                <w:lang w:eastAsia="es-CO"/>
              </w:rPr>
            </w:pPr>
          </w:p>
        </w:tc>
        <w:tc>
          <w:tcPr>
            <w:tcW w:w="3040" w:type="dxa"/>
            <w:vMerge/>
            <w:vAlign w:val="center"/>
          </w:tcPr>
          <w:p w:rsidR="00E85473" w:rsidRPr="00F2330C" w:rsidRDefault="00E85473" w:rsidP="00F2330C">
            <w:pPr>
              <w:spacing w:after="0" w:line="240" w:lineRule="auto"/>
              <w:rPr>
                <w:rFonts w:asciiTheme="minorHAnsi" w:eastAsia="Times New Roman" w:hAnsiTheme="minorHAnsi" w:cstheme="minorHAnsi"/>
                <w:color w:val="000000"/>
                <w:lang w:eastAsia="es-CO"/>
              </w:rPr>
            </w:pPr>
          </w:p>
        </w:tc>
      </w:tr>
      <w:tr w:rsidR="00E85473" w:rsidRPr="008C119F" w:rsidTr="00F2330C">
        <w:trPr>
          <w:trHeight w:val="859"/>
          <w:jc w:val="center"/>
        </w:trPr>
        <w:tc>
          <w:tcPr>
            <w:tcW w:w="2873" w:type="dxa"/>
            <w:vMerge w:val="restart"/>
            <w:vAlign w:val="center"/>
            <w:hideMark/>
          </w:tcPr>
          <w:p w:rsidR="00E85473" w:rsidRPr="00F2330C" w:rsidRDefault="00E85473" w:rsidP="00F2330C">
            <w:pPr>
              <w:spacing w:after="0" w:line="240" w:lineRule="auto"/>
              <w:rPr>
                <w:rFonts w:asciiTheme="minorHAnsi" w:eastAsia="Times New Roman" w:hAnsiTheme="minorHAnsi" w:cstheme="minorHAnsi"/>
                <w:b/>
                <w:bCs/>
                <w:color w:val="000000"/>
                <w:lang w:eastAsia="es-CO"/>
              </w:rPr>
            </w:pPr>
            <w:r w:rsidRPr="00F2330C">
              <w:rPr>
                <w:rFonts w:asciiTheme="minorHAnsi" w:eastAsia="Times New Roman" w:hAnsiTheme="minorHAnsi" w:cstheme="minorHAnsi"/>
                <w:b/>
                <w:bCs/>
                <w:color w:val="000000"/>
                <w:lang w:eastAsia="es-CO"/>
              </w:rPr>
              <w:t>Córdoba</w:t>
            </w:r>
          </w:p>
        </w:tc>
        <w:tc>
          <w:tcPr>
            <w:tcW w:w="2577" w:type="dxa"/>
            <w:vMerge w:val="restart"/>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Planeta Rica</w:t>
            </w:r>
          </w:p>
        </w:tc>
        <w:tc>
          <w:tcPr>
            <w:tcW w:w="3040" w:type="dxa"/>
            <w:vMerge w:val="restart"/>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CDI-San Gabriel</w:t>
            </w:r>
          </w:p>
        </w:tc>
      </w:tr>
      <w:tr w:rsidR="00E85473" w:rsidRPr="008C119F" w:rsidTr="00F2330C">
        <w:trPr>
          <w:trHeight w:val="244"/>
          <w:jc w:val="center"/>
        </w:trPr>
        <w:tc>
          <w:tcPr>
            <w:tcW w:w="2873" w:type="dxa"/>
            <w:vMerge/>
            <w:vAlign w:val="center"/>
          </w:tcPr>
          <w:p w:rsidR="00E85473" w:rsidRPr="00F2330C" w:rsidRDefault="00E85473" w:rsidP="00F2330C">
            <w:pPr>
              <w:spacing w:after="0" w:line="240" w:lineRule="auto"/>
              <w:rPr>
                <w:rFonts w:asciiTheme="minorHAnsi" w:eastAsia="Times New Roman" w:hAnsiTheme="minorHAnsi" w:cstheme="minorHAnsi"/>
                <w:b/>
                <w:bCs/>
                <w:color w:val="000000"/>
                <w:lang w:eastAsia="es-CO"/>
              </w:rPr>
            </w:pPr>
          </w:p>
        </w:tc>
        <w:tc>
          <w:tcPr>
            <w:tcW w:w="2577" w:type="dxa"/>
            <w:vMerge/>
            <w:vAlign w:val="center"/>
          </w:tcPr>
          <w:p w:rsidR="00E85473" w:rsidRPr="00F2330C" w:rsidRDefault="00E85473" w:rsidP="00F2330C">
            <w:pPr>
              <w:spacing w:after="0" w:line="240" w:lineRule="auto"/>
              <w:rPr>
                <w:rFonts w:asciiTheme="minorHAnsi" w:eastAsia="Times New Roman" w:hAnsiTheme="minorHAnsi" w:cstheme="minorHAnsi"/>
                <w:color w:val="000000"/>
                <w:lang w:eastAsia="es-CO"/>
              </w:rPr>
            </w:pPr>
          </w:p>
        </w:tc>
        <w:tc>
          <w:tcPr>
            <w:tcW w:w="3040" w:type="dxa"/>
            <w:vMerge/>
            <w:vAlign w:val="center"/>
          </w:tcPr>
          <w:p w:rsidR="00E85473" w:rsidRPr="00F2330C" w:rsidRDefault="00E85473" w:rsidP="00F2330C">
            <w:pPr>
              <w:spacing w:after="0" w:line="240" w:lineRule="auto"/>
              <w:rPr>
                <w:rFonts w:asciiTheme="minorHAnsi" w:eastAsia="Times New Roman" w:hAnsiTheme="minorHAnsi" w:cstheme="minorHAnsi"/>
                <w:color w:val="000000"/>
                <w:lang w:eastAsia="es-CO"/>
              </w:rPr>
            </w:pPr>
          </w:p>
        </w:tc>
      </w:tr>
      <w:tr w:rsidR="00E85473" w:rsidRPr="008C119F" w:rsidTr="00F2330C">
        <w:trPr>
          <w:trHeight w:val="530"/>
          <w:jc w:val="center"/>
        </w:trPr>
        <w:tc>
          <w:tcPr>
            <w:tcW w:w="2873" w:type="dxa"/>
            <w:vMerge w:val="restart"/>
            <w:vAlign w:val="center"/>
            <w:hideMark/>
          </w:tcPr>
          <w:p w:rsidR="00E85473" w:rsidRPr="00F2330C" w:rsidRDefault="00E85473" w:rsidP="00F2330C">
            <w:pPr>
              <w:spacing w:after="0" w:line="240" w:lineRule="auto"/>
              <w:rPr>
                <w:rFonts w:asciiTheme="minorHAnsi" w:eastAsia="Times New Roman" w:hAnsiTheme="minorHAnsi" w:cstheme="minorHAnsi"/>
                <w:b/>
                <w:bCs/>
                <w:color w:val="000000"/>
                <w:lang w:eastAsia="es-CO"/>
              </w:rPr>
            </w:pPr>
            <w:r w:rsidRPr="00F2330C">
              <w:rPr>
                <w:rFonts w:asciiTheme="minorHAnsi" w:eastAsia="Times New Roman" w:hAnsiTheme="minorHAnsi" w:cstheme="minorHAnsi"/>
                <w:b/>
                <w:bCs/>
                <w:color w:val="000000"/>
                <w:lang w:eastAsia="es-CO"/>
              </w:rPr>
              <w:t>Córdoba</w:t>
            </w:r>
          </w:p>
        </w:tc>
        <w:tc>
          <w:tcPr>
            <w:tcW w:w="2577" w:type="dxa"/>
            <w:vMerge w:val="restart"/>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Ciénaga de oro</w:t>
            </w:r>
          </w:p>
        </w:tc>
        <w:tc>
          <w:tcPr>
            <w:tcW w:w="3040" w:type="dxa"/>
            <w:vMerge w:val="restart"/>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CDI-</w:t>
            </w:r>
            <w:proofErr w:type="spellStart"/>
            <w:r w:rsidRPr="00F2330C">
              <w:rPr>
                <w:rFonts w:asciiTheme="minorHAnsi" w:eastAsia="Times New Roman" w:hAnsiTheme="minorHAnsi" w:cstheme="minorHAnsi"/>
                <w:color w:val="000000"/>
                <w:lang w:eastAsia="es-CO"/>
              </w:rPr>
              <w:t>Cartagenita</w:t>
            </w:r>
            <w:proofErr w:type="spellEnd"/>
            <w:r w:rsidRPr="00F2330C">
              <w:rPr>
                <w:rFonts w:asciiTheme="minorHAnsi" w:eastAsia="Times New Roman" w:hAnsiTheme="minorHAnsi" w:cstheme="minorHAnsi"/>
                <w:color w:val="000000"/>
                <w:lang w:eastAsia="es-CO"/>
              </w:rPr>
              <w:t>- Área Rural - Mimbre</w:t>
            </w:r>
          </w:p>
        </w:tc>
      </w:tr>
      <w:tr w:rsidR="00E85473" w:rsidRPr="008C119F" w:rsidTr="00F2330C">
        <w:trPr>
          <w:trHeight w:val="391"/>
          <w:jc w:val="center"/>
        </w:trPr>
        <w:tc>
          <w:tcPr>
            <w:tcW w:w="2873" w:type="dxa"/>
            <w:vMerge/>
            <w:vAlign w:val="center"/>
          </w:tcPr>
          <w:p w:rsidR="00E85473" w:rsidRPr="00F2330C" w:rsidRDefault="00E85473" w:rsidP="00F2330C">
            <w:pPr>
              <w:spacing w:after="0" w:line="240" w:lineRule="auto"/>
              <w:rPr>
                <w:rFonts w:asciiTheme="minorHAnsi" w:eastAsia="Times New Roman" w:hAnsiTheme="minorHAnsi" w:cstheme="minorHAnsi"/>
                <w:b/>
                <w:bCs/>
                <w:color w:val="000000"/>
                <w:lang w:eastAsia="es-CO"/>
              </w:rPr>
            </w:pPr>
          </w:p>
        </w:tc>
        <w:tc>
          <w:tcPr>
            <w:tcW w:w="2577" w:type="dxa"/>
            <w:vMerge/>
            <w:vAlign w:val="center"/>
          </w:tcPr>
          <w:p w:rsidR="00E85473" w:rsidRPr="00F2330C" w:rsidRDefault="00E85473" w:rsidP="00F2330C">
            <w:pPr>
              <w:spacing w:after="0" w:line="240" w:lineRule="auto"/>
              <w:rPr>
                <w:rFonts w:asciiTheme="minorHAnsi" w:eastAsia="Times New Roman" w:hAnsiTheme="minorHAnsi" w:cstheme="minorHAnsi"/>
                <w:color w:val="000000"/>
                <w:lang w:eastAsia="es-CO"/>
              </w:rPr>
            </w:pPr>
          </w:p>
        </w:tc>
        <w:tc>
          <w:tcPr>
            <w:tcW w:w="3040" w:type="dxa"/>
            <w:vMerge/>
            <w:vAlign w:val="center"/>
          </w:tcPr>
          <w:p w:rsidR="00E85473" w:rsidRPr="00F2330C" w:rsidRDefault="00E85473" w:rsidP="00F2330C">
            <w:pPr>
              <w:spacing w:after="0" w:line="240" w:lineRule="auto"/>
              <w:rPr>
                <w:rFonts w:asciiTheme="minorHAnsi" w:eastAsia="Times New Roman" w:hAnsiTheme="minorHAnsi" w:cstheme="minorHAnsi"/>
                <w:color w:val="000000"/>
                <w:lang w:eastAsia="es-CO"/>
              </w:rPr>
            </w:pPr>
          </w:p>
        </w:tc>
      </w:tr>
      <w:tr w:rsidR="00E85473" w:rsidRPr="008C119F" w:rsidTr="00F2330C">
        <w:trPr>
          <w:trHeight w:val="544"/>
          <w:jc w:val="center"/>
        </w:trPr>
        <w:tc>
          <w:tcPr>
            <w:tcW w:w="2873" w:type="dxa"/>
            <w:vMerge w:val="restart"/>
            <w:vAlign w:val="center"/>
            <w:hideMark/>
          </w:tcPr>
          <w:p w:rsidR="00E85473" w:rsidRPr="00F2330C" w:rsidRDefault="00E85473" w:rsidP="00F2330C">
            <w:pPr>
              <w:spacing w:after="0" w:line="240" w:lineRule="auto"/>
              <w:rPr>
                <w:rFonts w:asciiTheme="minorHAnsi" w:eastAsia="Times New Roman" w:hAnsiTheme="minorHAnsi" w:cstheme="minorHAnsi"/>
                <w:b/>
                <w:bCs/>
                <w:color w:val="000000"/>
                <w:lang w:eastAsia="es-CO"/>
              </w:rPr>
            </w:pPr>
            <w:r w:rsidRPr="00F2330C">
              <w:rPr>
                <w:rFonts w:asciiTheme="minorHAnsi" w:eastAsia="Times New Roman" w:hAnsiTheme="minorHAnsi" w:cstheme="minorHAnsi"/>
                <w:b/>
                <w:bCs/>
                <w:color w:val="000000"/>
                <w:lang w:eastAsia="es-CO"/>
              </w:rPr>
              <w:t>Cundinamarca</w:t>
            </w:r>
          </w:p>
        </w:tc>
        <w:tc>
          <w:tcPr>
            <w:tcW w:w="2577" w:type="dxa"/>
            <w:vMerge w:val="restart"/>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Fusagasugá</w:t>
            </w:r>
          </w:p>
        </w:tc>
        <w:tc>
          <w:tcPr>
            <w:tcW w:w="3040" w:type="dxa"/>
            <w:vMerge w:val="restart"/>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CDI-Creciendo juntos</w:t>
            </w:r>
          </w:p>
        </w:tc>
      </w:tr>
      <w:tr w:rsidR="00E85473" w:rsidRPr="008C119F" w:rsidTr="00F2330C">
        <w:trPr>
          <w:trHeight w:val="244"/>
          <w:jc w:val="center"/>
        </w:trPr>
        <w:tc>
          <w:tcPr>
            <w:tcW w:w="2873" w:type="dxa"/>
            <w:vMerge/>
            <w:vAlign w:val="center"/>
          </w:tcPr>
          <w:p w:rsidR="00E85473" w:rsidRPr="00F2330C" w:rsidRDefault="00E85473" w:rsidP="00F2330C">
            <w:pPr>
              <w:spacing w:after="0" w:line="240" w:lineRule="auto"/>
              <w:rPr>
                <w:rFonts w:asciiTheme="minorHAnsi" w:eastAsia="Times New Roman" w:hAnsiTheme="minorHAnsi" w:cstheme="minorHAnsi"/>
                <w:b/>
                <w:bCs/>
                <w:color w:val="000000"/>
                <w:lang w:eastAsia="es-CO"/>
              </w:rPr>
            </w:pPr>
          </w:p>
        </w:tc>
        <w:tc>
          <w:tcPr>
            <w:tcW w:w="2577" w:type="dxa"/>
            <w:vMerge/>
            <w:vAlign w:val="center"/>
          </w:tcPr>
          <w:p w:rsidR="00E85473" w:rsidRPr="00F2330C" w:rsidRDefault="00E85473" w:rsidP="00F2330C">
            <w:pPr>
              <w:spacing w:after="0" w:line="240" w:lineRule="auto"/>
              <w:rPr>
                <w:rFonts w:asciiTheme="minorHAnsi" w:eastAsia="Times New Roman" w:hAnsiTheme="minorHAnsi" w:cstheme="minorHAnsi"/>
                <w:color w:val="000000"/>
                <w:lang w:eastAsia="es-CO"/>
              </w:rPr>
            </w:pPr>
          </w:p>
        </w:tc>
        <w:tc>
          <w:tcPr>
            <w:tcW w:w="3040" w:type="dxa"/>
            <w:vMerge/>
            <w:vAlign w:val="center"/>
          </w:tcPr>
          <w:p w:rsidR="00E85473" w:rsidRPr="00F2330C" w:rsidRDefault="00E85473" w:rsidP="00F2330C">
            <w:pPr>
              <w:spacing w:after="0" w:line="240" w:lineRule="auto"/>
              <w:rPr>
                <w:rFonts w:asciiTheme="minorHAnsi" w:eastAsia="Times New Roman" w:hAnsiTheme="minorHAnsi" w:cstheme="minorHAnsi"/>
                <w:color w:val="000000"/>
                <w:lang w:eastAsia="es-CO"/>
              </w:rPr>
            </w:pPr>
          </w:p>
        </w:tc>
      </w:tr>
      <w:tr w:rsidR="00E85473" w:rsidRPr="008C119F" w:rsidTr="00F2330C">
        <w:trPr>
          <w:trHeight w:val="422"/>
          <w:jc w:val="center"/>
        </w:trPr>
        <w:tc>
          <w:tcPr>
            <w:tcW w:w="2873" w:type="dxa"/>
            <w:vMerge w:val="restart"/>
            <w:vAlign w:val="center"/>
          </w:tcPr>
          <w:p w:rsidR="00E85473" w:rsidRPr="00F2330C" w:rsidRDefault="00E85473" w:rsidP="00F2330C">
            <w:pPr>
              <w:spacing w:after="0" w:line="240" w:lineRule="auto"/>
              <w:rPr>
                <w:rFonts w:asciiTheme="minorHAnsi" w:eastAsia="Times New Roman" w:hAnsiTheme="minorHAnsi" w:cstheme="minorHAnsi"/>
                <w:b/>
                <w:bCs/>
                <w:color w:val="000000"/>
                <w:lang w:eastAsia="es-CO"/>
              </w:rPr>
            </w:pPr>
            <w:r w:rsidRPr="00F2330C">
              <w:rPr>
                <w:rFonts w:asciiTheme="minorHAnsi" w:eastAsia="Times New Roman" w:hAnsiTheme="minorHAnsi" w:cstheme="minorHAnsi"/>
                <w:b/>
                <w:bCs/>
                <w:color w:val="000000"/>
                <w:lang w:eastAsia="es-CO"/>
              </w:rPr>
              <w:t>Tolima</w:t>
            </w:r>
          </w:p>
        </w:tc>
        <w:tc>
          <w:tcPr>
            <w:tcW w:w="2577" w:type="dxa"/>
            <w:vMerge w:val="restart"/>
            <w:vAlign w:val="center"/>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Ibagué</w:t>
            </w:r>
          </w:p>
        </w:tc>
        <w:tc>
          <w:tcPr>
            <w:tcW w:w="3040" w:type="dxa"/>
            <w:vMerge w:val="restart"/>
            <w:vAlign w:val="center"/>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CDI-El Tejar- Mundo de Sueños</w:t>
            </w:r>
          </w:p>
        </w:tc>
      </w:tr>
      <w:tr w:rsidR="00E85473" w:rsidRPr="008C119F" w:rsidTr="00F2330C">
        <w:trPr>
          <w:trHeight w:val="433"/>
          <w:jc w:val="center"/>
        </w:trPr>
        <w:tc>
          <w:tcPr>
            <w:tcW w:w="2873" w:type="dxa"/>
            <w:vMerge/>
            <w:vAlign w:val="center"/>
            <w:hideMark/>
          </w:tcPr>
          <w:p w:rsidR="00E85473" w:rsidRPr="00F2330C" w:rsidRDefault="00E85473" w:rsidP="00F2330C">
            <w:pPr>
              <w:spacing w:after="0" w:line="240" w:lineRule="auto"/>
              <w:rPr>
                <w:rFonts w:asciiTheme="minorHAnsi" w:eastAsia="Times New Roman" w:hAnsiTheme="minorHAnsi" w:cstheme="minorHAnsi"/>
                <w:b/>
                <w:bCs/>
                <w:color w:val="000000"/>
                <w:lang w:eastAsia="es-CO"/>
              </w:rPr>
            </w:pPr>
          </w:p>
        </w:tc>
        <w:tc>
          <w:tcPr>
            <w:tcW w:w="2577" w:type="dxa"/>
            <w:vMerge/>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p>
        </w:tc>
        <w:tc>
          <w:tcPr>
            <w:tcW w:w="3040" w:type="dxa"/>
            <w:vMerge/>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p>
        </w:tc>
      </w:tr>
      <w:tr w:rsidR="00E85473" w:rsidRPr="008C119F" w:rsidTr="00F2330C">
        <w:trPr>
          <w:trHeight w:val="464"/>
          <w:jc w:val="center"/>
        </w:trPr>
        <w:tc>
          <w:tcPr>
            <w:tcW w:w="2873" w:type="dxa"/>
            <w:vAlign w:val="center"/>
            <w:hideMark/>
          </w:tcPr>
          <w:p w:rsidR="00E85473" w:rsidRPr="00F2330C" w:rsidRDefault="00E85473" w:rsidP="00F2330C">
            <w:pPr>
              <w:spacing w:after="0" w:line="240" w:lineRule="auto"/>
              <w:rPr>
                <w:rFonts w:asciiTheme="minorHAnsi" w:eastAsia="Times New Roman" w:hAnsiTheme="minorHAnsi" w:cstheme="minorHAnsi"/>
                <w:b/>
                <w:bCs/>
                <w:color w:val="000000"/>
                <w:lang w:eastAsia="es-CO"/>
              </w:rPr>
            </w:pPr>
            <w:r w:rsidRPr="00F2330C">
              <w:rPr>
                <w:rFonts w:asciiTheme="minorHAnsi" w:eastAsia="Times New Roman" w:hAnsiTheme="minorHAnsi" w:cstheme="minorHAnsi"/>
                <w:b/>
                <w:bCs/>
                <w:color w:val="000000"/>
                <w:lang w:eastAsia="es-CO"/>
              </w:rPr>
              <w:t>Amazonas</w:t>
            </w:r>
          </w:p>
        </w:tc>
        <w:tc>
          <w:tcPr>
            <w:tcW w:w="2577"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Leticia</w:t>
            </w:r>
          </w:p>
        </w:tc>
        <w:tc>
          <w:tcPr>
            <w:tcW w:w="3040"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Leticia Km6</w:t>
            </w:r>
          </w:p>
        </w:tc>
      </w:tr>
      <w:tr w:rsidR="00E85473" w:rsidRPr="008C119F" w:rsidTr="00F2330C">
        <w:trPr>
          <w:trHeight w:val="569"/>
          <w:jc w:val="center"/>
        </w:trPr>
        <w:tc>
          <w:tcPr>
            <w:tcW w:w="2873" w:type="dxa"/>
            <w:vAlign w:val="center"/>
            <w:hideMark/>
          </w:tcPr>
          <w:p w:rsidR="00E85473" w:rsidRPr="00F2330C" w:rsidRDefault="00E85473" w:rsidP="00F2330C">
            <w:pPr>
              <w:spacing w:after="0" w:line="240" w:lineRule="auto"/>
              <w:rPr>
                <w:rFonts w:asciiTheme="minorHAnsi" w:eastAsia="Times New Roman" w:hAnsiTheme="minorHAnsi" w:cstheme="minorHAnsi"/>
                <w:b/>
                <w:bCs/>
                <w:color w:val="000000"/>
                <w:lang w:eastAsia="es-CO"/>
              </w:rPr>
            </w:pPr>
            <w:r w:rsidRPr="00F2330C">
              <w:rPr>
                <w:rFonts w:asciiTheme="minorHAnsi" w:eastAsia="Times New Roman" w:hAnsiTheme="minorHAnsi" w:cstheme="minorHAnsi"/>
                <w:b/>
                <w:bCs/>
                <w:color w:val="000000"/>
                <w:lang w:eastAsia="es-CO"/>
              </w:rPr>
              <w:t>Amazonas</w:t>
            </w:r>
          </w:p>
        </w:tc>
        <w:tc>
          <w:tcPr>
            <w:tcW w:w="2577"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Macedonia</w:t>
            </w:r>
          </w:p>
        </w:tc>
        <w:tc>
          <w:tcPr>
            <w:tcW w:w="3040"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Biblioteca de Macedonia</w:t>
            </w:r>
          </w:p>
        </w:tc>
      </w:tr>
      <w:tr w:rsidR="00E85473" w:rsidRPr="008C119F" w:rsidTr="00F2330C">
        <w:trPr>
          <w:trHeight w:val="366"/>
          <w:jc w:val="center"/>
        </w:trPr>
        <w:tc>
          <w:tcPr>
            <w:tcW w:w="2873" w:type="dxa"/>
            <w:vAlign w:val="center"/>
            <w:hideMark/>
          </w:tcPr>
          <w:p w:rsidR="00E85473" w:rsidRPr="00F2330C" w:rsidRDefault="00E85473" w:rsidP="00F2330C">
            <w:pPr>
              <w:spacing w:after="0" w:line="240" w:lineRule="auto"/>
              <w:rPr>
                <w:rFonts w:asciiTheme="minorHAnsi" w:eastAsia="Times New Roman" w:hAnsiTheme="minorHAnsi" w:cstheme="minorHAnsi"/>
                <w:b/>
                <w:bCs/>
                <w:color w:val="000000"/>
                <w:lang w:eastAsia="es-CO"/>
              </w:rPr>
            </w:pPr>
            <w:r w:rsidRPr="00F2330C">
              <w:rPr>
                <w:rFonts w:asciiTheme="minorHAnsi" w:eastAsia="Times New Roman" w:hAnsiTheme="minorHAnsi" w:cstheme="minorHAnsi"/>
                <w:b/>
                <w:bCs/>
                <w:color w:val="000000"/>
                <w:lang w:eastAsia="es-CO"/>
              </w:rPr>
              <w:t>Chocó</w:t>
            </w:r>
          </w:p>
        </w:tc>
        <w:tc>
          <w:tcPr>
            <w:tcW w:w="2577"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proofErr w:type="spellStart"/>
            <w:r w:rsidRPr="00F2330C">
              <w:rPr>
                <w:rFonts w:asciiTheme="minorHAnsi" w:eastAsia="Times New Roman" w:hAnsiTheme="minorHAnsi" w:cstheme="minorHAnsi"/>
                <w:color w:val="000000"/>
                <w:lang w:eastAsia="es-CO"/>
              </w:rPr>
              <w:t>Sipí</w:t>
            </w:r>
            <w:proofErr w:type="spellEnd"/>
          </w:p>
        </w:tc>
        <w:tc>
          <w:tcPr>
            <w:tcW w:w="3040"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 xml:space="preserve">Biblioteca de </w:t>
            </w:r>
            <w:proofErr w:type="spellStart"/>
            <w:r w:rsidRPr="00F2330C">
              <w:rPr>
                <w:rFonts w:asciiTheme="minorHAnsi" w:eastAsia="Times New Roman" w:hAnsiTheme="minorHAnsi" w:cstheme="minorHAnsi"/>
                <w:color w:val="000000"/>
                <w:lang w:eastAsia="es-CO"/>
              </w:rPr>
              <w:t>Sipí</w:t>
            </w:r>
            <w:proofErr w:type="spellEnd"/>
          </w:p>
        </w:tc>
      </w:tr>
      <w:tr w:rsidR="00E85473" w:rsidRPr="008C119F" w:rsidTr="00F2330C">
        <w:trPr>
          <w:trHeight w:val="597"/>
          <w:jc w:val="center"/>
        </w:trPr>
        <w:tc>
          <w:tcPr>
            <w:tcW w:w="2873" w:type="dxa"/>
            <w:vAlign w:val="center"/>
            <w:hideMark/>
          </w:tcPr>
          <w:p w:rsidR="00E85473" w:rsidRPr="00F2330C" w:rsidRDefault="00E85473" w:rsidP="00F2330C">
            <w:pPr>
              <w:spacing w:after="0" w:line="240" w:lineRule="auto"/>
              <w:rPr>
                <w:rFonts w:asciiTheme="minorHAnsi" w:eastAsia="Times New Roman" w:hAnsiTheme="minorHAnsi" w:cstheme="minorHAnsi"/>
                <w:b/>
                <w:bCs/>
                <w:color w:val="000000"/>
                <w:lang w:eastAsia="es-CO"/>
              </w:rPr>
            </w:pPr>
            <w:r w:rsidRPr="00F2330C">
              <w:rPr>
                <w:rFonts w:asciiTheme="minorHAnsi" w:eastAsia="Times New Roman" w:hAnsiTheme="minorHAnsi" w:cstheme="minorHAnsi"/>
                <w:b/>
                <w:bCs/>
                <w:color w:val="000000"/>
                <w:lang w:eastAsia="es-CO"/>
              </w:rPr>
              <w:lastRenderedPageBreak/>
              <w:t>Chocó</w:t>
            </w:r>
          </w:p>
        </w:tc>
        <w:tc>
          <w:tcPr>
            <w:tcW w:w="2577"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Litoral de San Juan</w:t>
            </w:r>
          </w:p>
        </w:tc>
        <w:tc>
          <w:tcPr>
            <w:tcW w:w="3040"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Biblioteca de Litoral de San Juan</w:t>
            </w:r>
          </w:p>
        </w:tc>
      </w:tr>
      <w:tr w:rsidR="00E85473" w:rsidRPr="008C119F" w:rsidTr="00F2330C">
        <w:trPr>
          <w:trHeight w:val="421"/>
          <w:jc w:val="center"/>
        </w:trPr>
        <w:tc>
          <w:tcPr>
            <w:tcW w:w="2873" w:type="dxa"/>
            <w:vAlign w:val="center"/>
            <w:hideMark/>
          </w:tcPr>
          <w:p w:rsidR="00E85473" w:rsidRPr="00F2330C" w:rsidRDefault="00E85473" w:rsidP="00F2330C">
            <w:pPr>
              <w:spacing w:after="0" w:line="240" w:lineRule="auto"/>
              <w:rPr>
                <w:rFonts w:asciiTheme="minorHAnsi" w:eastAsia="Times New Roman" w:hAnsiTheme="minorHAnsi" w:cstheme="minorHAnsi"/>
                <w:b/>
                <w:bCs/>
                <w:color w:val="000000"/>
                <w:lang w:eastAsia="es-CO"/>
              </w:rPr>
            </w:pPr>
            <w:r w:rsidRPr="00F2330C">
              <w:rPr>
                <w:rFonts w:asciiTheme="minorHAnsi" w:eastAsia="Times New Roman" w:hAnsiTheme="minorHAnsi" w:cstheme="minorHAnsi"/>
                <w:b/>
                <w:bCs/>
                <w:color w:val="000000"/>
                <w:lang w:eastAsia="es-CO"/>
              </w:rPr>
              <w:t>Nariño</w:t>
            </w:r>
          </w:p>
        </w:tc>
        <w:tc>
          <w:tcPr>
            <w:tcW w:w="2577"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Potosí</w:t>
            </w:r>
          </w:p>
        </w:tc>
        <w:tc>
          <w:tcPr>
            <w:tcW w:w="3040"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CDI Primeras Huellitas</w:t>
            </w:r>
          </w:p>
        </w:tc>
      </w:tr>
      <w:tr w:rsidR="00E85473" w:rsidRPr="008C119F" w:rsidTr="00F2330C">
        <w:trPr>
          <w:trHeight w:val="418"/>
          <w:jc w:val="center"/>
        </w:trPr>
        <w:tc>
          <w:tcPr>
            <w:tcW w:w="2873" w:type="dxa"/>
            <w:vAlign w:val="center"/>
            <w:hideMark/>
          </w:tcPr>
          <w:p w:rsidR="00E85473" w:rsidRPr="00F2330C" w:rsidRDefault="00E85473" w:rsidP="00F2330C">
            <w:pPr>
              <w:spacing w:after="0" w:line="240" w:lineRule="auto"/>
              <w:rPr>
                <w:rFonts w:asciiTheme="minorHAnsi" w:eastAsia="Times New Roman" w:hAnsiTheme="minorHAnsi" w:cstheme="minorHAnsi"/>
                <w:b/>
                <w:bCs/>
                <w:color w:val="000000"/>
                <w:lang w:eastAsia="es-CO"/>
              </w:rPr>
            </w:pPr>
            <w:r w:rsidRPr="00F2330C">
              <w:rPr>
                <w:rFonts w:asciiTheme="minorHAnsi" w:eastAsia="Times New Roman" w:hAnsiTheme="minorHAnsi" w:cstheme="minorHAnsi"/>
                <w:b/>
                <w:bCs/>
                <w:color w:val="000000"/>
                <w:lang w:eastAsia="es-CO"/>
              </w:rPr>
              <w:t>Nariño</w:t>
            </w:r>
          </w:p>
        </w:tc>
        <w:tc>
          <w:tcPr>
            <w:tcW w:w="2577"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San Lorenzo</w:t>
            </w:r>
          </w:p>
        </w:tc>
        <w:tc>
          <w:tcPr>
            <w:tcW w:w="3040"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San Lorenzo</w:t>
            </w:r>
          </w:p>
        </w:tc>
      </w:tr>
      <w:tr w:rsidR="00E85473" w:rsidRPr="008C119F" w:rsidTr="00F2330C">
        <w:trPr>
          <w:trHeight w:val="551"/>
          <w:jc w:val="center"/>
        </w:trPr>
        <w:tc>
          <w:tcPr>
            <w:tcW w:w="2873" w:type="dxa"/>
            <w:vAlign w:val="center"/>
            <w:hideMark/>
          </w:tcPr>
          <w:p w:rsidR="00E85473" w:rsidRPr="00F2330C" w:rsidRDefault="00E85473" w:rsidP="00F2330C">
            <w:pPr>
              <w:spacing w:after="0" w:line="240" w:lineRule="auto"/>
              <w:rPr>
                <w:rFonts w:asciiTheme="minorHAnsi" w:eastAsia="Times New Roman" w:hAnsiTheme="minorHAnsi" w:cstheme="minorHAnsi"/>
                <w:b/>
                <w:bCs/>
                <w:color w:val="000000"/>
                <w:lang w:eastAsia="es-CO"/>
              </w:rPr>
            </w:pPr>
            <w:r w:rsidRPr="00F2330C">
              <w:rPr>
                <w:rFonts w:asciiTheme="minorHAnsi" w:eastAsia="Times New Roman" w:hAnsiTheme="minorHAnsi" w:cstheme="minorHAnsi"/>
                <w:b/>
                <w:bCs/>
                <w:color w:val="000000"/>
                <w:lang w:eastAsia="es-CO"/>
              </w:rPr>
              <w:t>Huila</w:t>
            </w:r>
          </w:p>
        </w:tc>
        <w:tc>
          <w:tcPr>
            <w:tcW w:w="2577"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Tesalia</w:t>
            </w:r>
          </w:p>
        </w:tc>
        <w:tc>
          <w:tcPr>
            <w:tcW w:w="3040"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bCs/>
                <w:lang w:eastAsia="es-CO"/>
              </w:rPr>
              <w:t>CDI- Mi Pequeño valle escondido</w:t>
            </w:r>
          </w:p>
        </w:tc>
      </w:tr>
      <w:tr w:rsidR="00E85473" w:rsidRPr="008C119F" w:rsidTr="00F2330C">
        <w:trPr>
          <w:trHeight w:val="413"/>
          <w:jc w:val="center"/>
        </w:trPr>
        <w:tc>
          <w:tcPr>
            <w:tcW w:w="2873" w:type="dxa"/>
            <w:vAlign w:val="center"/>
            <w:hideMark/>
          </w:tcPr>
          <w:p w:rsidR="00E85473" w:rsidRPr="00F2330C" w:rsidRDefault="00E85473" w:rsidP="00F2330C">
            <w:pPr>
              <w:spacing w:after="0" w:line="240" w:lineRule="auto"/>
              <w:rPr>
                <w:rFonts w:asciiTheme="minorHAnsi" w:eastAsia="Times New Roman" w:hAnsiTheme="minorHAnsi" w:cstheme="minorHAnsi"/>
                <w:b/>
                <w:bCs/>
                <w:color w:val="000000"/>
                <w:lang w:eastAsia="es-CO"/>
              </w:rPr>
            </w:pPr>
            <w:r w:rsidRPr="00F2330C">
              <w:rPr>
                <w:rFonts w:asciiTheme="minorHAnsi" w:eastAsia="Times New Roman" w:hAnsiTheme="minorHAnsi" w:cstheme="minorHAnsi"/>
                <w:b/>
                <w:bCs/>
                <w:color w:val="000000"/>
                <w:lang w:eastAsia="es-CO"/>
              </w:rPr>
              <w:t>Santander</w:t>
            </w:r>
          </w:p>
        </w:tc>
        <w:tc>
          <w:tcPr>
            <w:tcW w:w="2577"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Vélez</w:t>
            </w:r>
          </w:p>
        </w:tc>
        <w:tc>
          <w:tcPr>
            <w:tcW w:w="3040"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Vélez</w:t>
            </w:r>
          </w:p>
        </w:tc>
      </w:tr>
      <w:tr w:rsidR="00E85473" w:rsidRPr="008C119F" w:rsidTr="00F2330C">
        <w:trPr>
          <w:trHeight w:val="423"/>
          <w:jc w:val="center"/>
        </w:trPr>
        <w:tc>
          <w:tcPr>
            <w:tcW w:w="2873" w:type="dxa"/>
            <w:vAlign w:val="center"/>
            <w:hideMark/>
          </w:tcPr>
          <w:p w:rsidR="00E85473" w:rsidRPr="00F2330C" w:rsidRDefault="00E85473" w:rsidP="00F2330C">
            <w:pPr>
              <w:spacing w:after="0" w:line="240" w:lineRule="auto"/>
              <w:rPr>
                <w:rFonts w:asciiTheme="minorHAnsi" w:eastAsia="Times New Roman" w:hAnsiTheme="minorHAnsi" w:cstheme="minorHAnsi"/>
                <w:b/>
                <w:bCs/>
                <w:color w:val="000000"/>
                <w:lang w:eastAsia="es-CO"/>
              </w:rPr>
            </w:pPr>
            <w:r w:rsidRPr="00F2330C">
              <w:rPr>
                <w:rFonts w:asciiTheme="minorHAnsi" w:eastAsia="Times New Roman" w:hAnsiTheme="minorHAnsi" w:cstheme="minorHAnsi"/>
                <w:b/>
                <w:bCs/>
                <w:color w:val="000000"/>
                <w:lang w:eastAsia="es-CO"/>
              </w:rPr>
              <w:t>La Guajira</w:t>
            </w:r>
          </w:p>
        </w:tc>
        <w:tc>
          <w:tcPr>
            <w:tcW w:w="2577"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Uribia</w:t>
            </w:r>
          </w:p>
        </w:tc>
        <w:tc>
          <w:tcPr>
            <w:tcW w:w="3040"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Bahía Portete</w:t>
            </w:r>
          </w:p>
        </w:tc>
      </w:tr>
      <w:tr w:rsidR="00E85473" w:rsidRPr="008C119F" w:rsidTr="00F2330C">
        <w:trPr>
          <w:trHeight w:val="421"/>
          <w:jc w:val="center"/>
        </w:trPr>
        <w:tc>
          <w:tcPr>
            <w:tcW w:w="2873" w:type="dxa"/>
            <w:vAlign w:val="center"/>
            <w:hideMark/>
          </w:tcPr>
          <w:p w:rsidR="00E85473" w:rsidRPr="00F2330C" w:rsidRDefault="00E85473" w:rsidP="00F2330C">
            <w:pPr>
              <w:spacing w:after="0" w:line="240" w:lineRule="auto"/>
              <w:rPr>
                <w:rFonts w:asciiTheme="minorHAnsi" w:eastAsia="Times New Roman" w:hAnsiTheme="minorHAnsi" w:cstheme="minorHAnsi"/>
                <w:b/>
                <w:bCs/>
                <w:color w:val="000000"/>
                <w:lang w:eastAsia="es-CO"/>
              </w:rPr>
            </w:pPr>
            <w:r w:rsidRPr="00F2330C">
              <w:rPr>
                <w:rFonts w:asciiTheme="minorHAnsi" w:eastAsia="Times New Roman" w:hAnsiTheme="minorHAnsi" w:cstheme="minorHAnsi"/>
                <w:b/>
                <w:bCs/>
                <w:color w:val="000000"/>
                <w:lang w:eastAsia="es-CO"/>
              </w:rPr>
              <w:t>Antioquia</w:t>
            </w:r>
          </w:p>
        </w:tc>
        <w:tc>
          <w:tcPr>
            <w:tcW w:w="2577"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Apartadó</w:t>
            </w:r>
          </w:p>
        </w:tc>
        <w:tc>
          <w:tcPr>
            <w:tcW w:w="3040"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Apartadó</w:t>
            </w:r>
          </w:p>
        </w:tc>
      </w:tr>
      <w:tr w:rsidR="00E85473" w:rsidRPr="008C119F" w:rsidTr="00F2330C">
        <w:trPr>
          <w:trHeight w:val="563"/>
          <w:jc w:val="center"/>
        </w:trPr>
        <w:tc>
          <w:tcPr>
            <w:tcW w:w="2873" w:type="dxa"/>
            <w:vAlign w:val="center"/>
            <w:hideMark/>
          </w:tcPr>
          <w:p w:rsidR="00E85473" w:rsidRPr="00F2330C" w:rsidRDefault="00E85473" w:rsidP="00F2330C">
            <w:pPr>
              <w:spacing w:after="0" w:line="240" w:lineRule="auto"/>
              <w:rPr>
                <w:rFonts w:asciiTheme="minorHAnsi" w:eastAsia="Times New Roman" w:hAnsiTheme="minorHAnsi" w:cstheme="minorHAnsi"/>
                <w:b/>
                <w:bCs/>
                <w:color w:val="000000"/>
                <w:lang w:eastAsia="es-CO"/>
              </w:rPr>
            </w:pPr>
            <w:r w:rsidRPr="00F2330C">
              <w:rPr>
                <w:rFonts w:asciiTheme="minorHAnsi" w:eastAsia="Times New Roman" w:hAnsiTheme="minorHAnsi" w:cstheme="minorHAnsi"/>
                <w:b/>
                <w:bCs/>
                <w:color w:val="000000"/>
                <w:lang w:eastAsia="es-CO"/>
              </w:rPr>
              <w:t>Bolívar</w:t>
            </w:r>
          </w:p>
        </w:tc>
        <w:tc>
          <w:tcPr>
            <w:tcW w:w="2577"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Clemencia</w:t>
            </w:r>
          </w:p>
        </w:tc>
        <w:tc>
          <w:tcPr>
            <w:tcW w:w="3040"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Clemencia</w:t>
            </w:r>
          </w:p>
        </w:tc>
      </w:tr>
      <w:tr w:rsidR="00E85473" w:rsidRPr="008C119F" w:rsidTr="00F2330C">
        <w:trPr>
          <w:trHeight w:val="459"/>
          <w:jc w:val="center"/>
        </w:trPr>
        <w:tc>
          <w:tcPr>
            <w:tcW w:w="2873" w:type="dxa"/>
            <w:vAlign w:val="center"/>
            <w:hideMark/>
          </w:tcPr>
          <w:p w:rsidR="00E85473" w:rsidRPr="00F2330C" w:rsidRDefault="00E85473" w:rsidP="00F2330C">
            <w:pPr>
              <w:spacing w:after="0" w:line="240" w:lineRule="auto"/>
              <w:rPr>
                <w:rFonts w:asciiTheme="minorHAnsi" w:eastAsia="Times New Roman" w:hAnsiTheme="minorHAnsi" w:cstheme="minorHAnsi"/>
                <w:b/>
                <w:bCs/>
                <w:color w:val="000000"/>
                <w:lang w:eastAsia="es-CO"/>
              </w:rPr>
            </w:pPr>
            <w:r w:rsidRPr="00F2330C">
              <w:rPr>
                <w:rFonts w:asciiTheme="minorHAnsi" w:eastAsia="Times New Roman" w:hAnsiTheme="minorHAnsi" w:cstheme="minorHAnsi"/>
                <w:b/>
                <w:bCs/>
                <w:color w:val="000000"/>
                <w:lang w:eastAsia="es-CO"/>
              </w:rPr>
              <w:t>Caquetá</w:t>
            </w:r>
          </w:p>
        </w:tc>
        <w:tc>
          <w:tcPr>
            <w:tcW w:w="2577"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Belén de los Andaquíes</w:t>
            </w:r>
          </w:p>
        </w:tc>
        <w:tc>
          <w:tcPr>
            <w:tcW w:w="3040"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Belén de los Andaquíes</w:t>
            </w:r>
          </w:p>
        </w:tc>
      </w:tr>
      <w:tr w:rsidR="00E85473" w:rsidRPr="008C119F" w:rsidTr="00F2330C">
        <w:trPr>
          <w:trHeight w:val="601"/>
          <w:jc w:val="center"/>
        </w:trPr>
        <w:tc>
          <w:tcPr>
            <w:tcW w:w="2873" w:type="dxa"/>
            <w:vAlign w:val="center"/>
            <w:hideMark/>
          </w:tcPr>
          <w:p w:rsidR="00E85473" w:rsidRPr="00F2330C" w:rsidRDefault="00E85473" w:rsidP="00F2330C">
            <w:pPr>
              <w:spacing w:after="0" w:line="240" w:lineRule="auto"/>
              <w:rPr>
                <w:rFonts w:asciiTheme="minorHAnsi" w:eastAsia="Times New Roman" w:hAnsiTheme="minorHAnsi" w:cstheme="minorHAnsi"/>
                <w:b/>
                <w:bCs/>
                <w:color w:val="000000"/>
                <w:lang w:eastAsia="es-CO"/>
              </w:rPr>
            </w:pPr>
            <w:r w:rsidRPr="00F2330C">
              <w:rPr>
                <w:rFonts w:asciiTheme="minorHAnsi" w:eastAsia="Times New Roman" w:hAnsiTheme="minorHAnsi" w:cstheme="minorHAnsi"/>
                <w:b/>
                <w:bCs/>
                <w:color w:val="000000"/>
                <w:lang w:eastAsia="es-CO"/>
              </w:rPr>
              <w:t>Caquetá</w:t>
            </w:r>
          </w:p>
        </w:tc>
        <w:tc>
          <w:tcPr>
            <w:tcW w:w="2577"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El Doncello</w:t>
            </w:r>
          </w:p>
        </w:tc>
        <w:tc>
          <w:tcPr>
            <w:tcW w:w="3040"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El Doncello</w:t>
            </w:r>
          </w:p>
        </w:tc>
      </w:tr>
      <w:tr w:rsidR="00E85473" w:rsidRPr="008C119F" w:rsidTr="00F2330C">
        <w:trPr>
          <w:trHeight w:val="600"/>
          <w:jc w:val="center"/>
        </w:trPr>
        <w:tc>
          <w:tcPr>
            <w:tcW w:w="2873" w:type="dxa"/>
            <w:vAlign w:val="center"/>
            <w:hideMark/>
          </w:tcPr>
          <w:p w:rsidR="00E85473" w:rsidRPr="00F2330C" w:rsidRDefault="00E85473" w:rsidP="00F2330C">
            <w:pPr>
              <w:spacing w:after="0" w:line="240" w:lineRule="auto"/>
              <w:rPr>
                <w:rFonts w:asciiTheme="minorHAnsi" w:eastAsia="Times New Roman" w:hAnsiTheme="minorHAnsi" w:cstheme="minorHAnsi"/>
                <w:b/>
                <w:bCs/>
                <w:color w:val="000000"/>
                <w:lang w:eastAsia="es-CO"/>
              </w:rPr>
            </w:pPr>
            <w:r w:rsidRPr="00F2330C">
              <w:rPr>
                <w:rFonts w:asciiTheme="minorHAnsi" w:eastAsia="Times New Roman" w:hAnsiTheme="minorHAnsi" w:cstheme="minorHAnsi"/>
                <w:b/>
                <w:bCs/>
                <w:color w:val="000000"/>
                <w:lang w:eastAsia="es-CO"/>
              </w:rPr>
              <w:t>Caquetá</w:t>
            </w:r>
          </w:p>
        </w:tc>
        <w:tc>
          <w:tcPr>
            <w:tcW w:w="2577"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El Paujil</w:t>
            </w:r>
          </w:p>
        </w:tc>
        <w:tc>
          <w:tcPr>
            <w:tcW w:w="3040"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El Paujil</w:t>
            </w:r>
          </w:p>
        </w:tc>
      </w:tr>
      <w:tr w:rsidR="00E85473" w:rsidRPr="008C119F" w:rsidTr="00F2330C">
        <w:trPr>
          <w:trHeight w:val="618"/>
          <w:jc w:val="center"/>
        </w:trPr>
        <w:tc>
          <w:tcPr>
            <w:tcW w:w="2873" w:type="dxa"/>
            <w:vAlign w:val="center"/>
            <w:hideMark/>
          </w:tcPr>
          <w:p w:rsidR="00E85473" w:rsidRPr="00F2330C" w:rsidRDefault="00E85473" w:rsidP="00F2330C">
            <w:pPr>
              <w:spacing w:after="0" w:line="240" w:lineRule="auto"/>
              <w:rPr>
                <w:rFonts w:asciiTheme="minorHAnsi" w:eastAsia="Times New Roman" w:hAnsiTheme="minorHAnsi" w:cstheme="minorHAnsi"/>
                <w:b/>
                <w:bCs/>
                <w:color w:val="000000"/>
                <w:lang w:eastAsia="es-CO"/>
              </w:rPr>
            </w:pPr>
            <w:r w:rsidRPr="00F2330C">
              <w:rPr>
                <w:rFonts w:asciiTheme="minorHAnsi" w:eastAsia="Times New Roman" w:hAnsiTheme="minorHAnsi" w:cstheme="minorHAnsi"/>
                <w:b/>
                <w:bCs/>
                <w:color w:val="000000"/>
                <w:lang w:eastAsia="es-CO"/>
              </w:rPr>
              <w:t>Córdoba</w:t>
            </w:r>
          </w:p>
        </w:tc>
        <w:tc>
          <w:tcPr>
            <w:tcW w:w="2577"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Tierralta</w:t>
            </w:r>
          </w:p>
        </w:tc>
        <w:tc>
          <w:tcPr>
            <w:tcW w:w="3040"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Tierralta</w:t>
            </w:r>
          </w:p>
        </w:tc>
      </w:tr>
      <w:tr w:rsidR="00E85473" w:rsidRPr="008C119F" w:rsidTr="00F2330C">
        <w:trPr>
          <w:trHeight w:val="591"/>
          <w:jc w:val="center"/>
        </w:trPr>
        <w:tc>
          <w:tcPr>
            <w:tcW w:w="2873" w:type="dxa"/>
            <w:vAlign w:val="center"/>
            <w:hideMark/>
          </w:tcPr>
          <w:p w:rsidR="00E85473" w:rsidRPr="00F2330C" w:rsidRDefault="00E85473" w:rsidP="00F2330C">
            <w:pPr>
              <w:spacing w:after="0" w:line="240" w:lineRule="auto"/>
              <w:rPr>
                <w:rFonts w:asciiTheme="minorHAnsi" w:eastAsia="Times New Roman" w:hAnsiTheme="minorHAnsi" w:cstheme="minorHAnsi"/>
                <w:b/>
                <w:bCs/>
                <w:color w:val="000000"/>
                <w:lang w:eastAsia="es-CO"/>
              </w:rPr>
            </w:pPr>
            <w:r w:rsidRPr="00F2330C">
              <w:rPr>
                <w:rFonts w:asciiTheme="minorHAnsi" w:eastAsia="Times New Roman" w:hAnsiTheme="minorHAnsi" w:cstheme="minorHAnsi"/>
                <w:b/>
                <w:bCs/>
                <w:color w:val="000000"/>
                <w:lang w:eastAsia="es-CO"/>
              </w:rPr>
              <w:t>Córdoba</w:t>
            </w:r>
          </w:p>
        </w:tc>
        <w:tc>
          <w:tcPr>
            <w:tcW w:w="2577"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Valencia</w:t>
            </w:r>
          </w:p>
        </w:tc>
        <w:tc>
          <w:tcPr>
            <w:tcW w:w="3040"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Valencia</w:t>
            </w:r>
          </w:p>
        </w:tc>
      </w:tr>
      <w:tr w:rsidR="00E85473" w:rsidRPr="008C119F" w:rsidTr="00F2330C">
        <w:trPr>
          <w:trHeight w:val="488"/>
          <w:jc w:val="center"/>
        </w:trPr>
        <w:tc>
          <w:tcPr>
            <w:tcW w:w="2873" w:type="dxa"/>
            <w:vAlign w:val="center"/>
            <w:hideMark/>
          </w:tcPr>
          <w:p w:rsidR="00E85473" w:rsidRPr="00F2330C" w:rsidRDefault="00E85473" w:rsidP="00F2330C">
            <w:pPr>
              <w:spacing w:after="0" w:line="240" w:lineRule="auto"/>
              <w:rPr>
                <w:rFonts w:asciiTheme="minorHAnsi" w:eastAsia="Times New Roman" w:hAnsiTheme="minorHAnsi" w:cstheme="minorHAnsi"/>
                <w:b/>
                <w:bCs/>
                <w:color w:val="000000"/>
                <w:lang w:eastAsia="es-CO"/>
              </w:rPr>
            </w:pPr>
            <w:r w:rsidRPr="00F2330C">
              <w:rPr>
                <w:rFonts w:asciiTheme="minorHAnsi" w:eastAsia="Times New Roman" w:hAnsiTheme="minorHAnsi" w:cstheme="minorHAnsi"/>
                <w:b/>
                <w:bCs/>
                <w:color w:val="000000"/>
                <w:lang w:eastAsia="es-CO"/>
              </w:rPr>
              <w:t>Cundinamarca</w:t>
            </w:r>
          </w:p>
        </w:tc>
        <w:tc>
          <w:tcPr>
            <w:tcW w:w="2577"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Anapoima</w:t>
            </w:r>
          </w:p>
        </w:tc>
        <w:tc>
          <w:tcPr>
            <w:tcW w:w="3040"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Anapoima</w:t>
            </w:r>
          </w:p>
        </w:tc>
      </w:tr>
      <w:tr w:rsidR="00E85473" w:rsidRPr="008C119F" w:rsidTr="00F2330C">
        <w:trPr>
          <w:trHeight w:val="471"/>
          <w:jc w:val="center"/>
        </w:trPr>
        <w:tc>
          <w:tcPr>
            <w:tcW w:w="2873" w:type="dxa"/>
            <w:vAlign w:val="center"/>
            <w:hideMark/>
          </w:tcPr>
          <w:p w:rsidR="00E85473" w:rsidRPr="00F2330C" w:rsidRDefault="00E85473" w:rsidP="00F2330C">
            <w:pPr>
              <w:spacing w:after="0" w:line="240" w:lineRule="auto"/>
              <w:rPr>
                <w:rFonts w:asciiTheme="minorHAnsi" w:eastAsia="Times New Roman" w:hAnsiTheme="minorHAnsi" w:cstheme="minorHAnsi"/>
                <w:b/>
                <w:bCs/>
                <w:color w:val="000000"/>
                <w:lang w:eastAsia="es-CO"/>
              </w:rPr>
            </w:pPr>
            <w:r w:rsidRPr="00F2330C">
              <w:rPr>
                <w:rFonts w:asciiTheme="minorHAnsi" w:eastAsia="Times New Roman" w:hAnsiTheme="minorHAnsi" w:cstheme="minorHAnsi"/>
                <w:b/>
                <w:bCs/>
                <w:color w:val="000000"/>
                <w:lang w:eastAsia="es-CO"/>
              </w:rPr>
              <w:t>Nariño</w:t>
            </w:r>
          </w:p>
        </w:tc>
        <w:tc>
          <w:tcPr>
            <w:tcW w:w="2577"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Policarpa</w:t>
            </w:r>
          </w:p>
        </w:tc>
        <w:tc>
          <w:tcPr>
            <w:tcW w:w="3040"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Policarpa</w:t>
            </w:r>
          </w:p>
        </w:tc>
      </w:tr>
      <w:tr w:rsidR="00E85473" w:rsidRPr="008C119F" w:rsidTr="00F2330C">
        <w:trPr>
          <w:trHeight w:val="612"/>
          <w:jc w:val="center"/>
        </w:trPr>
        <w:tc>
          <w:tcPr>
            <w:tcW w:w="2873" w:type="dxa"/>
            <w:vAlign w:val="center"/>
            <w:hideMark/>
          </w:tcPr>
          <w:p w:rsidR="00E85473" w:rsidRPr="00F2330C" w:rsidRDefault="00E85473" w:rsidP="00F2330C">
            <w:pPr>
              <w:spacing w:after="0" w:line="240" w:lineRule="auto"/>
              <w:rPr>
                <w:rFonts w:asciiTheme="minorHAnsi" w:eastAsia="Times New Roman" w:hAnsiTheme="minorHAnsi" w:cstheme="minorHAnsi"/>
                <w:b/>
                <w:bCs/>
                <w:color w:val="000000"/>
                <w:lang w:eastAsia="es-CO"/>
              </w:rPr>
            </w:pPr>
            <w:r w:rsidRPr="00F2330C">
              <w:rPr>
                <w:rFonts w:asciiTheme="minorHAnsi" w:eastAsia="Times New Roman" w:hAnsiTheme="minorHAnsi" w:cstheme="minorHAnsi"/>
                <w:b/>
                <w:bCs/>
                <w:color w:val="000000"/>
                <w:lang w:eastAsia="es-CO"/>
              </w:rPr>
              <w:t>Norte de Santander</w:t>
            </w:r>
          </w:p>
        </w:tc>
        <w:tc>
          <w:tcPr>
            <w:tcW w:w="2577"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Teorama</w:t>
            </w:r>
          </w:p>
        </w:tc>
        <w:tc>
          <w:tcPr>
            <w:tcW w:w="3040"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Teorama</w:t>
            </w:r>
          </w:p>
        </w:tc>
      </w:tr>
      <w:tr w:rsidR="00E85473" w:rsidRPr="008C119F" w:rsidTr="00F2330C">
        <w:trPr>
          <w:trHeight w:val="597"/>
          <w:jc w:val="center"/>
        </w:trPr>
        <w:tc>
          <w:tcPr>
            <w:tcW w:w="2873" w:type="dxa"/>
            <w:vAlign w:val="center"/>
            <w:hideMark/>
          </w:tcPr>
          <w:p w:rsidR="00E85473" w:rsidRPr="00F2330C" w:rsidRDefault="00E85473" w:rsidP="00F2330C">
            <w:pPr>
              <w:spacing w:after="0" w:line="240" w:lineRule="auto"/>
              <w:rPr>
                <w:rFonts w:asciiTheme="minorHAnsi" w:eastAsia="Times New Roman" w:hAnsiTheme="minorHAnsi" w:cstheme="minorHAnsi"/>
                <w:b/>
                <w:bCs/>
                <w:color w:val="000000"/>
                <w:lang w:eastAsia="es-CO"/>
              </w:rPr>
            </w:pPr>
            <w:r w:rsidRPr="00F2330C">
              <w:rPr>
                <w:rFonts w:asciiTheme="minorHAnsi" w:eastAsia="Times New Roman" w:hAnsiTheme="minorHAnsi" w:cstheme="minorHAnsi"/>
                <w:b/>
                <w:bCs/>
                <w:color w:val="000000"/>
                <w:lang w:eastAsia="es-CO"/>
              </w:rPr>
              <w:t>Sucre</w:t>
            </w:r>
          </w:p>
        </w:tc>
        <w:tc>
          <w:tcPr>
            <w:tcW w:w="2577"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San Pedro</w:t>
            </w:r>
          </w:p>
        </w:tc>
        <w:tc>
          <w:tcPr>
            <w:tcW w:w="3040" w:type="dxa"/>
            <w:vAlign w:val="center"/>
            <w:hideMark/>
          </w:tcPr>
          <w:p w:rsidR="00E85473" w:rsidRPr="00F2330C" w:rsidRDefault="00E85473" w:rsidP="00F2330C">
            <w:pPr>
              <w:spacing w:after="0" w:line="240" w:lineRule="auto"/>
              <w:rPr>
                <w:rFonts w:asciiTheme="minorHAnsi" w:eastAsia="Times New Roman" w:hAnsiTheme="minorHAnsi" w:cstheme="minorHAnsi"/>
                <w:color w:val="000000"/>
                <w:lang w:eastAsia="es-CO"/>
              </w:rPr>
            </w:pPr>
            <w:r w:rsidRPr="00F2330C">
              <w:rPr>
                <w:rFonts w:asciiTheme="minorHAnsi" w:eastAsia="Times New Roman" w:hAnsiTheme="minorHAnsi" w:cstheme="minorHAnsi"/>
                <w:color w:val="000000"/>
                <w:lang w:eastAsia="es-CO"/>
              </w:rPr>
              <w:t>San Pedro</w:t>
            </w:r>
          </w:p>
        </w:tc>
      </w:tr>
    </w:tbl>
    <w:p w:rsidR="00E85473" w:rsidRDefault="00E85473" w:rsidP="00E85473">
      <w:pPr>
        <w:autoSpaceDE w:val="0"/>
        <w:autoSpaceDN w:val="0"/>
        <w:adjustRightInd w:val="0"/>
        <w:spacing w:after="0" w:line="240" w:lineRule="auto"/>
        <w:jc w:val="both"/>
        <w:rPr>
          <w:rFonts w:cs="Arial"/>
        </w:rPr>
      </w:pPr>
    </w:p>
    <w:p w:rsidR="00E85473" w:rsidRPr="00C405EB" w:rsidRDefault="00E85473" w:rsidP="00E85473">
      <w:pPr>
        <w:autoSpaceDE w:val="0"/>
        <w:autoSpaceDN w:val="0"/>
        <w:adjustRightInd w:val="0"/>
        <w:spacing w:after="0" w:line="240" w:lineRule="auto"/>
        <w:jc w:val="both"/>
        <w:rPr>
          <w:rFonts w:cs="Arial"/>
        </w:rPr>
      </w:pPr>
    </w:p>
    <w:p w:rsidR="00E85473" w:rsidRDefault="00E85473" w:rsidP="00821439">
      <w:pPr>
        <w:jc w:val="both"/>
        <w:rPr>
          <w:rFonts w:cs="Arial"/>
          <w:b/>
          <w:u w:val="single"/>
        </w:rPr>
      </w:pPr>
    </w:p>
    <w:p w:rsidR="00E85473" w:rsidRDefault="00E85473" w:rsidP="00821439">
      <w:pPr>
        <w:jc w:val="both"/>
        <w:rPr>
          <w:rFonts w:cs="Arial"/>
          <w:b/>
          <w:u w:val="single"/>
        </w:rPr>
      </w:pPr>
    </w:p>
    <w:p w:rsidR="00821439" w:rsidRPr="007608C2" w:rsidRDefault="00821439" w:rsidP="00821439">
      <w:pPr>
        <w:jc w:val="both"/>
        <w:rPr>
          <w:rFonts w:cs="Arial"/>
          <w:b/>
          <w:u w:val="single"/>
        </w:rPr>
      </w:pPr>
      <w:r>
        <w:rPr>
          <w:rFonts w:cs="Arial"/>
          <w:b/>
          <w:u w:val="single"/>
        </w:rPr>
        <w:t xml:space="preserve">Logros en 2018 </w:t>
      </w:r>
      <w:r w:rsidRPr="007608C2">
        <w:rPr>
          <w:rFonts w:cs="Arial"/>
          <w:b/>
          <w:u w:val="single"/>
        </w:rPr>
        <w:t>Dotaciones de Primera Infancia</w:t>
      </w:r>
    </w:p>
    <w:p w:rsidR="00821439" w:rsidRPr="00821439" w:rsidRDefault="00821439" w:rsidP="00821439">
      <w:pPr>
        <w:pStyle w:val="Prrafodelista"/>
        <w:numPr>
          <w:ilvl w:val="0"/>
          <w:numId w:val="2"/>
        </w:numPr>
        <w:autoSpaceDE w:val="0"/>
        <w:autoSpaceDN w:val="0"/>
        <w:adjustRightInd w:val="0"/>
        <w:spacing w:after="0"/>
        <w:jc w:val="both"/>
        <w:rPr>
          <w:rFonts w:asciiTheme="minorHAnsi" w:hAnsiTheme="minorHAnsi" w:cstheme="minorHAnsi"/>
          <w:b/>
        </w:rPr>
      </w:pPr>
      <w:r w:rsidRPr="00821439">
        <w:rPr>
          <w:rFonts w:asciiTheme="minorHAnsi" w:hAnsiTheme="minorHAnsi" w:cstheme="minorHAnsi"/>
          <w:b/>
        </w:rPr>
        <w:t>Asignación de recursos para dotación inicial:</w:t>
      </w:r>
    </w:p>
    <w:p w:rsidR="00821439" w:rsidRPr="001A4DD6" w:rsidRDefault="00821439" w:rsidP="00821439">
      <w:pPr>
        <w:jc w:val="both"/>
        <w:rPr>
          <w:rFonts w:asciiTheme="minorHAnsi" w:hAnsiTheme="minorHAnsi" w:cstheme="minorHAnsi"/>
        </w:rPr>
      </w:pPr>
      <w:r w:rsidRPr="001A4DD6">
        <w:rPr>
          <w:rFonts w:asciiTheme="minorHAnsi" w:hAnsiTheme="minorHAnsi" w:cstheme="minorHAnsi"/>
        </w:rPr>
        <w:t xml:space="preserve">Durante la vigencia 2018 para la atención en nuevas infraestructuras de Primera Infancia del servicio Centro de Desarrollo Infantil-CDI, </w:t>
      </w:r>
      <w:r>
        <w:rPr>
          <w:rFonts w:asciiTheme="minorHAnsi" w:hAnsiTheme="minorHAnsi" w:cstheme="minorHAnsi"/>
        </w:rPr>
        <w:t xml:space="preserve">se realizó una </w:t>
      </w:r>
      <w:r w:rsidRPr="001A4DD6">
        <w:rPr>
          <w:rFonts w:asciiTheme="minorHAnsi" w:hAnsiTheme="minorHAnsi" w:cstheme="minorHAnsi"/>
        </w:rPr>
        <w:t xml:space="preserve">inversión </w:t>
      </w:r>
      <w:r>
        <w:rPr>
          <w:rFonts w:asciiTheme="minorHAnsi" w:hAnsiTheme="minorHAnsi" w:cstheme="minorHAnsi"/>
        </w:rPr>
        <w:t xml:space="preserve">en dotaciones </w:t>
      </w:r>
      <w:r w:rsidRPr="001A4DD6">
        <w:rPr>
          <w:rFonts w:asciiTheme="minorHAnsi" w:hAnsiTheme="minorHAnsi" w:cstheme="minorHAnsi"/>
        </w:rPr>
        <w:t xml:space="preserve">de </w:t>
      </w:r>
      <w:r w:rsidRPr="00821439">
        <w:rPr>
          <w:rFonts w:asciiTheme="minorHAnsi" w:hAnsiTheme="minorHAnsi" w:cstheme="minorHAnsi"/>
          <w:b/>
        </w:rPr>
        <w:t xml:space="preserve">$ </w:t>
      </w:r>
      <w:r w:rsidR="005C55AC" w:rsidRPr="00200288">
        <w:rPr>
          <w:rFonts w:asciiTheme="minorHAnsi" w:hAnsiTheme="minorHAnsi" w:cstheme="minorHAnsi"/>
          <w:b/>
          <w:bCs/>
          <w:color w:val="000000"/>
        </w:rPr>
        <w:t>1.709.299.447</w:t>
      </w:r>
      <w:r w:rsidR="005C55AC">
        <w:rPr>
          <w:rFonts w:asciiTheme="minorHAnsi" w:hAnsiTheme="minorHAnsi" w:cstheme="minorHAnsi"/>
          <w:b/>
          <w:bCs/>
          <w:color w:val="000000"/>
        </w:rPr>
        <w:t xml:space="preserve"> </w:t>
      </w:r>
      <w:r>
        <w:rPr>
          <w:rFonts w:asciiTheme="minorHAnsi" w:hAnsiTheme="minorHAnsi" w:cstheme="minorHAnsi"/>
          <w:b/>
        </w:rPr>
        <w:t xml:space="preserve">en </w:t>
      </w:r>
      <w:r w:rsidRPr="005C55AC">
        <w:rPr>
          <w:rFonts w:asciiTheme="minorHAnsi" w:hAnsiTheme="minorHAnsi" w:cstheme="minorHAnsi"/>
          <w:b/>
          <w:color w:val="FF0000"/>
        </w:rPr>
        <w:t>seis regionales</w:t>
      </w:r>
      <w:r w:rsidRPr="001A4DD6">
        <w:rPr>
          <w:rFonts w:asciiTheme="minorHAnsi" w:hAnsiTheme="minorHAnsi" w:cstheme="minorHAnsi"/>
        </w:rPr>
        <w:t>, con lo que se logró mejorar la prestación del servicio a los usuarios de manera Integral</w:t>
      </w:r>
    </w:p>
    <w:p w:rsidR="00821439" w:rsidRPr="001A4DD6" w:rsidRDefault="00821439" w:rsidP="00821439">
      <w:pPr>
        <w:pStyle w:val="Prrafodelista"/>
        <w:numPr>
          <w:ilvl w:val="0"/>
          <w:numId w:val="2"/>
        </w:numPr>
        <w:autoSpaceDE w:val="0"/>
        <w:autoSpaceDN w:val="0"/>
        <w:adjustRightInd w:val="0"/>
        <w:spacing w:after="0"/>
        <w:jc w:val="both"/>
        <w:rPr>
          <w:rFonts w:asciiTheme="minorHAnsi" w:hAnsiTheme="minorHAnsi" w:cstheme="minorHAnsi"/>
          <w:b/>
        </w:rPr>
      </w:pPr>
      <w:r w:rsidRPr="001A4DD6">
        <w:rPr>
          <w:rFonts w:asciiTheme="minorHAnsi" w:hAnsiTheme="minorHAnsi" w:cstheme="minorHAnsi"/>
          <w:b/>
        </w:rPr>
        <w:t>Actualización de la Guía Orientadora de Compra de dotaciones:</w:t>
      </w:r>
    </w:p>
    <w:p w:rsidR="00821439" w:rsidRPr="00821439" w:rsidRDefault="00821439" w:rsidP="00821439">
      <w:pPr>
        <w:jc w:val="both"/>
        <w:rPr>
          <w:rFonts w:asciiTheme="minorHAnsi" w:hAnsiTheme="minorHAnsi" w:cstheme="minorHAnsi"/>
        </w:rPr>
      </w:pPr>
      <w:r w:rsidRPr="001A4DD6">
        <w:rPr>
          <w:rFonts w:asciiTheme="minorHAnsi" w:hAnsiTheme="minorHAnsi" w:cstheme="minorHAnsi"/>
        </w:rPr>
        <w:lastRenderedPageBreak/>
        <w:t xml:space="preserve">Con el fin de orientar una compra de dotación pertinente y con elementos que cumplan en calidad y cantidad se realizó la actualización de la </w:t>
      </w:r>
      <w:r w:rsidRPr="001A4DD6">
        <w:rPr>
          <w:rFonts w:asciiTheme="minorHAnsi" w:hAnsiTheme="minorHAnsi" w:cstheme="minorHAnsi"/>
          <w:i/>
        </w:rPr>
        <w:t>Guía orientadora para la compra de la dotación para las modalidades de educación inicial en el marco de una atención integral</w:t>
      </w:r>
      <w:r w:rsidRPr="001A4DD6">
        <w:rPr>
          <w:rFonts w:asciiTheme="minorHAnsi" w:hAnsiTheme="minorHAnsi" w:cstheme="minorHAnsi"/>
        </w:rPr>
        <w:t>, en la cual se incluyeron orientaciones operativas y formatos de control en la adquisición de dotaciones</w:t>
      </w:r>
      <w:r>
        <w:rPr>
          <w:rFonts w:asciiTheme="minorHAnsi" w:hAnsiTheme="minorHAnsi" w:cstheme="minorHAnsi"/>
        </w:rPr>
        <w:t xml:space="preserve"> y la actualización de</w:t>
      </w:r>
      <w:r w:rsidRPr="001A4DD6">
        <w:rPr>
          <w:rFonts w:asciiTheme="minorHAnsi" w:hAnsiTheme="minorHAnsi" w:cstheme="minorHAnsi"/>
        </w:rPr>
        <w:t xml:space="preserve"> las fichas técnicas de los elementos de medición, resultado del trabajo articulado con la Dirección de Nutrición, con el fin de presentar información coherente que permita a las EAS realizar compras responsables y así favorecer el desarrollo, bienestar y seguridad de niñas y niños en las diferentes modalidades de atención.</w:t>
      </w:r>
    </w:p>
    <w:p w:rsidR="00821439" w:rsidRPr="001A4DD6" w:rsidRDefault="00821439" w:rsidP="00821439">
      <w:pPr>
        <w:pStyle w:val="Prrafodelista"/>
        <w:numPr>
          <w:ilvl w:val="0"/>
          <w:numId w:val="2"/>
        </w:numPr>
        <w:autoSpaceDE w:val="0"/>
        <w:autoSpaceDN w:val="0"/>
        <w:adjustRightInd w:val="0"/>
        <w:spacing w:after="0"/>
        <w:jc w:val="both"/>
        <w:rPr>
          <w:rFonts w:asciiTheme="minorHAnsi" w:hAnsiTheme="minorHAnsi" w:cstheme="minorHAnsi"/>
          <w:b/>
        </w:rPr>
      </w:pPr>
      <w:r w:rsidRPr="001A4DD6">
        <w:rPr>
          <w:rFonts w:asciiTheme="minorHAnsi" w:hAnsiTheme="minorHAnsi" w:cstheme="minorHAnsi"/>
          <w:b/>
        </w:rPr>
        <w:t>Verificación de la adquisición de Dotaciones a través de visitas de supervisión:</w:t>
      </w:r>
    </w:p>
    <w:p w:rsidR="00821439" w:rsidRPr="001A4DD6" w:rsidRDefault="00821439" w:rsidP="00821439">
      <w:pPr>
        <w:jc w:val="both"/>
        <w:rPr>
          <w:rFonts w:asciiTheme="minorHAnsi" w:hAnsiTheme="minorHAnsi" w:cstheme="minorHAnsi"/>
        </w:rPr>
      </w:pPr>
      <w:r w:rsidRPr="001A4DD6">
        <w:rPr>
          <w:rFonts w:asciiTheme="minorHAnsi" w:hAnsiTheme="minorHAnsi" w:cstheme="minorHAnsi"/>
        </w:rPr>
        <w:t>Con el apoyo del Equipo de Apoyo a la Supervisión se diseñaron dos instrumentos de verificación de dotaciones, que se aplicaron en los ciclos de agosto a noviembre de 2018, en las visitas a Unidades de Servicio-UDS y a Entidades Administradoras del Servicio-EAS.</w:t>
      </w:r>
      <w:bookmarkStart w:id="0" w:name="_Hlk530938874"/>
      <w:r>
        <w:rPr>
          <w:rFonts w:asciiTheme="minorHAnsi" w:hAnsiTheme="minorHAnsi" w:cstheme="minorHAnsi"/>
        </w:rPr>
        <w:t xml:space="preserve"> Como resultado s</w:t>
      </w:r>
      <w:r w:rsidRPr="001A4DD6">
        <w:rPr>
          <w:rFonts w:asciiTheme="minorHAnsi" w:hAnsiTheme="minorHAnsi" w:cstheme="minorHAnsi"/>
        </w:rPr>
        <w:t xml:space="preserve">e realizaron en total </w:t>
      </w:r>
      <w:bookmarkEnd w:id="0"/>
      <w:r w:rsidRPr="005C55AC">
        <w:rPr>
          <w:rFonts w:asciiTheme="minorHAnsi" w:hAnsiTheme="minorHAnsi" w:cstheme="minorHAnsi"/>
          <w:b/>
          <w:color w:val="FF0000"/>
        </w:rPr>
        <w:t xml:space="preserve">11.315 visitas a UDS y </w:t>
      </w:r>
      <w:bookmarkStart w:id="1" w:name="_Hlk529874575"/>
      <w:r w:rsidRPr="005C55AC">
        <w:rPr>
          <w:rFonts w:asciiTheme="minorHAnsi" w:hAnsiTheme="minorHAnsi" w:cstheme="minorHAnsi"/>
          <w:b/>
          <w:color w:val="FF0000"/>
        </w:rPr>
        <w:t>6.830 visitas a EAS</w:t>
      </w:r>
      <w:bookmarkStart w:id="2" w:name="_Hlk530938958"/>
      <w:bookmarkEnd w:id="1"/>
      <w:r w:rsidR="00BC46DA">
        <w:rPr>
          <w:rFonts w:asciiTheme="minorHAnsi" w:hAnsiTheme="minorHAnsi" w:cstheme="minorHAnsi"/>
        </w:rPr>
        <w:t xml:space="preserve"> para la verificación física de las dotaciones adquiridas durante las vigencias 2016 y 2017 y la recolección de soportes para garantizar el ingreso de dichas dotaciones al inventario ICBF.</w:t>
      </w:r>
    </w:p>
    <w:p w:rsidR="00821439" w:rsidRDefault="00821439" w:rsidP="00821439">
      <w:pPr>
        <w:autoSpaceDE w:val="0"/>
        <w:autoSpaceDN w:val="0"/>
        <w:adjustRightInd w:val="0"/>
        <w:spacing w:after="0"/>
        <w:jc w:val="both"/>
        <w:rPr>
          <w:rFonts w:asciiTheme="minorHAnsi" w:hAnsiTheme="minorHAnsi" w:cstheme="minorHAnsi"/>
          <w:b/>
        </w:rPr>
      </w:pPr>
    </w:p>
    <w:p w:rsidR="00E45343" w:rsidRDefault="00E45343" w:rsidP="00E45343">
      <w:pPr>
        <w:pStyle w:val="Prrafodelista"/>
        <w:numPr>
          <w:ilvl w:val="0"/>
          <w:numId w:val="2"/>
        </w:numPr>
        <w:autoSpaceDE w:val="0"/>
        <w:autoSpaceDN w:val="0"/>
        <w:adjustRightInd w:val="0"/>
        <w:spacing w:after="0"/>
        <w:jc w:val="both"/>
        <w:rPr>
          <w:rFonts w:asciiTheme="minorHAnsi" w:hAnsiTheme="minorHAnsi" w:cstheme="minorHAnsi"/>
          <w:b/>
        </w:rPr>
      </w:pPr>
      <w:r>
        <w:rPr>
          <w:rFonts w:asciiTheme="minorHAnsi" w:hAnsiTheme="minorHAnsi" w:cstheme="minorHAnsi"/>
          <w:b/>
        </w:rPr>
        <w:t>Ingreso de dotaciones adquiridas en el marco de contratos de aporte 2016-2017 al inventario ICBF</w:t>
      </w:r>
    </w:p>
    <w:p w:rsidR="00821439" w:rsidRPr="001A4DD6" w:rsidRDefault="00E45343" w:rsidP="00821439">
      <w:pPr>
        <w:autoSpaceDE w:val="0"/>
        <w:autoSpaceDN w:val="0"/>
        <w:adjustRightInd w:val="0"/>
        <w:spacing w:after="0"/>
        <w:jc w:val="both"/>
        <w:rPr>
          <w:rFonts w:asciiTheme="minorHAnsi" w:hAnsiTheme="minorHAnsi" w:cstheme="minorHAnsi"/>
          <w:b/>
        </w:rPr>
      </w:pPr>
      <w:r w:rsidRPr="00E45343">
        <w:rPr>
          <w:rFonts w:asciiTheme="minorHAnsi" w:hAnsiTheme="minorHAnsi" w:cstheme="minorHAnsi"/>
        </w:rPr>
        <w:t>En articulación con la Secretaría General, con la Dirección Administrativa</w:t>
      </w:r>
      <w:r>
        <w:rPr>
          <w:rFonts w:asciiTheme="minorHAnsi" w:hAnsiTheme="minorHAnsi" w:cstheme="minorHAnsi"/>
        </w:rPr>
        <w:t xml:space="preserve"> y</w:t>
      </w:r>
      <w:r w:rsidRPr="00E45343">
        <w:rPr>
          <w:rFonts w:asciiTheme="minorHAnsi" w:hAnsiTheme="minorHAnsi" w:cstheme="minorHAnsi"/>
        </w:rPr>
        <w:t xml:space="preserve"> Grupo de Almacén e inventarios</w:t>
      </w:r>
      <w:r>
        <w:rPr>
          <w:rFonts w:asciiTheme="minorHAnsi" w:hAnsiTheme="minorHAnsi" w:cstheme="minorHAnsi"/>
        </w:rPr>
        <w:t xml:space="preserve"> </w:t>
      </w:r>
      <w:r w:rsidRPr="00E45343">
        <w:rPr>
          <w:rFonts w:asciiTheme="minorHAnsi" w:hAnsiTheme="minorHAnsi" w:cstheme="minorHAnsi"/>
        </w:rPr>
        <w:t>se desarrolló</w:t>
      </w:r>
      <w:r>
        <w:rPr>
          <w:rFonts w:asciiTheme="minorHAnsi" w:hAnsiTheme="minorHAnsi" w:cstheme="minorHAnsi"/>
        </w:rPr>
        <w:t xml:space="preserve"> el P</w:t>
      </w:r>
      <w:r w:rsidRPr="00E45343">
        <w:rPr>
          <w:rFonts w:asciiTheme="minorHAnsi" w:hAnsiTheme="minorHAnsi" w:cstheme="minorHAnsi"/>
        </w:rPr>
        <w:t>lan de Descongestión para el ingreso de dotaciones de las vigencias 2016- 2017 al inventario</w:t>
      </w:r>
      <w:r>
        <w:rPr>
          <w:rFonts w:asciiTheme="minorHAnsi" w:hAnsiTheme="minorHAnsi" w:cstheme="minorHAnsi"/>
        </w:rPr>
        <w:t>,</w:t>
      </w:r>
      <w:r w:rsidRPr="00E45343">
        <w:rPr>
          <w:rFonts w:asciiTheme="minorHAnsi" w:hAnsiTheme="minorHAnsi" w:cstheme="minorHAnsi"/>
        </w:rPr>
        <w:t xml:space="preserve"> logrando como resultado un avance del </w:t>
      </w:r>
      <w:r w:rsidR="008705CB" w:rsidRPr="005C55AC">
        <w:rPr>
          <w:rFonts w:asciiTheme="minorHAnsi" w:hAnsiTheme="minorHAnsi" w:cstheme="minorHAnsi"/>
          <w:b/>
        </w:rPr>
        <w:t>1</w:t>
      </w:r>
      <w:r w:rsidR="00F76040" w:rsidRPr="005C55AC">
        <w:rPr>
          <w:rFonts w:asciiTheme="minorHAnsi" w:hAnsiTheme="minorHAnsi" w:cstheme="minorHAnsi"/>
          <w:b/>
        </w:rPr>
        <w:t>9</w:t>
      </w:r>
      <w:r w:rsidR="008705CB" w:rsidRPr="005C55AC">
        <w:rPr>
          <w:rFonts w:asciiTheme="minorHAnsi" w:hAnsiTheme="minorHAnsi" w:cstheme="minorHAnsi"/>
          <w:b/>
        </w:rPr>
        <w:t>% al finalizar la vigencia 2018</w:t>
      </w:r>
      <w:r w:rsidR="008705CB">
        <w:rPr>
          <w:rFonts w:asciiTheme="minorHAnsi" w:hAnsiTheme="minorHAnsi" w:cstheme="minorHAnsi"/>
        </w:rPr>
        <w:t>, en compara</w:t>
      </w:r>
      <w:bookmarkStart w:id="3" w:name="_GoBack"/>
      <w:bookmarkEnd w:id="3"/>
      <w:r w:rsidR="008705CB">
        <w:rPr>
          <w:rFonts w:asciiTheme="minorHAnsi" w:hAnsiTheme="minorHAnsi" w:cstheme="minorHAnsi"/>
        </w:rPr>
        <w:t>ción con el 2% registrado al cierre de la vigencia 2017.</w:t>
      </w:r>
    </w:p>
    <w:p w:rsidR="00821439" w:rsidRPr="001A4DD6" w:rsidRDefault="00821439" w:rsidP="00821439">
      <w:pPr>
        <w:autoSpaceDE w:val="0"/>
        <w:autoSpaceDN w:val="0"/>
        <w:adjustRightInd w:val="0"/>
        <w:spacing w:after="0"/>
        <w:jc w:val="both"/>
        <w:rPr>
          <w:rFonts w:asciiTheme="minorHAnsi" w:hAnsiTheme="minorHAnsi" w:cstheme="minorHAnsi"/>
          <w:b/>
        </w:rPr>
      </w:pPr>
    </w:p>
    <w:p w:rsidR="00821439" w:rsidRDefault="00821439" w:rsidP="00821439">
      <w:pPr>
        <w:pStyle w:val="Prrafodelista"/>
        <w:numPr>
          <w:ilvl w:val="0"/>
          <w:numId w:val="2"/>
        </w:numPr>
        <w:autoSpaceDE w:val="0"/>
        <w:autoSpaceDN w:val="0"/>
        <w:adjustRightInd w:val="0"/>
        <w:spacing w:after="0"/>
        <w:jc w:val="both"/>
        <w:rPr>
          <w:rFonts w:asciiTheme="minorHAnsi" w:hAnsiTheme="minorHAnsi" w:cstheme="minorHAnsi"/>
        </w:rPr>
      </w:pPr>
      <w:r w:rsidRPr="001A4DD6">
        <w:rPr>
          <w:rFonts w:asciiTheme="minorHAnsi" w:hAnsiTheme="minorHAnsi" w:cstheme="minorHAnsi"/>
          <w:b/>
        </w:rPr>
        <w:t>D</w:t>
      </w:r>
      <w:r>
        <w:rPr>
          <w:rFonts w:asciiTheme="minorHAnsi" w:hAnsiTheme="minorHAnsi" w:cstheme="minorHAnsi"/>
          <w:b/>
        </w:rPr>
        <w:t>espacho de d</w:t>
      </w:r>
      <w:r w:rsidRPr="001A4DD6">
        <w:rPr>
          <w:rFonts w:asciiTheme="minorHAnsi" w:hAnsiTheme="minorHAnsi" w:cstheme="minorHAnsi"/>
          <w:b/>
        </w:rPr>
        <w:t xml:space="preserve">otación para nuevas infraestructuras de primera infancia construidas en el marco del contrato 068-2016 </w:t>
      </w:r>
      <w:r w:rsidRPr="00821439">
        <w:rPr>
          <w:rFonts w:asciiTheme="minorHAnsi" w:hAnsiTheme="minorHAnsi" w:cstheme="minorHAnsi"/>
          <w:b/>
        </w:rPr>
        <w:t>celebrado entre el Departamento Administrativo de la Presidencia de la República- DAPRE, Ministerio de Cultura y la Financiera del Desarrollo Territorial S.A. -FINDETER</w:t>
      </w:r>
      <w:r>
        <w:rPr>
          <w:rFonts w:asciiTheme="minorHAnsi" w:hAnsiTheme="minorHAnsi" w:cstheme="minorHAnsi"/>
        </w:rPr>
        <w:t>:</w:t>
      </w:r>
    </w:p>
    <w:p w:rsidR="00821439" w:rsidRPr="00821439" w:rsidRDefault="00821439" w:rsidP="00821439">
      <w:pPr>
        <w:autoSpaceDE w:val="0"/>
        <w:autoSpaceDN w:val="0"/>
        <w:adjustRightInd w:val="0"/>
        <w:spacing w:after="0"/>
        <w:jc w:val="both"/>
        <w:rPr>
          <w:rFonts w:asciiTheme="minorHAnsi" w:hAnsiTheme="minorHAnsi" w:cstheme="minorHAnsi"/>
        </w:rPr>
      </w:pPr>
      <w:r w:rsidRPr="00821439">
        <w:rPr>
          <w:rFonts w:asciiTheme="minorHAnsi" w:hAnsiTheme="minorHAnsi" w:cstheme="minorHAnsi"/>
        </w:rPr>
        <w:t xml:space="preserve">Los elementos de dotación para 26 de estas infraestructuras se han gestionado y adquirido por parte de DAPRE y se han entregado a la Dirección de Primera Infancia ICBF, para su despacho a sitio, en el marco del </w:t>
      </w:r>
      <w:r w:rsidRPr="00821439">
        <w:rPr>
          <w:rFonts w:asciiTheme="minorHAnsi" w:hAnsiTheme="minorHAnsi" w:cstheme="minorHAnsi"/>
          <w:b/>
        </w:rPr>
        <w:t xml:space="preserve">Convenio Marco Interadministrativo DAPRE - ICBF No. 007-16, </w:t>
      </w:r>
      <w:r w:rsidRPr="00821439">
        <w:rPr>
          <w:rFonts w:asciiTheme="minorHAnsi" w:hAnsiTheme="minorHAnsi" w:cstheme="minorHAnsi"/>
        </w:rPr>
        <w:t>suscrito entre el Departamento Administrativo de la Presidencia de la República (DAPRE) y el Instituto Colombiano de Bienestar Familiar - Cecilia de la Fuente de Lleras (ICBF).</w:t>
      </w:r>
    </w:p>
    <w:p w:rsidR="00821439" w:rsidRPr="001A4DD6" w:rsidRDefault="00821439" w:rsidP="00821439">
      <w:pPr>
        <w:spacing w:after="0" w:line="240" w:lineRule="auto"/>
        <w:jc w:val="both"/>
        <w:rPr>
          <w:rFonts w:asciiTheme="minorHAnsi" w:hAnsiTheme="minorHAnsi" w:cstheme="minorHAnsi"/>
        </w:rPr>
      </w:pPr>
    </w:p>
    <w:p w:rsidR="00821439" w:rsidRPr="00821439" w:rsidRDefault="00821439" w:rsidP="00821439">
      <w:pPr>
        <w:spacing w:after="0" w:line="240" w:lineRule="auto"/>
        <w:jc w:val="both"/>
        <w:rPr>
          <w:rFonts w:asciiTheme="minorHAnsi" w:hAnsiTheme="minorHAnsi" w:cstheme="minorHAnsi"/>
          <w:lang w:val="es-CO"/>
        </w:rPr>
      </w:pPr>
      <w:r w:rsidRPr="001A4DD6">
        <w:rPr>
          <w:rFonts w:asciiTheme="minorHAnsi" w:hAnsiTheme="minorHAnsi" w:cstheme="minorHAnsi"/>
          <w:lang w:val="es-CO"/>
        </w:rPr>
        <w:t xml:space="preserve">Durante 2018 se han realizado </w:t>
      </w:r>
      <w:r w:rsidRPr="001A4DD6">
        <w:rPr>
          <w:rFonts w:asciiTheme="minorHAnsi" w:hAnsiTheme="minorHAnsi" w:cstheme="minorHAnsi"/>
          <w:b/>
          <w:bCs/>
          <w:lang w:val="es-CO"/>
        </w:rPr>
        <w:t xml:space="preserve">7 entregas </w:t>
      </w:r>
      <w:r w:rsidRPr="001A4DD6">
        <w:rPr>
          <w:rFonts w:asciiTheme="minorHAnsi" w:hAnsiTheme="minorHAnsi" w:cstheme="minorHAnsi"/>
          <w:lang w:val="es-CO"/>
        </w:rPr>
        <w:t xml:space="preserve">de estos elementos de dotación (categorías material pedagógico y equipo de apoyo) </w:t>
      </w:r>
      <w:r>
        <w:rPr>
          <w:rFonts w:asciiTheme="minorHAnsi" w:hAnsiTheme="minorHAnsi" w:cstheme="minorHAnsi"/>
          <w:lang w:val="es-CO"/>
        </w:rPr>
        <w:t xml:space="preserve">para </w:t>
      </w:r>
      <w:r w:rsidRPr="001A4DD6">
        <w:rPr>
          <w:rFonts w:asciiTheme="minorHAnsi" w:hAnsiTheme="minorHAnsi" w:cstheme="minorHAnsi"/>
          <w:lang w:val="es-CO"/>
        </w:rPr>
        <w:t>nuevas infraestructuras</w:t>
      </w:r>
      <w:r>
        <w:rPr>
          <w:rFonts w:asciiTheme="minorHAnsi" w:hAnsiTheme="minorHAnsi" w:cstheme="minorHAnsi"/>
          <w:lang w:val="es-CO"/>
        </w:rPr>
        <w:t xml:space="preserve"> de las Regionales Chocó, Nariño, Amazonas y Huila.</w:t>
      </w:r>
      <w:bookmarkEnd w:id="2"/>
    </w:p>
    <w:p w:rsidR="00821439" w:rsidRPr="001A4DD6" w:rsidRDefault="00821439" w:rsidP="00821439">
      <w:pPr>
        <w:spacing w:after="0" w:line="240" w:lineRule="auto"/>
        <w:jc w:val="both"/>
        <w:rPr>
          <w:rFonts w:asciiTheme="minorHAnsi" w:eastAsia="Times New Roman" w:hAnsiTheme="minorHAnsi" w:cstheme="minorHAnsi"/>
          <w:b/>
          <w:bCs/>
          <w:sz w:val="24"/>
          <w:szCs w:val="24"/>
          <w:lang w:val="es-CO" w:eastAsia="es-CO"/>
        </w:rPr>
      </w:pPr>
    </w:p>
    <w:p w:rsidR="00821439" w:rsidRPr="001A4DD6" w:rsidRDefault="00821439" w:rsidP="00821439">
      <w:pPr>
        <w:autoSpaceDE w:val="0"/>
        <w:autoSpaceDN w:val="0"/>
        <w:adjustRightInd w:val="0"/>
        <w:spacing w:after="0" w:line="240" w:lineRule="auto"/>
        <w:jc w:val="both"/>
        <w:rPr>
          <w:rFonts w:asciiTheme="minorHAnsi" w:hAnsiTheme="minorHAnsi" w:cstheme="minorHAnsi"/>
        </w:rPr>
      </w:pPr>
      <w:r w:rsidRPr="001A4DD6">
        <w:rPr>
          <w:rFonts w:asciiTheme="minorHAnsi" w:hAnsiTheme="minorHAnsi" w:cstheme="minorHAnsi"/>
        </w:rPr>
        <w:t xml:space="preserve">Adicionalmente, la Consejería Presidencial para la Primera Infancia, ha apoyado la adquisición de elementos de dotación de la categoría </w:t>
      </w:r>
      <w:r w:rsidRPr="00821439">
        <w:rPr>
          <w:rFonts w:asciiTheme="minorHAnsi" w:hAnsiTheme="minorHAnsi" w:cstheme="minorHAnsi"/>
          <w:b/>
        </w:rPr>
        <w:t>Recursos para la emergencia</w:t>
      </w:r>
      <w:r w:rsidRPr="001A4DD6">
        <w:rPr>
          <w:rFonts w:asciiTheme="minorHAnsi" w:hAnsiTheme="minorHAnsi" w:cstheme="minorHAnsi"/>
        </w:rPr>
        <w:t>, que en articulación con el Departamento Administrativo de Presidencia de la República-DAPRE y las Regionales ICBF se han entregado en sitio</w:t>
      </w:r>
      <w:r>
        <w:rPr>
          <w:rFonts w:asciiTheme="minorHAnsi" w:hAnsiTheme="minorHAnsi" w:cstheme="minorHAnsi"/>
        </w:rPr>
        <w:t xml:space="preserve">, para nuevas infraestructuras de las regionales Córdoba, Cundinamarca, Tolima, </w:t>
      </w:r>
      <w:r>
        <w:rPr>
          <w:rFonts w:asciiTheme="minorHAnsi" w:hAnsiTheme="minorHAnsi" w:cstheme="minorHAnsi"/>
        </w:rPr>
        <w:lastRenderedPageBreak/>
        <w:t>Amazonas, Chocó, Nariño, Huila, Santander, La Guajira, Antioquia, Bolívar, Caquetá, Norte de Santander y Sucre.</w:t>
      </w:r>
    </w:p>
    <w:p w:rsidR="00821439" w:rsidRDefault="00821439" w:rsidP="00821439">
      <w:pPr>
        <w:autoSpaceDE w:val="0"/>
        <w:autoSpaceDN w:val="0"/>
        <w:adjustRightInd w:val="0"/>
        <w:spacing w:after="0" w:line="240" w:lineRule="auto"/>
        <w:jc w:val="both"/>
        <w:rPr>
          <w:rFonts w:asciiTheme="minorHAnsi" w:hAnsiTheme="minorHAnsi" w:cstheme="minorHAnsi"/>
        </w:rPr>
      </w:pPr>
    </w:p>
    <w:p w:rsidR="00821439" w:rsidRPr="00237432" w:rsidRDefault="00821439" w:rsidP="00237432">
      <w:pPr>
        <w:pStyle w:val="Prrafodelista"/>
        <w:numPr>
          <w:ilvl w:val="0"/>
          <w:numId w:val="2"/>
        </w:numPr>
        <w:autoSpaceDE w:val="0"/>
        <w:autoSpaceDN w:val="0"/>
        <w:adjustRightInd w:val="0"/>
        <w:spacing w:after="0"/>
        <w:jc w:val="both"/>
        <w:rPr>
          <w:rFonts w:asciiTheme="minorHAnsi" w:hAnsiTheme="minorHAnsi" w:cstheme="minorHAnsi"/>
          <w:b/>
        </w:rPr>
      </w:pPr>
      <w:r>
        <w:rPr>
          <w:rFonts w:asciiTheme="minorHAnsi" w:hAnsiTheme="minorHAnsi" w:cstheme="minorHAnsi"/>
        </w:rPr>
        <w:t xml:space="preserve"> </w:t>
      </w:r>
      <w:r w:rsidRPr="00821439">
        <w:rPr>
          <w:rFonts w:asciiTheme="minorHAnsi" w:hAnsiTheme="minorHAnsi" w:cstheme="minorHAnsi"/>
          <w:b/>
        </w:rPr>
        <w:t>Gestión de recursos de dotación con</w:t>
      </w:r>
      <w:r>
        <w:rPr>
          <w:rFonts w:asciiTheme="minorHAnsi" w:hAnsiTheme="minorHAnsi" w:cstheme="minorHAnsi"/>
          <w:b/>
        </w:rPr>
        <w:t xml:space="preserve"> </w:t>
      </w:r>
      <w:r w:rsidRPr="00821439">
        <w:rPr>
          <w:rFonts w:asciiTheme="minorHAnsi" w:hAnsiTheme="minorHAnsi" w:cstheme="minorHAnsi"/>
          <w:b/>
        </w:rPr>
        <w:t>otros aportantes</w:t>
      </w:r>
    </w:p>
    <w:p w:rsidR="00356392" w:rsidRDefault="00356392" w:rsidP="00356392">
      <w:pPr>
        <w:autoSpaceDE w:val="0"/>
        <w:autoSpaceDN w:val="0"/>
        <w:adjustRightInd w:val="0"/>
        <w:spacing w:after="0"/>
        <w:jc w:val="both"/>
        <w:rPr>
          <w:rFonts w:asciiTheme="minorHAnsi" w:hAnsiTheme="minorHAnsi" w:cstheme="minorHAnsi"/>
        </w:rPr>
      </w:pPr>
      <w:r>
        <w:rPr>
          <w:rFonts w:asciiTheme="minorHAnsi" w:hAnsiTheme="minorHAnsi" w:cstheme="minorHAnsi"/>
        </w:rPr>
        <w:t>P</w:t>
      </w:r>
      <w:r w:rsidRPr="00356392">
        <w:rPr>
          <w:rFonts w:asciiTheme="minorHAnsi" w:hAnsiTheme="minorHAnsi" w:cstheme="minorHAnsi"/>
        </w:rPr>
        <w:t>ara garantizar la dotación</w:t>
      </w:r>
      <w:r w:rsidR="00061446">
        <w:rPr>
          <w:rFonts w:asciiTheme="minorHAnsi" w:hAnsiTheme="minorHAnsi" w:cstheme="minorHAnsi"/>
        </w:rPr>
        <w:t xml:space="preserve"> inicial y la reposición de elementos de dotación en </w:t>
      </w:r>
      <w:r>
        <w:rPr>
          <w:rFonts w:asciiTheme="minorHAnsi" w:hAnsiTheme="minorHAnsi" w:cstheme="minorHAnsi"/>
        </w:rPr>
        <w:t>unidades de servicio</w:t>
      </w:r>
      <w:r w:rsidRPr="00356392">
        <w:rPr>
          <w:rFonts w:asciiTheme="minorHAnsi" w:hAnsiTheme="minorHAnsi" w:cstheme="minorHAnsi"/>
        </w:rPr>
        <w:t xml:space="preserve"> de primera infancia en el marco de los Procedimientos definidos por el Instituto</w:t>
      </w:r>
      <w:r>
        <w:rPr>
          <w:rFonts w:asciiTheme="minorHAnsi" w:hAnsiTheme="minorHAnsi" w:cstheme="minorHAnsi"/>
        </w:rPr>
        <w:t xml:space="preserve">, también se han adelantado gestiones con otros aportantes como </w:t>
      </w:r>
      <w:r w:rsidRPr="00356392">
        <w:rPr>
          <w:rFonts w:asciiTheme="minorHAnsi" w:hAnsiTheme="minorHAnsi" w:cstheme="minorHAnsi"/>
        </w:rPr>
        <w:t>entes</w:t>
      </w:r>
      <w:r>
        <w:rPr>
          <w:rFonts w:asciiTheme="minorHAnsi" w:hAnsiTheme="minorHAnsi" w:cstheme="minorHAnsi"/>
        </w:rPr>
        <w:t xml:space="preserve"> </w:t>
      </w:r>
      <w:r w:rsidRPr="00356392">
        <w:rPr>
          <w:rFonts w:asciiTheme="minorHAnsi" w:hAnsiTheme="minorHAnsi" w:cstheme="minorHAnsi"/>
        </w:rPr>
        <w:t>territoriales</w:t>
      </w:r>
      <w:r w:rsidR="00061446">
        <w:rPr>
          <w:rFonts w:asciiTheme="minorHAnsi" w:hAnsiTheme="minorHAnsi" w:cstheme="minorHAnsi"/>
        </w:rPr>
        <w:t xml:space="preserve"> (recursos propios, </w:t>
      </w:r>
      <w:r w:rsidRPr="00356392">
        <w:rPr>
          <w:rFonts w:asciiTheme="minorHAnsi" w:hAnsiTheme="minorHAnsi" w:cstheme="minorHAnsi"/>
        </w:rPr>
        <w:t>CONPES</w:t>
      </w:r>
      <w:r w:rsidR="00061446">
        <w:rPr>
          <w:rFonts w:asciiTheme="minorHAnsi" w:hAnsiTheme="minorHAnsi" w:cstheme="minorHAnsi"/>
        </w:rPr>
        <w:t xml:space="preserve"> y </w:t>
      </w:r>
      <w:r w:rsidRPr="00356392">
        <w:rPr>
          <w:rFonts w:asciiTheme="minorHAnsi" w:hAnsiTheme="minorHAnsi" w:cstheme="minorHAnsi"/>
        </w:rPr>
        <w:t>del Sistema General de Regalías</w:t>
      </w:r>
      <w:r w:rsidR="00061446">
        <w:rPr>
          <w:rFonts w:asciiTheme="minorHAnsi" w:hAnsiTheme="minorHAnsi" w:cstheme="minorHAnsi"/>
        </w:rPr>
        <w:t>)</w:t>
      </w:r>
      <w:r w:rsidRPr="00356392">
        <w:rPr>
          <w:rFonts w:asciiTheme="minorHAnsi" w:hAnsiTheme="minorHAnsi" w:cstheme="minorHAnsi"/>
        </w:rPr>
        <w:t xml:space="preserve"> y sector privado. </w:t>
      </w:r>
    </w:p>
    <w:p w:rsidR="00D443E1" w:rsidRPr="0043789C" w:rsidRDefault="00061446" w:rsidP="00D443E1">
      <w:pPr>
        <w:spacing w:after="0" w:line="240" w:lineRule="auto"/>
        <w:rPr>
          <w:rFonts w:eastAsia="Times New Roman" w:cs="Calibri"/>
          <w:color w:val="1F4E79"/>
          <w:sz w:val="18"/>
          <w:szCs w:val="18"/>
          <w:lang w:eastAsia="es-CO"/>
        </w:rPr>
      </w:pPr>
      <w:r>
        <w:rPr>
          <w:rFonts w:asciiTheme="minorHAnsi" w:hAnsiTheme="minorHAnsi" w:cstheme="minorHAnsi"/>
        </w:rPr>
        <w:t xml:space="preserve">Resumen de esta gestión se presenta en el </w:t>
      </w:r>
      <w:r w:rsidR="00D443E1">
        <w:rPr>
          <w:rFonts w:asciiTheme="minorHAnsi" w:hAnsiTheme="minorHAnsi" w:cstheme="minorHAnsi"/>
        </w:rPr>
        <w:t>archivo</w:t>
      </w:r>
      <w:r>
        <w:rPr>
          <w:rFonts w:asciiTheme="minorHAnsi" w:hAnsiTheme="minorHAnsi" w:cstheme="minorHAnsi"/>
        </w:rPr>
        <w:t xml:space="preserve"> adjunto: </w:t>
      </w:r>
      <w:r w:rsidRPr="00061446">
        <w:rPr>
          <w:rFonts w:asciiTheme="minorHAnsi" w:hAnsiTheme="minorHAnsi" w:cstheme="minorHAnsi"/>
          <w:i/>
          <w:color w:val="0070C0"/>
          <w:u w:val="single"/>
        </w:rPr>
        <w:t>ConsolidadoGestionDotacionPI.xls</w:t>
      </w:r>
      <w:r w:rsidR="00D443E1">
        <w:rPr>
          <w:rFonts w:asciiTheme="minorHAnsi" w:hAnsiTheme="minorHAnsi" w:cstheme="minorHAnsi"/>
          <w:i/>
          <w:color w:val="0070C0"/>
          <w:u w:val="single"/>
        </w:rPr>
        <w:t xml:space="preserve"> </w:t>
      </w:r>
      <w:r w:rsidR="00D443E1">
        <w:rPr>
          <w:rFonts w:eastAsia="Times New Roman" w:cs="Calibri"/>
          <w:color w:val="000000"/>
          <w:sz w:val="18"/>
          <w:szCs w:val="18"/>
          <w:lang w:eastAsia="es-CO"/>
        </w:rPr>
        <w:t xml:space="preserve"> y </w:t>
      </w:r>
      <w:r w:rsidR="00D443E1" w:rsidRPr="00D443E1">
        <w:rPr>
          <w:rFonts w:asciiTheme="minorHAnsi" w:hAnsiTheme="minorHAnsi" w:cstheme="minorHAnsi"/>
        </w:rPr>
        <w:t>todos los soportes de la gestión realizada se encuentran en la NAS del Equipo de Dotaciones en la siguiente ruta:</w:t>
      </w:r>
      <w:r w:rsidR="00D443E1" w:rsidRPr="00D37F15">
        <w:rPr>
          <w:rFonts w:eastAsia="Times New Roman" w:cs="Calibri"/>
          <w:color w:val="000000"/>
          <w:sz w:val="18"/>
          <w:szCs w:val="18"/>
          <w:lang w:eastAsia="es-CO"/>
        </w:rPr>
        <w:t xml:space="preserve">  </w:t>
      </w:r>
      <w:hyperlink r:id="rId7" w:history="1">
        <w:r w:rsidR="00D443E1" w:rsidRPr="00806AAF">
          <w:rPr>
            <w:rStyle w:val="Hipervnculo"/>
            <w:rFonts w:eastAsia="Times New Roman" w:cs="Calibri"/>
            <w:sz w:val="18"/>
            <w:szCs w:val="18"/>
            <w:lang w:eastAsia="es-CO"/>
          </w:rPr>
          <w:t>https://icbfgob.sharepoint.com/:f:/s/SUBDIRECCIONDEOPERACION_DPI/EhotSRi2GkhIrnYPN63Ez-kBxCully7Mus6l41zqyjTmng?e=0JiYoC</w:t>
        </w:r>
      </w:hyperlink>
    </w:p>
    <w:p w:rsidR="00061446" w:rsidRPr="00356392" w:rsidRDefault="00061446" w:rsidP="00356392">
      <w:pPr>
        <w:autoSpaceDE w:val="0"/>
        <w:autoSpaceDN w:val="0"/>
        <w:adjustRightInd w:val="0"/>
        <w:spacing w:after="0"/>
        <w:jc w:val="both"/>
        <w:rPr>
          <w:rFonts w:asciiTheme="minorHAnsi" w:hAnsiTheme="minorHAnsi" w:cstheme="minorHAnsi"/>
        </w:rPr>
      </w:pPr>
    </w:p>
    <w:p w:rsidR="00356392" w:rsidRPr="00356392" w:rsidRDefault="00356392" w:rsidP="00821439">
      <w:pPr>
        <w:pStyle w:val="Prrafodelista"/>
        <w:autoSpaceDE w:val="0"/>
        <w:autoSpaceDN w:val="0"/>
        <w:adjustRightInd w:val="0"/>
        <w:spacing w:after="0"/>
        <w:ind w:left="720"/>
        <w:jc w:val="both"/>
        <w:rPr>
          <w:rFonts w:asciiTheme="minorHAnsi" w:hAnsiTheme="minorHAnsi" w:cstheme="minorHAnsi"/>
        </w:rPr>
      </w:pPr>
    </w:p>
    <w:p w:rsidR="00821439" w:rsidRPr="00821439" w:rsidRDefault="00061446" w:rsidP="00061446">
      <w:pPr>
        <w:pStyle w:val="Prrafodelista"/>
        <w:tabs>
          <w:tab w:val="left" w:pos="1770"/>
        </w:tabs>
        <w:autoSpaceDE w:val="0"/>
        <w:autoSpaceDN w:val="0"/>
        <w:adjustRightInd w:val="0"/>
        <w:spacing w:after="0"/>
        <w:ind w:left="720"/>
        <w:jc w:val="both"/>
        <w:rPr>
          <w:rFonts w:asciiTheme="minorHAnsi" w:hAnsiTheme="minorHAnsi" w:cstheme="minorHAnsi"/>
          <w:b/>
        </w:rPr>
      </w:pPr>
      <w:r>
        <w:rPr>
          <w:rFonts w:asciiTheme="minorHAnsi" w:hAnsiTheme="minorHAnsi" w:cstheme="minorHAnsi"/>
          <w:b/>
        </w:rPr>
        <w:tab/>
      </w:r>
    </w:p>
    <w:p w:rsidR="00821439" w:rsidRPr="007608C2" w:rsidRDefault="00821439" w:rsidP="00821439">
      <w:pPr>
        <w:jc w:val="both"/>
        <w:rPr>
          <w:rFonts w:cs="Arial"/>
          <w:b/>
          <w:u w:val="single"/>
        </w:rPr>
      </w:pPr>
      <w:r>
        <w:rPr>
          <w:rFonts w:cs="Arial"/>
          <w:b/>
          <w:u w:val="single"/>
        </w:rPr>
        <w:t>Retos en 201</w:t>
      </w:r>
      <w:r w:rsidR="00BD11E1">
        <w:rPr>
          <w:rFonts w:cs="Arial"/>
          <w:b/>
          <w:u w:val="single"/>
        </w:rPr>
        <w:t>9</w:t>
      </w:r>
      <w:r>
        <w:rPr>
          <w:rFonts w:cs="Arial"/>
          <w:b/>
          <w:u w:val="single"/>
        </w:rPr>
        <w:t xml:space="preserve"> </w:t>
      </w:r>
      <w:r w:rsidRPr="007608C2">
        <w:rPr>
          <w:rFonts w:cs="Arial"/>
          <w:b/>
          <w:u w:val="single"/>
        </w:rPr>
        <w:t>Dotaciones de Primera Infancia</w:t>
      </w:r>
    </w:p>
    <w:p w:rsidR="008705CB" w:rsidRDefault="00F76040" w:rsidP="008705CB">
      <w:pPr>
        <w:pStyle w:val="Sinespaciado"/>
        <w:numPr>
          <w:ilvl w:val="0"/>
          <w:numId w:val="3"/>
        </w:numPr>
        <w:spacing w:line="276" w:lineRule="auto"/>
        <w:ind w:left="709"/>
        <w:jc w:val="both"/>
        <w:rPr>
          <w:rFonts w:asciiTheme="minorHAnsi" w:eastAsia="Calibri" w:hAnsiTheme="minorHAnsi" w:cstheme="minorHAnsi"/>
          <w:lang w:val="es-ES" w:eastAsia="en-US"/>
        </w:rPr>
      </w:pPr>
      <w:r>
        <w:rPr>
          <w:rFonts w:asciiTheme="minorHAnsi" w:eastAsia="Calibri" w:hAnsiTheme="minorHAnsi" w:cstheme="minorHAnsi"/>
          <w:lang w:val="es-ES" w:eastAsia="en-US"/>
        </w:rPr>
        <w:t xml:space="preserve"> Apoyar a las Regionales para c</w:t>
      </w:r>
      <w:r w:rsidR="008705CB">
        <w:rPr>
          <w:rFonts w:asciiTheme="minorHAnsi" w:eastAsia="Calibri" w:hAnsiTheme="minorHAnsi" w:cstheme="minorHAnsi"/>
          <w:lang w:val="es-ES" w:eastAsia="en-US"/>
        </w:rPr>
        <w:t>ompletar el</w:t>
      </w:r>
      <w:r w:rsidR="008705CB" w:rsidRPr="00E45343">
        <w:rPr>
          <w:rFonts w:asciiTheme="minorHAnsi" w:eastAsia="Calibri" w:hAnsiTheme="minorHAnsi" w:cstheme="minorHAnsi"/>
          <w:lang w:val="es-ES" w:eastAsia="en-US"/>
        </w:rPr>
        <w:t xml:space="preserve"> ingreso al inventario de las dotaciones adquiridas con recursos del ICBF</w:t>
      </w:r>
      <w:r w:rsidR="008705CB">
        <w:rPr>
          <w:rFonts w:asciiTheme="minorHAnsi" w:eastAsia="Calibri" w:hAnsiTheme="minorHAnsi" w:cstheme="minorHAnsi"/>
          <w:lang w:val="es-ES" w:eastAsia="en-US"/>
        </w:rPr>
        <w:t xml:space="preserve"> durante las vigencias 2016 y 2017.</w:t>
      </w:r>
      <w:r>
        <w:rPr>
          <w:rFonts w:asciiTheme="minorHAnsi" w:eastAsia="Calibri" w:hAnsiTheme="minorHAnsi" w:cstheme="minorHAnsi"/>
          <w:lang w:val="es-ES" w:eastAsia="en-US"/>
        </w:rPr>
        <w:t xml:space="preserve"> Porcentaje pendiente para el ingreso al inventario 81%.</w:t>
      </w:r>
    </w:p>
    <w:p w:rsidR="00237432" w:rsidRPr="00237432" w:rsidRDefault="00237432" w:rsidP="00237432">
      <w:pPr>
        <w:pStyle w:val="Sinespaciado"/>
        <w:numPr>
          <w:ilvl w:val="0"/>
          <w:numId w:val="3"/>
        </w:numPr>
        <w:spacing w:line="276" w:lineRule="auto"/>
        <w:ind w:left="709"/>
        <w:jc w:val="both"/>
        <w:rPr>
          <w:rFonts w:asciiTheme="minorHAnsi" w:eastAsia="Calibri" w:hAnsiTheme="minorHAnsi" w:cstheme="minorHAnsi"/>
          <w:lang w:val="es-ES" w:eastAsia="en-US"/>
        </w:rPr>
      </w:pPr>
      <w:r w:rsidRPr="00237432">
        <w:rPr>
          <w:rFonts w:asciiTheme="minorHAnsi" w:eastAsia="Calibri" w:hAnsiTheme="minorHAnsi" w:cstheme="minorHAnsi"/>
          <w:lang w:val="es-ES" w:eastAsia="en-US"/>
        </w:rPr>
        <w:t xml:space="preserve">Verificar el ingreso al inventario de las dotaciones adquiridas con los recursos asignados </w:t>
      </w:r>
      <w:r w:rsidR="00F76040">
        <w:rPr>
          <w:rFonts w:asciiTheme="minorHAnsi" w:eastAsia="Calibri" w:hAnsiTheme="minorHAnsi" w:cstheme="minorHAnsi"/>
          <w:lang w:val="es-ES" w:eastAsia="en-US"/>
        </w:rPr>
        <w:t>desde la DPI</w:t>
      </w:r>
      <w:r w:rsidRPr="00237432">
        <w:rPr>
          <w:rFonts w:asciiTheme="minorHAnsi" w:eastAsia="Calibri" w:hAnsiTheme="minorHAnsi" w:cstheme="minorHAnsi"/>
          <w:lang w:val="es-ES" w:eastAsia="en-US"/>
        </w:rPr>
        <w:t xml:space="preserve"> a las Regionales, para la adquisición de dotaciones en la vigencia 2018.</w:t>
      </w:r>
    </w:p>
    <w:p w:rsidR="00821439" w:rsidRPr="00EC4A18" w:rsidRDefault="008705CB" w:rsidP="00821439">
      <w:pPr>
        <w:pStyle w:val="Sinespaciado"/>
        <w:numPr>
          <w:ilvl w:val="0"/>
          <w:numId w:val="3"/>
        </w:numPr>
        <w:ind w:left="709"/>
        <w:jc w:val="both"/>
        <w:rPr>
          <w:rFonts w:asciiTheme="minorHAnsi" w:eastAsia="Calibri" w:hAnsiTheme="minorHAnsi" w:cstheme="minorHAnsi"/>
          <w:lang w:val="es-ES" w:eastAsia="en-US"/>
        </w:rPr>
      </w:pPr>
      <w:r w:rsidRPr="008705CB">
        <w:rPr>
          <w:rFonts w:asciiTheme="minorHAnsi" w:eastAsia="Calibri" w:hAnsiTheme="minorHAnsi" w:cstheme="minorHAnsi"/>
          <w:lang w:val="es-ES" w:eastAsia="en-US"/>
        </w:rPr>
        <w:t xml:space="preserve">Entregar </w:t>
      </w:r>
      <w:r>
        <w:rPr>
          <w:rFonts w:asciiTheme="minorHAnsi" w:eastAsia="Calibri" w:hAnsiTheme="minorHAnsi" w:cstheme="minorHAnsi"/>
          <w:lang w:val="es-ES" w:eastAsia="en-US"/>
        </w:rPr>
        <w:t>en sitio</w:t>
      </w:r>
      <w:r w:rsidR="00EC4A18">
        <w:rPr>
          <w:rFonts w:asciiTheme="minorHAnsi" w:eastAsia="Calibri" w:hAnsiTheme="minorHAnsi" w:cstheme="minorHAnsi"/>
          <w:lang w:val="es-ES" w:eastAsia="en-US"/>
        </w:rPr>
        <w:t xml:space="preserve"> l</w:t>
      </w:r>
      <w:r w:rsidR="00821439" w:rsidRPr="008705CB">
        <w:rPr>
          <w:rFonts w:asciiTheme="minorHAnsi" w:hAnsiTheme="minorHAnsi" w:cstheme="minorHAnsi"/>
          <w:lang w:val="es-ES"/>
        </w:rPr>
        <w:t>os</w:t>
      </w:r>
      <w:r w:rsidR="00EC4A18">
        <w:rPr>
          <w:rFonts w:asciiTheme="minorHAnsi" w:hAnsiTheme="minorHAnsi" w:cstheme="minorHAnsi"/>
          <w:lang w:val="es-ES"/>
        </w:rPr>
        <w:t xml:space="preserve"> elementos</w:t>
      </w:r>
      <w:r w:rsidR="00821439" w:rsidRPr="008705CB">
        <w:rPr>
          <w:rFonts w:asciiTheme="minorHAnsi" w:hAnsiTheme="minorHAnsi" w:cstheme="minorHAnsi"/>
          <w:lang w:val="es-ES"/>
        </w:rPr>
        <w:t xml:space="preserve"> de dotación para </w:t>
      </w:r>
      <w:r w:rsidR="00EC4A18" w:rsidRPr="00EC4A18">
        <w:rPr>
          <w:rFonts w:asciiTheme="minorHAnsi" w:eastAsia="Calibri" w:hAnsiTheme="minorHAnsi" w:cstheme="minorHAnsi"/>
          <w:lang w:val="es-ES" w:eastAsia="en-US"/>
        </w:rPr>
        <w:t xml:space="preserve">las </w:t>
      </w:r>
      <w:r w:rsidR="00821439" w:rsidRPr="00EC4A18">
        <w:rPr>
          <w:rFonts w:asciiTheme="minorHAnsi" w:eastAsia="Calibri" w:hAnsiTheme="minorHAnsi" w:cstheme="minorHAnsi"/>
          <w:lang w:val="es-ES" w:eastAsia="en-US"/>
        </w:rPr>
        <w:t>19 infraestructuras</w:t>
      </w:r>
      <w:r w:rsidR="00EC4A18" w:rsidRPr="00EC4A18">
        <w:rPr>
          <w:rFonts w:asciiTheme="minorHAnsi" w:eastAsia="Calibri" w:hAnsiTheme="minorHAnsi" w:cstheme="minorHAnsi"/>
          <w:lang w:val="es-ES" w:eastAsia="en-US"/>
        </w:rPr>
        <w:t xml:space="preserve"> construidas en el marco del contrato 068-2016.</w:t>
      </w:r>
      <w:r w:rsidR="00F76040">
        <w:rPr>
          <w:rFonts w:asciiTheme="minorHAnsi" w:eastAsia="Calibri" w:hAnsiTheme="minorHAnsi" w:cstheme="minorHAnsi"/>
          <w:lang w:val="es-ES" w:eastAsia="en-US"/>
        </w:rPr>
        <w:t xml:space="preserve"> </w:t>
      </w:r>
      <w:r w:rsidR="00EC4A18" w:rsidRPr="00EC4A18">
        <w:rPr>
          <w:rFonts w:asciiTheme="minorHAnsi" w:eastAsia="Calibri" w:hAnsiTheme="minorHAnsi" w:cstheme="minorHAnsi"/>
          <w:lang w:val="es-ES" w:eastAsia="en-US"/>
        </w:rPr>
        <w:t xml:space="preserve">Estas </w:t>
      </w:r>
      <w:r w:rsidR="00821439" w:rsidRPr="00EC4A18">
        <w:rPr>
          <w:rFonts w:asciiTheme="minorHAnsi" w:eastAsia="Calibri" w:hAnsiTheme="minorHAnsi" w:cstheme="minorHAnsi"/>
          <w:lang w:val="es-ES" w:eastAsia="en-US"/>
        </w:rPr>
        <w:t>se distribuirán durante la vigencia 2019, una vez las mismas cumplan con todas las condiciones técnicas para el inicio de la operación.</w:t>
      </w:r>
    </w:p>
    <w:p w:rsidR="00EC4A18" w:rsidRPr="00EC4A18" w:rsidRDefault="00E45343" w:rsidP="00EC4A18">
      <w:pPr>
        <w:pStyle w:val="Sinespaciado"/>
        <w:numPr>
          <w:ilvl w:val="0"/>
          <w:numId w:val="3"/>
        </w:numPr>
        <w:spacing w:line="276" w:lineRule="auto"/>
        <w:ind w:left="709"/>
        <w:jc w:val="both"/>
        <w:rPr>
          <w:rFonts w:asciiTheme="minorHAnsi" w:hAnsiTheme="minorHAnsi" w:cstheme="minorHAnsi"/>
        </w:rPr>
      </w:pPr>
      <w:r w:rsidRPr="00EC4A18">
        <w:rPr>
          <w:rFonts w:asciiTheme="minorHAnsi" w:eastAsia="Calibri" w:hAnsiTheme="minorHAnsi" w:cstheme="minorHAnsi"/>
          <w:lang w:val="es-ES" w:eastAsia="en-US"/>
        </w:rPr>
        <w:t xml:space="preserve">Diseño del proyecto de compra </w:t>
      </w:r>
      <w:r w:rsidR="00F76040">
        <w:rPr>
          <w:rFonts w:asciiTheme="minorHAnsi" w:eastAsia="Calibri" w:hAnsiTheme="minorHAnsi" w:cstheme="minorHAnsi"/>
          <w:lang w:val="es-ES" w:eastAsia="en-US"/>
        </w:rPr>
        <w:t xml:space="preserve">controlada </w:t>
      </w:r>
      <w:r w:rsidRPr="00EC4A18">
        <w:rPr>
          <w:rFonts w:asciiTheme="minorHAnsi" w:eastAsia="Calibri" w:hAnsiTheme="minorHAnsi" w:cstheme="minorHAnsi"/>
          <w:lang w:val="es-ES" w:eastAsia="en-US"/>
        </w:rPr>
        <w:t>de dotaciones de primera infancia</w:t>
      </w:r>
      <w:r w:rsidR="00356392">
        <w:rPr>
          <w:rFonts w:asciiTheme="minorHAnsi" w:eastAsia="Calibri" w:hAnsiTheme="minorHAnsi" w:cstheme="minorHAnsi"/>
          <w:lang w:val="es-ES" w:eastAsia="en-US"/>
        </w:rPr>
        <w:t xml:space="preserve"> para un mejor control de los recursos ICBF invertidos en dotaciones</w:t>
      </w:r>
      <w:r w:rsidR="00EC4A18">
        <w:rPr>
          <w:rFonts w:asciiTheme="minorHAnsi" w:eastAsia="Calibri" w:hAnsiTheme="minorHAnsi" w:cstheme="minorHAnsi"/>
          <w:lang w:val="es-ES" w:eastAsia="en-US"/>
        </w:rPr>
        <w:t>.</w:t>
      </w:r>
    </w:p>
    <w:p w:rsidR="00E45343" w:rsidRPr="00E45343" w:rsidRDefault="00E45343" w:rsidP="00EC4A18">
      <w:pPr>
        <w:pStyle w:val="Sinespaciado"/>
        <w:numPr>
          <w:ilvl w:val="0"/>
          <w:numId w:val="3"/>
        </w:numPr>
        <w:spacing w:line="276" w:lineRule="auto"/>
        <w:ind w:left="709"/>
        <w:jc w:val="both"/>
        <w:rPr>
          <w:rFonts w:asciiTheme="minorHAnsi" w:hAnsiTheme="minorHAnsi" w:cstheme="minorHAnsi"/>
        </w:rPr>
      </w:pPr>
      <w:r w:rsidRPr="00E45343">
        <w:rPr>
          <w:rFonts w:asciiTheme="minorHAnsi" w:hAnsiTheme="minorHAnsi" w:cstheme="minorHAnsi"/>
        </w:rPr>
        <w:t>Fortalecimiento de la asistencia técnica a las regionales con la elaboración de conceptos técnicos de los elementos de dotación que se requieran para los servicios, programas y proyectos de primera infancia.</w:t>
      </w:r>
    </w:p>
    <w:p w:rsidR="00821439" w:rsidRPr="00E45343" w:rsidRDefault="00821439">
      <w:pPr>
        <w:rPr>
          <w:rFonts w:asciiTheme="minorHAnsi" w:hAnsiTheme="minorHAnsi" w:cstheme="minorHAnsi"/>
        </w:rPr>
      </w:pPr>
    </w:p>
    <w:sectPr w:rsidR="00821439" w:rsidRPr="00E45343" w:rsidSect="002002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75D67"/>
    <w:multiLevelType w:val="hybridMultilevel"/>
    <w:tmpl w:val="16203F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B7D5F15"/>
    <w:multiLevelType w:val="hybridMultilevel"/>
    <w:tmpl w:val="C61EFB0C"/>
    <w:lvl w:ilvl="0" w:tplc="240A0017">
      <w:start w:val="1"/>
      <w:numFmt w:val="lowerLetter"/>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 w15:restartNumberingAfterBreak="0">
    <w:nsid w:val="64C107DA"/>
    <w:multiLevelType w:val="hybridMultilevel"/>
    <w:tmpl w:val="E312DCC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9A207E6"/>
    <w:multiLevelType w:val="hybridMultilevel"/>
    <w:tmpl w:val="417488E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7B1E08BA"/>
    <w:multiLevelType w:val="multilevel"/>
    <w:tmpl w:val="240A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439"/>
    <w:rsid w:val="00061446"/>
    <w:rsid w:val="00200288"/>
    <w:rsid w:val="00237432"/>
    <w:rsid w:val="00356392"/>
    <w:rsid w:val="005C55AC"/>
    <w:rsid w:val="00752DE4"/>
    <w:rsid w:val="00795AAE"/>
    <w:rsid w:val="00821439"/>
    <w:rsid w:val="008705CB"/>
    <w:rsid w:val="00933F9C"/>
    <w:rsid w:val="00BC46DA"/>
    <w:rsid w:val="00BD11E1"/>
    <w:rsid w:val="00CC0E4E"/>
    <w:rsid w:val="00D443E1"/>
    <w:rsid w:val="00D53E65"/>
    <w:rsid w:val="00E45343"/>
    <w:rsid w:val="00E85473"/>
    <w:rsid w:val="00EC4A18"/>
    <w:rsid w:val="00F76040"/>
    <w:rsid w:val="00FE02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50B06"/>
  <w15:chartTrackingRefBased/>
  <w15:docId w15:val="{CFFC57A0-C785-43BF-88F8-47687771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32"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439"/>
    <w:pPr>
      <w:spacing w:after="200" w:line="276" w:lineRule="auto"/>
    </w:pPr>
    <w:rPr>
      <w:rFonts w:ascii="Arial" w:eastAsia="Calibri" w:hAnsi="Arial"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Ha,titulo 3,List,Bullets,Fluvial1,Cuadrícula clara - Énfasis 31,Normal. Viñetas,HOJA,Bolita,Párrafo de lista4,BOLADEF,Párrafo de lista3,Párrafo de lista21,BOLA,Nivel 1 OS,Lista vistosa - Énfasis 11,List Paragraph,列出段落,Bullet List,number"/>
    <w:basedOn w:val="Normal"/>
    <w:link w:val="PrrafodelistaCar"/>
    <w:uiPriority w:val="34"/>
    <w:qFormat/>
    <w:rsid w:val="00821439"/>
    <w:pPr>
      <w:ind w:left="708"/>
    </w:pPr>
  </w:style>
  <w:style w:type="character" w:customStyle="1" w:styleId="PrrafodelistaCar">
    <w:name w:val="Párrafo de lista Car"/>
    <w:aliases w:val="Ha Car,titulo 3 Car,List Car,Bullets Car,Fluvial1 Car,Cuadrícula clara - Énfasis 31 Car,Normal. Viñetas Car,HOJA Car,Bolita Car,Párrafo de lista4 Car,BOLADEF Car,Párrafo de lista3 Car,Párrafo de lista21 Car,BOLA Car,Nivel 1 OS Car"/>
    <w:link w:val="Prrafodelista"/>
    <w:uiPriority w:val="34"/>
    <w:qFormat/>
    <w:rsid w:val="00821439"/>
    <w:rPr>
      <w:rFonts w:ascii="Arial" w:eastAsia="Calibri" w:hAnsi="Arial" w:cs="Times New Roman"/>
      <w:lang w:val="es-ES"/>
    </w:rPr>
  </w:style>
  <w:style w:type="table" w:styleId="Tablaconcuadrculaclara">
    <w:name w:val="Grid Table Light"/>
    <w:basedOn w:val="Tablanormal"/>
    <w:uiPriority w:val="32"/>
    <w:qFormat/>
    <w:rsid w:val="00821439"/>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inespaciado">
    <w:name w:val="No Spacing"/>
    <w:link w:val="SinespaciadoCar"/>
    <w:uiPriority w:val="1"/>
    <w:qFormat/>
    <w:rsid w:val="00BC46DA"/>
    <w:pPr>
      <w:spacing w:after="0" w:line="240" w:lineRule="auto"/>
    </w:pPr>
    <w:rPr>
      <w:rFonts w:ascii="Calibri" w:eastAsia="Times New Roman" w:hAnsi="Calibri" w:cs="Times New Roman"/>
      <w:lang w:eastAsia="es-CO"/>
    </w:rPr>
  </w:style>
  <w:style w:type="character" w:customStyle="1" w:styleId="SinespaciadoCar">
    <w:name w:val="Sin espaciado Car"/>
    <w:link w:val="Sinespaciado"/>
    <w:uiPriority w:val="1"/>
    <w:rsid w:val="00BC46DA"/>
    <w:rPr>
      <w:rFonts w:ascii="Calibri" w:eastAsia="Times New Roman" w:hAnsi="Calibri" w:cs="Times New Roman"/>
      <w:lang w:eastAsia="es-CO"/>
    </w:rPr>
  </w:style>
  <w:style w:type="character" w:styleId="Hipervnculo">
    <w:name w:val="Hyperlink"/>
    <w:uiPriority w:val="99"/>
    <w:unhideWhenUsed/>
    <w:rsid w:val="00D44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03631">
      <w:bodyDiv w:val="1"/>
      <w:marLeft w:val="0"/>
      <w:marRight w:val="0"/>
      <w:marTop w:val="0"/>
      <w:marBottom w:val="0"/>
      <w:divBdr>
        <w:top w:val="none" w:sz="0" w:space="0" w:color="auto"/>
        <w:left w:val="none" w:sz="0" w:space="0" w:color="auto"/>
        <w:bottom w:val="none" w:sz="0" w:space="0" w:color="auto"/>
        <w:right w:val="none" w:sz="0" w:space="0" w:color="auto"/>
      </w:divBdr>
    </w:div>
    <w:div w:id="394663347">
      <w:bodyDiv w:val="1"/>
      <w:marLeft w:val="0"/>
      <w:marRight w:val="0"/>
      <w:marTop w:val="0"/>
      <w:marBottom w:val="0"/>
      <w:divBdr>
        <w:top w:val="none" w:sz="0" w:space="0" w:color="auto"/>
        <w:left w:val="none" w:sz="0" w:space="0" w:color="auto"/>
        <w:bottom w:val="none" w:sz="0" w:space="0" w:color="auto"/>
        <w:right w:val="none" w:sz="0" w:space="0" w:color="auto"/>
      </w:divBdr>
    </w:div>
    <w:div w:id="731579543">
      <w:bodyDiv w:val="1"/>
      <w:marLeft w:val="0"/>
      <w:marRight w:val="0"/>
      <w:marTop w:val="0"/>
      <w:marBottom w:val="0"/>
      <w:divBdr>
        <w:top w:val="none" w:sz="0" w:space="0" w:color="auto"/>
        <w:left w:val="none" w:sz="0" w:space="0" w:color="auto"/>
        <w:bottom w:val="none" w:sz="0" w:space="0" w:color="auto"/>
        <w:right w:val="none" w:sz="0" w:space="0" w:color="auto"/>
      </w:divBdr>
    </w:div>
    <w:div w:id="145228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cbfgob.sharepoint.com/:f:/s/SUBDIRECCIONDEOPERACION_DPI/EhotSRi2GkhIrnYPN63Ez-kBxCully7Mus6l41zqyjTmng?e=0JiY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Andrea%20Ospina%20Pati&#241;o\Documents\GitHub\FID\Dotaciones\2018\PlanMejoramiento\PlanDescongestion\Informes\Diciembre\TabulacionNoviembr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19" b="0" i="0" u="none" strike="noStrike" kern="1200" spc="0" baseline="0">
                <a:solidFill>
                  <a:schemeClr val="tx1"/>
                </a:solidFill>
                <a:latin typeface="+mn-lt"/>
                <a:ea typeface="+mn-ea"/>
                <a:cs typeface="+mn-cs"/>
              </a:defRPr>
            </a:pPr>
            <a:r>
              <a:rPr lang="es-CO" b="1"/>
              <a:t>Visitas verificación dotaciones a UDS: 11.315</a:t>
            </a:r>
          </a:p>
        </c:rich>
      </c:tx>
      <c:overlay val="0"/>
      <c:spPr>
        <a:noFill/>
        <a:ln w="25373">
          <a:noFill/>
        </a:ln>
      </c:spPr>
    </c:title>
    <c:autoTitleDeleted val="0"/>
    <c:plotArea>
      <c:layout/>
      <c:barChart>
        <c:barDir val="col"/>
        <c:grouping val="clustered"/>
        <c:varyColors val="0"/>
        <c:ser>
          <c:idx val="0"/>
          <c:order val="0"/>
          <c:tx>
            <c:strRef>
              <c:f>'TotalAgo-Nov'!$C$3:$C$4</c:f>
              <c:strCache>
                <c:ptCount val="2"/>
                <c:pt idx="0">
                  <c:v>Visitas a UDS</c:v>
                </c:pt>
                <c:pt idx="1">
                  <c:v>Visitas realizadas</c:v>
                </c:pt>
              </c:strCache>
            </c:strRef>
          </c:tx>
          <c:spPr>
            <a:solidFill>
              <a:srgbClr val="4472C4"/>
            </a:solidFill>
            <a:ln w="25373">
              <a:noFill/>
            </a:ln>
          </c:spPr>
          <c:invertIfNegative val="0"/>
          <c:dLbls>
            <c:dLbl>
              <c:idx val="0"/>
              <c:layout>
                <c:manualLayout>
                  <c:x val="-2.777777777777803E-3"/>
                  <c:y val="6.620370370370370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153-418A-9570-6E9AD3AA417F}"/>
                </c:ext>
              </c:extLst>
            </c:dLbl>
            <c:dLbl>
              <c:idx val="1"/>
              <c:layout>
                <c:manualLayout>
                  <c:x val="-5.0925337632079971E-17"/>
                  <c:y val="6.620370370370285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153-418A-9570-6E9AD3AA417F}"/>
                </c:ext>
              </c:extLst>
            </c:dLbl>
            <c:dLbl>
              <c:idx val="2"/>
              <c:layout>
                <c:manualLayout>
                  <c:x val="0"/>
                  <c:y val="-8.373797025371828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153-418A-9570-6E9AD3AA417F}"/>
                </c:ext>
              </c:extLst>
            </c:dLbl>
            <c:spPr>
              <a:noFill/>
              <a:ln w="25373">
                <a:noFill/>
              </a:ln>
            </c:spPr>
            <c:txPr>
              <a:bodyPr rot="0" spcFirstLastPara="1" vertOverflow="ellipsis" vert="horz" wrap="square" anchor="ctr" anchorCtr="1"/>
              <a:lstStyle/>
              <a:p>
                <a:pPr>
                  <a:defRPr sz="1099" b="1" i="0" u="none" strike="noStrike" kern="1200" baseline="0">
                    <a:solidFill>
                      <a:schemeClr val="tx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'TotalAgo-Nov'!$B$5:$B$8</c:f>
              <c:strCache>
                <c:ptCount val="4"/>
                <c:pt idx="0">
                  <c:v>Agosto</c:v>
                </c:pt>
                <c:pt idx="1">
                  <c:v>Septiembre</c:v>
                </c:pt>
                <c:pt idx="2">
                  <c:v>Octubre</c:v>
                </c:pt>
                <c:pt idx="3">
                  <c:v>Noviembre</c:v>
                </c:pt>
              </c:strCache>
            </c:strRef>
          </c:cat>
          <c:val>
            <c:numRef>
              <c:f>'TotalAgo-Nov'!$C$5:$C$8</c:f>
              <c:numCache>
                <c:formatCode>General</c:formatCode>
                <c:ptCount val="4"/>
                <c:pt idx="0">
                  <c:v>8013</c:v>
                </c:pt>
                <c:pt idx="1">
                  <c:v>2397</c:v>
                </c:pt>
                <c:pt idx="2">
                  <c:v>600</c:v>
                </c:pt>
                <c:pt idx="3">
                  <c:v>305</c:v>
                </c:pt>
              </c:numCache>
            </c:numRef>
          </c:val>
          <c:extLst>
            <c:ext xmlns:c16="http://schemas.microsoft.com/office/drawing/2014/chart" uri="{C3380CC4-5D6E-409C-BE32-E72D297353CC}">
              <c16:uniqueId val="{00000003-7153-418A-9570-6E9AD3AA417F}"/>
            </c:ext>
          </c:extLst>
        </c:ser>
        <c:dLbls>
          <c:showLegendKey val="0"/>
          <c:showVal val="0"/>
          <c:showCatName val="0"/>
          <c:showSerName val="0"/>
          <c:showPercent val="0"/>
          <c:showBubbleSize val="0"/>
        </c:dLbls>
        <c:gapWidth val="219"/>
        <c:overlap val="-27"/>
        <c:axId val="161603672"/>
        <c:axId val="1"/>
      </c:barChart>
      <c:catAx>
        <c:axId val="161603672"/>
        <c:scaling>
          <c:orientation val="minMax"/>
        </c:scaling>
        <c:delete val="0"/>
        <c:axPos val="b"/>
        <c:numFmt formatCode="General" sourceLinked="1"/>
        <c:majorTickMark val="none"/>
        <c:minorTickMark val="none"/>
        <c:tickLblPos val="nextTo"/>
        <c:spPr>
          <a:noFill/>
          <a:ln w="9515" cap="flat" cmpd="sng" algn="ctr">
            <a:solidFill>
              <a:schemeClr val="tx1">
                <a:lumMod val="15000"/>
                <a:lumOff val="85000"/>
              </a:schemeClr>
            </a:solidFill>
            <a:round/>
          </a:ln>
          <a:effectLst/>
        </c:spPr>
        <c:txPr>
          <a:bodyPr rot="-60000000" spcFirstLastPara="1" vertOverflow="ellipsis" vert="horz" wrap="square" anchor="ctr" anchorCtr="1"/>
          <a:lstStyle/>
          <a:p>
            <a:pPr>
              <a:defRPr sz="1099" b="0" i="0" u="none" strike="noStrike" kern="1200" baseline="0">
                <a:solidFill>
                  <a:schemeClr val="tx1"/>
                </a:solidFill>
                <a:latin typeface="+mn-lt"/>
                <a:ea typeface="+mn-ea"/>
                <a:cs typeface="+mn-cs"/>
              </a:defRPr>
            </a:pPr>
            <a:endParaRPr lang="es-CO"/>
          </a:p>
        </c:txPr>
        <c:crossAx val="1"/>
        <c:crosses val="autoZero"/>
        <c:auto val="1"/>
        <c:lblAlgn val="ctr"/>
        <c:lblOffset val="100"/>
        <c:noMultiLvlLbl val="0"/>
      </c:catAx>
      <c:valAx>
        <c:axId val="1"/>
        <c:scaling>
          <c:orientation val="minMax"/>
        </c:scaling>
        <c:delete val="0"/>
        <c:axPos val="l"/>
        <c:majorGridlines>
          <c:spPr>
            <a:ln w="9515" cap="flat" cmpd="sng" algn="ctr">
              <a:solidFill>
                <a:schemeClr val="tx1">
                  <a:lumMod val="15000"/>
                  <a:lumOff val="85000"/>
                </a:schemeClr>
              </a:solidFill>
              <a:round/>
            </a:ln>
            <a:effectLst/>
          </c:spPr>
        </c:majorGridlines>
        <c:numFmt formatCode="General" sourceLinked="1"/>
        <c:majorTickMark val="none"/>
        <c:minorTickMark val="none"/>
        <c:tickLblPos val="nextTo"/>
        <c:spPr>
          <a:ln w="6343">
            <a:noFill/>
          </a:ln>
        </c:spPr>
        <c:txPr>
          <a:bodyPr rot="-60000000" spcFirstLastPara="1" vertOverflow="ellipsis" vert="horz" wrap="square" anchor="ctr" anchorCtr="1"/>
          <a:lstStyle/>
          <a:p>
            <a:pPr>
              <a:defRPr sz="999" b="0" i="0" u="none" strike="noStrike" kern="1200" baseline="0">
                <a:solidFill>
                  <a:schemeClr val="bg1">
                    <a:lumMod val="50000"/>
                  </a:schemeClr>
                </a:solidFill>
                <a:latin typeface="+mn-lt"/>
                <a:ea typeface="+mn-ea"/>
                <a:cs typeface="+mn-cs"/>
              </a:defRPr>
            </a:pPr>
            <a:endParaRPr lang="es-CO"/>
          </a:p>
        </c:txPr>
        <c:crossAx val="161603672"/>
        <c:crosses val="autoZero"/>
        <c:crossBetween val="between"/>
      </c:valAx>
      <c:spPr>
        <a:noFill/>
        <a:ln w="25373">
          <a:noFill/>
        </a:ln>
      </c:spPr>
    </c:plotArea>
    <c:plotVisOnly val="1"/>
    <c:dispBlanksAs val="gap"/>
    <c:showDLblsOverMax val="0"/>
  </c:chart>
  <c:spPr>
    <a:solidFill>
      <a:schemeClr val="bg1"/>
    </a:solidFill>
    <a:ln w="9515" cap="flat" cmpd="sng" algn="ctr">
      <a:solidFill>
        <a:schemeClr val="tx1">
          <a:lumMod val="15000"/>
          <a:lumOff val="85000"/>
        </a:schemeClr>
      </a:solidFill>
      <a:round/>
    </a:ln>
    <a:effectLst/>
  </c:spPr>
  <c:txPr>
    <a:bodyPr/>
    <a:lstStyle/>
    <a:p>
      <a:pPr>
        <a:defRPr sz="1099">
          <a:solidFill>
            <a:schemeClr val="tx1"/>
          </a:solidFill>
        </a:defRPr>
      </a:pPr>
      <a:endParaRPr lang="es-CO"/>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lgn="ctr">
              <a:defRPr sz="1320" b="0" i="0" u="none" strike="noStrike" kern="1200" spc="0" baseline="0">
                <a:solidFill>
                  <a:schemeClr val="tx1"/>
                </a:solidFill>
                <a:latin typeface="+mn-lt"/>
                <a:ea typeface="+mn-ea"/>
                <a:cs typeface="+mn-cs"/>
              </a:defRPr>
            </a:pPr>
            <a:r>
              <a:rPr lang="es-CO" b="1"/>
              <a:t>Visitas verificación dotaciones a EAS: 6.830</a:t>
            </a:r>
          </a:p>
        </c:rich>
      </c:tx>
      <c:overlay val="0"/>
      <c:spPr>
        <a:noFill/>
        <a:ln>
          <a:noFill/>
        </a:ln>
        <a:effectLst/>
      </c:spPr>
      <c:txPr>
        <a:bodyPr rot="0" spcFirstLastPara="1" vertOverflow="ellipsis" vert="horz" wrap="square" anchor="ctr" anchorCtr="1"/>
        <a:lstStyle/>
        <a:p>
          <a:pPr algn="ctr">
            <a:defRPr sz="1320" b="0" i="0" u="none" strike="noStrike" kern="1200" spc="0" baseline="0">
              <a:solidFill>
                <a:schemeClr val="tx1"/>
              </a:solidFill>
              <a:latin typeface="+mn-lt"/>
              <a:ea typeface="+mn-ea"/>
              <a:cs typeface="+mn-cs"/>
            </a:defRPr>
          </a:pPr>
          <a:endParaRPr lang="es-CO"/>
        </a:p>
      </c:txPr>
    </c:title>
    <c:autoTitleDeleted val="0"/>
    <c:plotArea>
      <c:layout/>
      <c:barChart>
        <c:barDir val="col"/>
        <c:grouping val="clustered"/>
        <c:varyColors val="0"/>
        <c:ser>
          <c:idx val="0"/>
          <c:order val="0"/>
          <c:tx>
            <c:strRef>
              <c:f>'TotalAgo-Nov'!$C$3:$C$4</c:f>
              <c:strCache>
                <c:ptCount val="2"/>
                <c:pt idx="0">
                  <c:v>Visitas a UDS</c:v>
                </c:pt>
                <c:pt idx="1">
                  <c:v>Visitas realizadas</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'TotalAgo-Nov'!$B$23:$B$26</c:f>
              <c:strCache>
                <c:ptCount val="4"/>
                <c:pt idx="0">
                  <c:v>Agosto</c:v>
                </c:pt>
                <c:pt idx="1">
                  <c:v>Septiembre</c:v>
                </c:pt>
                <c:pt idx="2">
                  <c:v>Octubre</c:v>
                </c:pt>
                <c:pt idx="3">
                  <c:v>Noviembre</c:v>
                </c:pt>
              </c:strCache>
            </c:strRef>
          </c:cat>
          <c:val>
            <c:numRef>
              <c:f>'TotalAgo-Nov'!$C$23:$C$26</c:f>
              <c:numCache>
                <c:formatCode>General</c:formatCode>
                <c:ptCount val="4"/>
                <c:pt idx="0">
                  <c:v>1868</c:v>
                </c:pt>
                <c:pt idx="1">
                  <c:v>1494</c:v>
                </c:pt>
                <c:pt idx="2">
                  <c:v>1858</c:v>
                </c:pt>
                <c:pt idx="3">
                  <c:v>1610</c:v>
                </c:pt>
              </c:numCache>
            </c:numRef>
          </c:val>
          <c:extLst>
            <c:ext xmlns:c16="http://schemas.microsoft.com/office/drawing/2014/chart" uri="{C3380CC4-5D6E-409C-BE32-E72D297353CC}">
              <c16:uniqueId val="{00000000-48B7-42D8-A64E-9E543A5B9701}"/>
            </c:ext>
          </c:extLst>
        </c:ser>
        <c:dLbls>
          <c:dLblPos val="inEnd"/>
          <c:showLegendKey val="0"/>
          <c:showVal val="1"/>
          <c:showCatName val="0"/>
          <c:showSerName val="0"/>
          <c:showPercent val="0"/>
          <c:showBubbleSize val="0"/>
        </c:dLbls>
        <c:gapWidth val="219"/>
        <c:overlap val="-27"/>
        <c:axId val="390881408"/>
        <c:axId val="390883048"/>
      </c:barChart>
      <c:catAx>
        <c:axId val="390881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s-CO"/>
          </a:p>
        </c:txPr>
        <c:crossAx val="390883048"/>
        <c:crosses val="autoZero"/>
        <c:auto val="1"/>
        <c:lblAlgn val="ctr"/>
        <c:lblOffset val="100"/>
        <c:noMultiLvlLbl val="0"/>
      </c:catAx>
      <c:valAx>
        <c:axId val="390883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bg1">
                    <a:lumMod val="50000"/>
                  </a:schemeClr>
                </a:solidFill>
                <a:latin typeface="+mn-lt"/>
                <a:ea typeface="+mn-ea"/>
                <a:cs typeface="+mn-cs"/>
              </a:defRPr>
            </a:pPr>
            <a:endParaRPr lang="es-CO"/>
          </a:p>
        </c:txPr>
        <c:crossAx val="390881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defRPr>
      </a:pPr>
      <a:endParaRPr lang="es-CO"/>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83</TotalTime>
  <Pages>8</Pages>
  <Words>2282</Words>
  <Characters>12556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Andrea Ospina Patino</dc:creator>
  <cp:keywords/>
  <dc:description/>
  <cp:lastModifiedBy>Paula  Andrea Ospina Patino</cp:lastModifiedBy>
  <cp:revision>14</cp:revision>
  <dcterms:created xsi:type="dcterms:W3CDTF">2018-12-21T17:18:00Z</dcterms:created>
  <dcterms:modified xsi:type="dcterms:W3CDTF">2019-01-16T23:34:00Z</dcterms:modified>
</cp:coreProperties>
</file>