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1021"/>
        <w:gridCol w:w="822"/>
        <w:gridCol w:w="850"/>
        <w:gridCol w:w="1447"/>
        <w:gridCol w:w="680"/>
        <w:gridCol w:w="1847"/>
      </w:tblGrid>
      <w:tr w:rsidR="00092A47" w:rsidRPr="00840C5C" w14:paraId="10DD160D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3AF2D4DE" w14:textId="713FEF61" w:rsidR="00092A47" w:rsidRPr="00840C5C" w:rsidRDefault="00092A47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°</w:t>
            </w:r>
            <w:r w:rsidR="0065201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840C5C" w14:paraId="12FB8E63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0CA3BC8E" w14:textId="273D54CE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3900CE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10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3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0 </w:t>
            </w:r>
            <w:r w:rsidR="009E3B32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.m.</w:t>
            </w:r>
          </w:p>
        </w:tc>
        <w:tc>
          <w:tcPr>
            <w:tcW w:w="4824" w:type="dxa"/>
            <w:gridSpan w:val="4"/>
            <w:vAlign w:val="center"/>
          </w:tcPr>
          <w:p w14:paraId="0085402C" w14:textId="4C48851E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7 febrero</w:t>
            </w:r>
            <w:r w:rsidR="0063684C"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201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9</w:t>
            </w:r>
          </w:p>
        </w:tc>
      </w:tr>
      <w:tr w:rsidR="000D12B2" w:rsidRPr="00840C5C" w14:paraId="36A698ED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7921A7F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1B0F57C3" w14:textId="1942D77E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Abastecimiento</w:t>
            </w:r>
          </w:p>
        </w:tc>
      </w:tr>
      <w:tr w:rsidR="000D12B2" w:rsidRPr="00840C5C" w14:paraId="5BF5C7D5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304581B5" w14:textId="77777777" w:rsidR="000D12B2" w:rsidRPr="00840C5C" w:rsidRDefault="00E7031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758DCCC6" w14:textId="6AB00F2F" w:rsidR="000D12B2" w:rsidRPr="00840C5C" w:rsidRDefault="008D6801" w:rsidP="00C43A3C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Dirección de Primera Infancia</w:t>
            </w:r>
          </w:p>
        </w:tc>
      </w:tr>
      <w:tr w:rsidR="000D12B2" w:rsidRPr="00840C5C" w14:paraId="136FDD7F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F00129D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40D701E1" w14:textId="77777777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Prevención- Dotaciones de Primera Infancia</w:t>
            </w:r>
          </w:p>
        </w:tc>
      </w:tr>
      <w:tr w:rsidR="0040411F" w:rsidRPr="00840C5C" w14:paraId="4DC51642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459112EC" w14:textId="77777777" w:rsidR="0040411F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698FD401" w14:textId="7A92E75D" w:rsidR="0040411F" w:rsidRPr="00840C5C" w:rsidRDefault="00D179C0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Revisión de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costeo de dotaciones de Primera Infancia </w:t>
            </w:r>
            <w:r w:rsidR="006520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ealizado por la Dirección de Abastecimiento en 2018.</w:t>
            </w:r>
          </w:p>
        </w:tc>
      </w:tr>
      <w:tr w:rsidR="00672D98" w:rsidRPr="00840C5C" w14:paraId="1FEA308E" w14:textId="77777777" w:rsidTr="001F36C2">
        <w:trPr>
          <w:trHeight w:val="363"/>
        </w:trPr>
        <w:tc>
          <w:tcPr>
            <w:tcW w:w="9752" w:type="dxa"/>
            <w:gridSpan w:val="8"/>
          </w:tcPr>
          <w:p w14:paraId="1CF3D166" w14:textId="77777777" w:rsidR="00672D98" w:rsidRPr="00840C5C" w:rsidRDefault="00DC33CA" w:rsidP="00840C5C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Agenda: </w:t>
            </w:r>
          </w:p>
          <w:p w14:paraId="3913DE33" w14:textId="77777777" w:rsidR="005563AA" w:rsidRDefault="005563AA" w:rsidP="00411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Contextualización del modelo de abastecimiento.</w:t>
            </w:r>
          </w:p>
          <w:p w14:paraId="58CB73DE" w14:textId="3C827EA6" w:rsidR="00411316" w:rsidRDefault="005563AA" w:rsidP="00411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Intereses y necesidades de la Dirección de Primera Infancia.</w:t>
            </w:r>
          </w:p>
          <w:p w14:paraId="5507968C" w14:textId="11BE9E4C" w:rsidR="007C60D9" w:rsidRPr="00411316" w:rsidRDefault="007C60D9" w:rsidP="00411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411316">
              <w:rPr>
                <w:rFonts w:ascii="Arial Narrow" w:hAnsi="Arial Narrow" w:cs="Calibri"/>
                <w:color w:val="000000"/>
                <w:sz w:val="22"/>
                <w:szCs w:val="22"/>
              </w:rPr>
              <w:t>Decisiones y compromisos.</w:t>
            </w:r>
          </w:p>
          <w:p w14:paraId="1F275C24" w14:textId="77777777" w:rsidR="002D758B" w:rsidRPr="00840C5C" w:rsidRDefault="002D758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4069E67" w14:textId="77777777" w:rsidR="00E34F63" w:rsidRPr="00840C5C" w:rsidRDefault="00DC33CA" w:rsidP="00840C5C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Desarrollo: </w:t>
            </w:r>
          </w:p>
          <w:p w14:paraId="4CF7C0A4" w14:textId="723A71FD" w:rsidR="00E34F63" w:rsidRPr="00F53701" w:rsidRDefault="00F537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</w:p>
          <w:p w14:paraId="0913FF7F" w14:textId="70C2CDDF" w:rsidR="00411316" w:rsidRDefault="005563AA" w:rsidP="00411316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563A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Contextualización del modelo de abastecimient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</w:t>
            </w:r>
            <w:r w:rsidR="00411316" w:rsidRPr="00411316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.</w:t>
            </w:r>
          </w:p>
          <w:p w14:paraId="7C60E436" w14:textId="77777777" w:rsidR="0065201A" w:rsidRPr="005563AA" w:rsidRDefault="0065201A" w:rsidP="00411316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71162E72" w14:textId="0E3443EB" w:rsidR="008D6801" w:rsidRDefault="008D68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Por parte del Profesional de la Dirección de Abastecimiento se procede a contextualizar a los participantes respecto </w:t>
            </w:r>
            <w:r w:rsidR="00617CB7">
              <w:rPr>
                <w:rFonts w:ascii="Arial Narrow" w:hAnsi="Arial Narrow" w:cs="Calibri"/>
                <w:color w:val="000000"/>
                <w:sz w:val="22"/>
                <w:szCs w:val="22"/>
              </w:rPr>
              <w:t>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la historia de las Canastas de Primera Infancia</w:t>
            </w:r>
            <w:r w:rsidR="00617CB7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y su definición y cómo se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han venido ajustando año a año con </w:t>
            </w:r>
            <w:r w:rsidR="00617CB7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base en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la meta inflacionaria del 3%</w:t>
            </w:r>
            <w:r w:rsidR="00617CB7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14F3E3AB" w14:textId="2C1FE3BB" w:rsidR="000F478C" w:rsidRDefault="00617CB7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Adicionalmente</w:t>
            </w:r>
            <w:r w:rsidR="008D6801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 w:rsidR="008D6801">
              <w:rPr>
                <w:rFonts w:ascii="Arial Narrow" w:hAnsi="Arial Narrow" w:cs="Calibri"/>
                <w:color w:val="000000"/>
                <w:sz w:val="22"/>
                <w:szCs w:val="22"/>
              </w:rPr>
              <w:t>se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h</w:t>
            </w:r>
            <w:r w:rsidR="008D6801">
              <w:rPr>
                <w:rFonts w:ascii="Arial Narrow" w:hAnsi="Arial Narrow" w:cs="Calibri"/>
                <w:color w:val="000000"/>
                <w:sz w:val="22"/>
                <w:szCs w:val="22"/>
              </w:rPr>
              <w:t>a venido trabaj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ando en el M</w:t>
            </w:r>
            <w:r w:rsidR="008D6801" w:rsidRPr="008D6801">
              <w:rPr>
                <w:rFonts w:ascii="Arial Narrow" w:hAnsi="Arial Narrow" w:cs="Calibri"/>
                <w:color w:val="000000"/>
                <w:sz w:val="22"/>
                <w:szCs w:val="22"/>
              </w:rPr>
              <w:t>odelo de abastecimiento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y durante la vigencia 2018 se realizó el costeo de los elementos de dotación de Primera infancia</w:t>
            </w:r>
            <w:r w:rsidR="0065201A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de acuerdo con las fichas técnicas de la Guía Orientadora de Compra de Dotaciones</w:t>
            </w:r>
            <w:r w:rsidR="0065201A">
              <w:rPr>
                <w:rFonts w:ascii="Arial Narrow" w:hAnsi="Arial Narrow" w:cs="Calibri"/>
                <w:color w:val="000000"/>
                <w:sz w:val="22"/>
                <w:szCs w:val="22"/>
              </w:rPr>
              <w:t>, obteniendo un listado de precios de dotación- promedio país.</w:t>
            </w:r>
          </w:p>
          <w:p w14:paraId="1D40DAB4" w14:textId="77777777" w:rsidR="0098143E" w:rsidRDefault="0098143E" w:rsidP="0098143E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0424B5D7" w14:textId="5E703700" w:rsidR="0098143E" w:rsidRDefault="0098143E" w:rsidP="0098143E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98143E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Intereses y necesidades de la Dirección de Primera Infancia.</w:t>
            </w:r>
          </w:p>
          <w:p w14:paraId="11FAF270" w14:textId="77777777" w:rsidR="0065201A" w:rsidRPr="0098143E" w:rsidRDefault="0065201A" w:rsidP="0098143E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</w:p>
          <w:p w14:paraId="6804CCBE" w14:textId="2AA2A1C0" w:rsidR="00617CB7" w:rsidRDefault="00617CB7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Desde la Dirección de Primera Infancia se manifiesta la importancia de conocer dicho </w:t>
            </w:r>
            <w:r w:rsidR="00BA23A8">
              <w:rPr>
                <w:rFonts w:ascii="Arial Narrow" w:hAnsi="Arial Narrow" w:cs="Calibri"/>
                <w:color w:val="000000"/>
                <w:sz w:val="22"/>
                <w:szCs w:val="22"/>
              </w:rPr>
              <w:t>Listado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para tener una base más cercana a la realidad del mercado,</w:t>
            </w:r>
            <w:r w:rsidR="005563A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que sea una herramienta para la Supervisión de los Contratos de Aporte al momento de revisar las cotizaciones presentadas por la EAS y para la Sede Nacional contar con una información aterrizada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de lo que puede costar una dotación completa de Primera Infancia para cada una de las modalidades de atención.</w:t>
            </w:r>
          </w:p>
          <w:p w14:paraId="5DA5FDAB" w14:textId="2D22FC21" w:rsidR="0098143E" w:rsidRDefault="0098143E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322F43BF" w14:textId="29C02450" w:rsidR="0098143E" w:rsidRDefault="0098143E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También se están analizando alternativas de compra más eficiente de la dotación, que permitan tener un mayor control de los recursos ICBF y de los bienes dispuestos en las unidades de servicio para la atención integral de las niñas y niños beneficiarios.</w:t>
            </w:r>
          </w:p>
          <w:p w14:paraId="127376A3" w14:textId="6A6260DA" w:rsidR="0098143E" w:rsidRDefault="0098143E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Se ha considerado la revisión de las fichas técnicas de la Guía orientadora de compra de dotaciones, con respecto a los elementos que presentan variabilidad y que pueden contar con elementos sustitutos como lo de</w:t>
            </w:r>
            <w:r w:rsidR="0065201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la categoría material pedagógico</w:t>
            </w:r>
          </w:p>
          <w:p w14:paraId="7AA0ABB3" w14:textId="77777777" w:rsidR="00BA23A8" w:rsidRPr="00BA23A8" w:rsidRDefault="00BA23A8" w:rsidP="00BA23A8">
            <w:pPr>
              <w:jc w:val="both"/>
              <w:rPr>
                <w:rFonts w:ascii="Arial Narrow" w:hAnsi="Arial Narrow" w:cs="Calibri"/>
                <w:color w:val="800080"/>
                <w:sz w:val="22"/>
                <w:szCs w:val="22"/>
              </w:rPr>
            </w:pPr>
          </w:p>
          <w:p w14:paraId="2FA12817" w14:textId="77777777" w:rsidR="00BA23A8" w:rsidRDefault="00F322BD" w:rsidP="00BA23A8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Decisiones: </w:t>
            </w:r>
          </w:p>
          <w:p w14:paraId="09C359C9" w14:textId="25405247" w:rsidR="004630AB" w:rsidRPr="00BA23A8" w:rsidRDefault="0065201A" w:rsidP="00BA23A8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r w:rsidRPr="00BA23A8"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  <w:lastRenderedPageBreak/>
              <w:t>Se requiere un trabajo articulado entre las Direcciones de Primera Infancia y Abastecimiento para lograr información actualizada de precisos, conocimiento de los proveedores y definición de formas de compra más eficientes.</w:t>
            </w:r>
          </w:p>
          <w:p w14:paraId="548D1861" w14:textId="77777777" w:rsidR="0065201A" w:rsidRPr="0065201A" w:rsidRDefault="0065201A" w:rsidP="0065201A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  <w:t xml:space="preserve">La dirección de primera infancia analizará 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la información de los precios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 dotación que la Dirección de Abastecimiento le comparta para establecer una base del costeo del Valor Cupo Niño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0CBFC317" w14:textId="3D4A270C" w:rsidR="0065201A" w:rsidRPr="0065201A" w:rsidRDefault="0065201A" w:rsidP="0065201A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r w:rsidRPr="006520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Es necesario programar una Reunión con el Director de Abastecimiento, </w:t>
            </w:r>
            <w:hyperlink r:id="rId8" w:history="1">
              <w:r w:rsidRPr="0065201A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Gonzalo Eduardo Carreño Padilla</w:t>
              </w:r>
            </w:hyperlink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para iniciar la articulación de las dos direcciones.</w:t>
            </w:r>
          </w:p>
          <w:p w14:paraId="26582E05" w14:textId="77777777" w:rsidR="00E7284D" w:rsidRPr="00840C5C" w:rsidRDefault="00E7284D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672D98" w:rsidRPr="00840C5C" w14:paraId="2E888BA2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76556B65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 / tareas</w:t>
            </w:r>
          </w:p>
        </w:tc>
        <w:tc>
          <w:tcPr>
            <w:tcW w:w="3119" w:type="dxa"/>
            <w:gridSpan w:val="3"/>
            <w:vAlign w:val="center"/>
          </w:tcPr>
          <w:p w14:paraId="460605E7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527" w:type="dxa"/>
            <w:gridSpan w:val="2"/>
            <w:vAlign w:val="center"/>
          </w:tcPr>
          <w:p w14:paraId="701D490E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840C5C" w14:paraId="07F474A4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47618EE8" w14:textId="6D280A58" w:rsidR="00672D98" w:rsidRPr="00840C5C" w:rsidRDefault="005563AA" w:rsidP="005563AA">
            <w:pPr>
              <w:spacing w:after="200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Compartir 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la información de los precios de referencia relacionados con los ítems y/o elementos (estándares) correspondientes a la dotación de los servicios de primera infancia.</w:t>
            </w:r>
          </w:p>
        </w:tc>
        <w:tc>
          <w:tcPr>
            <w:tcW w:w="3119" w:type="dxa"/>
            <w:gridSpan w:val="3"/>
            <w:vAlign w:val="center"/>
          </w:tcPr>
          <w:p w14:paraId="742B6A9C" w14:textId="657972A4" w:rsidR="005563AA" w:rsidRDefault="005563AA" w:rsidP="005563AA">
            <w:pPr>
              <w:shd w:val="clear" w:color="auto" w:fill="FFFFFF"/>
              <w:jc w:val="center"/>
              <w:textAlignment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Andr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é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Mutis Gait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</w:p>
          <w:p w14:paraId="04B437F2" w14:textId="32A7EF0B" w:rsidR="00797CB7" w:rsidRPr="00840C5C" w:rsidRDefault="005563AA" w:rsidP="005563AA">
            <w:pPr>
              <w:shd w:val="clear" w:color="auto" w:fill="FFFFFF"/>
              <w:jc w:val="center"/>
              <w:textAlignment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Dirección de Abastecimiento ICBF</w:t>
            </w:r>
          </w:p>
        </w:tc>
        <w:tc>
          <w:tcPr>
            <w:tcW w:w="2527" w:type="dxa"/>
            <w:gridSpan w:val="2"/>
            <w:vAlign w:val="center"/>
          </w:tcPr>
          <w:p w14:paraId="10D2F457" w14:textId="5BD965C0" w:rsidR="00672D98" w:rsidRPr="00840C5C" w:rsidRDefault="005563AA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11 de febrero de 2019- Cumplido</w:t>
            </w:r>
          </w:p>
        </w:tc>
      </w:tr>
      <w:tr w:rsidR="005563AA" w:rsidRPr="00840C5C" w14:paraId="50C6BC01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4B99C268" w14:textId="5ADF14C0" w:rsidR="005563AA" w:rsidRDefault="0065201A" w:rsidP="0065201A">
            <w:pPr>
              <w:spacing w:after="200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</w:t>
            </w:r>
            <w:r w:rsidRPr="006520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rogramar Reunión con el Director de Abastecimiento, </w:t>
            </w:r>
            <w:hyperlink r:id="rId9" w:history="1">
              <w:r w:rsidRPr="0065201A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Gonzalo Eduardo Carreño Padilla</w:t>
              </w:r>
            </w:hyperlink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3119" w:type="dxa"/>
            <w:gridSpan w:val="3"/>
            <w:vAlign w:val="center"/>
          </w:tcPr>
          <w:p w14:paraId="64C3DE74" w14:textId="21E8EC88" w:rsidR="005563AA" w:rsidRDefault="00CC7F23" w:rsidP="0065201A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Dirección de Abastecimiento ICBF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y </w:t>
            </w:r>
            <w:bookmarkStart w:id="0" w:name="_GoBack"/>
            <w:bookmarkEnd w:id="0"/>
            <w:r w:rsid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Infraestructura y Dotaciones de Primera Infancia</w:t>
            </w:r>
          </w:p>
        </w:tc>
        <w:tc>
          <w:tcPr>
            <w:tcW w:w="2527" w:type="dxa"/>
            <w:gridSpan w:val="2"/>
            <w:vAlign w:val="center"/>
          </w:tcPr>
          <w:p w14:paraId="4939FDB4" w14:textId="197F2CA9" w:rsidR="005563AA" w:rsidRPr="00840C5C" w:rsidRDefault="00CC7F23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definir</w:t>
            </w:r>
          </w:p>
        </w:tc>
      </w:tr>
      <w:tr w:rsidR="00727C85" w:rsidRPr="00840C5C" w14:paraId="45D63CD3" w14:textId="77777777" w:rsidTr="003F543E">
        <w:trPr>
          <w:trHeight w:val="340"/>
        </w:trPr>
        <w:tc>
          <w:tcPr>
            <w:tcW w:w="9752" w:type="dxa"/>
            <w:gridSpan w:val="8"/>
            <w:vAlign w:val="center"/>
          </w:tcPr>
          <w:p w14:paraId="482B728C" w14:textId="77777777" w:rsidR="00727C85" w:rsidRPr="00840C5C" w:rsidRDefault="00727C85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29A27B9D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46E84DEF" w14:textId="33449BCF" w:rsidR="00727C85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 ASISTENTES</w:t>
            </w:r>
          </w:p>
          <w:p w14:paraId="6A1A22A6" w14:textId="5A845CCB" w:rsidR="002B4ABB" w:rsidRPr="00840C5C" w:rsidRDefault="002B4ABB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Se adjunta Listado de asistencia</w:t>
            </w:r>
          </w:p>
          <w:p w14:paraId="536D7807" w14:textId="77777777" w:rsidR="00297D18" w:rsidRPr="00840C5C" w:rsidRDefault="00297D18" w:rsidP="00753F56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0F6F4232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96CEC0F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42A8D3DD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61D4AC03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36D7CA0E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3C0195" w:rsidRPr="00840C5C" w14:paraId="1C0A098D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A4B3A1A" w14:textId="2FC67E51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7300CB4A" w14:textId="5342410D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083B98B" w14:textId="22E8AD04" w:rsidR="003C0195" w:rsidRPr="00840C5C" w:rsidRDefault="003C0195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5871AD16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29A5CA86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F886538" w14:textId="1AC893BB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0EA004FE" w14:textId="392D52A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</w:tcPr>
          <w:p w14:paraId="2BEC2A1D" w14:textId="6CE8C729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1E1869F6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1C601027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8574D72" w14:textId="57D4E27F" w:rsidR="0014251C" w:rsidRPr="0014251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2842F54B" w14:textId="50A4A82F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</w:tcPr>
          <w:p w14:paraId="2BC900C9" w14:textId="1BD83637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592FDDE2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35FFA" w:rsidRPr="00840C5C" w14:paraId="2C8FCEE3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4EBE9B0A" w14:textId="58DB1FFC" w:rsidR="00535FFA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014EA494" w14:textId="7345D3CC" w:rsidR="00535FFA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</w:tcPr>
          <w:p w14:paraId="410C825B" w14:textId="1D0210A9" w:rsidR="00535FFA" w:rsidRPr="00B43EEF" w:rsidRDefault="00535FFA" w:rsidP="00535FFA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17F1A691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35FFA" w:rsidRPr="00840C5C" w14:paraId="60D2DE20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2C5874F9" w14:textId="59663093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693" w:type="dxa"/>
            <w:gridSpan w:val="3"/>
            <w:vAlign w:val="center"/>
          </w:tcPr>
          <w:p w14:paraId="588C2EE6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14F02179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5B40D25B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535FFA" w:rsidRPr="00840C5C" w14:paraId="0CB804EF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14A04F23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508BF90" w14:textId="4861436E" w:rsidR="00535FFA" w:rsidRPr="00840C5C" w:rsidRDefault="00535FFA" w:rsidP="00535FF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1BA9ECF4" w14:textId="179CC025" w:rsidR="00535FFA" w:rsidRPr="00840C5C" w:rsidRDefault="00535FFA" w:rsidP="00535FF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60F406DC" w14:textId="4062567D" w:rsidR="00535FFA" w:rsidRPr="005D52EA" w:rsidRDefault="00535FFA" w:rsidP="00535FFA"/>
        </w:tc>
      </w:tr>
    </w:tbl>
    <w:p w14:paraId="0AA20497" w14:textId="77777777" w:rsidR="008951F2" w:rsidRPr="00840C5C" w:rsidRDefault="00E80892" w:rsidP="00840C5C">
      <w:pPr>
        <w:jc w:val="both"/>
        <w:rPr>
          <w:rFonts w:ascii="Arial Narrow" w:hAnsi="Arial Narrow" w:cs="Arial"/>
          <w:sz w:val="22"/>
          <w:szCs w:val="22"/>
          <w:lang w:eastAsia="es-CO"/>
        </w:rPr>
      </w:pPr>
      <w:r w:rsidRPr="00840C5C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3A2FDD7A" wp14:editId="59506790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840C5C" w:rsidSect="00DF55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1985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1D496" w14:textId="77777777" w:rsidR="00706FDA" w:rsidRDefault="00706FDA">
      <w:r>
        <w:separator/>
      </w:r>
    </w:p>
  </w:endnote>
  <w:endnote w:type="continuationSeparator" w:id="0">
    <w:p w14:paraId="03F3F36A" w14:textId="77777777" w:rsidR="00706FDA" w:rsidRDefault="0070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B651" w14:textId="77777777" w:rsidR="004A58BF" w:rsidRDefault="004A58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BECC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3917A8" wp14:editId="614D56DB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1E71145" w14:textId="77777777" w:rsidR="004A58BF" w:rsidRDefault="004A58BF" w:rsidP="004A58BF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488E8744" w14:textId="77777777" w:rsidR="004A58BF" w:rsidRDefault="004A58BF" w:rsidP="004A58BF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1EE817A4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48DFC38C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</w:p>
  <w:p w14:paraId="3B15C9DB" w14:textId="565A4C20" w:rsidR="00BA1C03" w:rsidRPr="00E7284D" w:rsidRDefault="004A58BF" w:rsidP="0043128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6912" behindDoc="1" locked="0" layoutInCell="1" allowOverlap="1" wp14:anchorId="637404FE" wp14:editId="74F06082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5888" behindDoc="1" locked="0" layoutInCell="1" allowOverlap="1" wp14:anchorId="44B34C12" wp14:editId="2D7A174C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050B8E">
      <w:rPr>
        <w:rFonts w:ascii="Arial" w:hAnsi="Arial" w:cs="Arial"/>
        <w:sz w:val="12"/>
        <w:szCs w:val="12"/>
      </w:rPr>
      <w:t>DE ACUERDO A</w:t>
    </w:r>
    <w:proofErr w:type="gramEnd"/>
    <w:r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5D46" w14:textId="77777777" w:rsidR="004A58BF" w:rsidRDefault="004A5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1BC1" w14:textId="77777777" w:rsidR="00706FDA" w:rsidRDefault="00706FDA">
      <w:r>
        <w:separator/>
      </w:r>
    </w:p>
  </w:footnote>
  <w:footnote w:type="continuationSeparator" w:id="0">
    <w:p w14:paraId="20C31BF8" w14:textId="77777777" w:rsidR="00706FDA" w:rsidRDefault="0070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B93B" w14:textId="77777777" w:rsidR="006412F8" w:rsidRDefault="00706FDA">
    <w:pPr>
      <w:pStyle w:val="Encabezado"/>
    </w:pPr>
    <w:r>
      <w:rPr>
        <w:noProof/>
      </w:rPr>
      <w:pict w14:anchorId="55A0F7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53"/>
      <w:gridCol w:w="3284"/>
      <w:gridCol w:w="1431"/>
      <w:gridCol w:w="1646"/>
      <w:gridCol w:w="1772"/>
    </w:tblGrid>
    <w:tr w:rsidR="009E3B32" w:rsidRPr="00624C3C" w14:paraId="7BC07258" w14:textId="77777777" w:rsidTr="009E3B32">
      <w:trPr>
        <w:cantSplit/>
        <w:trHeight w:val="928"/>
      </w:trPr>
      <w:tc>
        <w:tcPr>
          <w:tcW w:w="803" w:type="pct"/>
          <w:vMerge w:val="restart"/>
        </w:tcPr>
        <w:p w14:paraId="2915B4C1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3840" behindDoc="0" locked="0" layoutInCell="1" allowOverlap="1" wp14:anchorId="1B30FC78" wp14:editId="41523AEB">
                <wp:simplePos x="0" y="0"/>
                <wp:positionH relativeFrom="column">
                  <wp:posOffset>-635</wp:posOffset>
                </wp:positionH>
                <wp:positionV relativeFrom="paragraph">
                  <wp:posOffset>69850</wp:posOffset>
                </wp:positionV>
                <wp:extent cx="885825" cy="1062745"/>
                <wp:effectExtent l="0" t="0" r="0" b="4445"/>
                <wp:wrapNone/>
                <wp:docPr id="10" name="Imagen 10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97" w:type="pct"/>
          <w:vMerge w:val="restart"/>
        </w:tcPr>
        <w:p w14:paraId="40C415B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</w:p>
        <w:p w14:paraId="3D822A3B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459AF2F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6468169E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0838954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  <w:p w14:paraId="7DC36B2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740" w:type="pct"/>
          <w:vAlign w:val="center"/>
        </w:tcPr>
        <w:p w14:paraId="4CF2B75F" w14:textId="37529F2C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51" w:type="pct"/>
          <w:vAlign w:val="center"/>
        </w:tcPr>
        <w:p w14:paraId="16718943" w14:textId="658645D6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24/09/2018</w:t>
          </w:r>
        </w:p>
      </w:tc>
      <w:tc>
        <w:tcPr>
          <w:tcW w:w="909" w:type="pct"/>
          <w:vMerge w:val="restart"/>
          <w:vAlign w:val="center"/>
        </w:tcPr>
        <w:p w14:paraId="1CAB8956" w14:textId="35CB8472" w:rsidR="009E3B32" w:rsidRPr="00624C3C" w:rsidRDefault="00C86F4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BA4DD1C" wp14:editId="5EC350E3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3B32" w:rsidRPr="00624C3C" w14:paraId="51B39518" w14:textId="77777777" w:rsidTr="009E3B32">
      <w:tblPrEx>
        <w:tblCellMar>
          <w:left w:w="108" w:type="dxa"/>
          <w:right w:w="108" w:type="dxa"/>
        </w:tblCellMar>
      </w:tblPrEx>
      <w:trPr>
        <w:cantSplit/>
        <w:trHeight w:val="746"/>
      </w:trPr>
      <w:tc>
        <w:tcPr>
          <w:tcW w:w="803" w:type="pct"/>
          <w:vMerge/>
        </w:tcPr>
        <w:p w14:paraId="20EF8C76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1697" w:type="pct"/>
          <w:vMerge/>
        </w:tcPr>
        <w:p w14:paraId="20EC5353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740" w:type="pct"/>
        </w:tcPr>
        <w:p w14:paraId="6B322172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297EEC18" w14:textId="7D39F22B" w:rsidR="009E3B32" w:rsidRPr="00624C3C" w:rsidRDefault="009E3B32" w:rsidP="009E3B3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5</w:t>
          </w:r>
        </w:p>
      </w:tc>
      <w:tc>
        <w:tcPr>
          <w:tcW w:w="851" w:type="pct"/>
          <w:tcMar>
            <w:left w:w="57" w:type="dxa"/>
            <w:right w:w="57" w:type="dxa"/>
          </w:tcMar>
        </w:tcPr>
        <w:p w14:paraId="7CFA76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3D837A47" w14:textId="2F91148B" w:rsidR="009E3B32" w:rsidRPr="00624C3C" w:rsidRDefault="009E3B32" w:rsidP="009E3B32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9" w:type="pct"/>
          <w:vMerge/>
        </w:tcPr>
        <w:p w14:paraId="77F6CA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</w:tc>
    </w:tr>
  </w:tbl>
  <w:p w14:paraId="716B9128" w14:textId="77777777" w:rsidR="00BA1C03" w:rsidRDefault="00706FDA">
    <w:pPr>
      <w:pStyle w:val="Encabezado"/>
    </w:pPr>
    <w:r>
      <w:rPr>
        <w:noProof/>
      </w:rPr>
      <w:pict w14:anchorId="5C2BD2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0F609" w14:textId="77777777" w:rsidR="006412F8" w:rsidRDefault="00706FDA">
    <w:pPr>
      <w:pStyle w:val="Encabezado"/>
    </w:pPr>
    <w:r>
      <w:rPr>
        <w:noProof/>
      </w:rPr>
      <w:pict w14:anchorId="41D402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5E2"/>
    <w:multiLevelType w:val="hybridMultilevel"/>
    <w:tmpl w:val="99889D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404E"/>
    <w:multiLevelType w:val="hybridMultilevel"/>
    <w:tmpl w:val="68168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E43A6"/>
    <w:multiLevelType w:val="hybridMultilevel"/>
    <w:tmpl w:val="B992A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65E0C"/>
    <w:multiLevelType w:val="hybridMultilevel"/>
    <w:tmpl w:val="6F3E1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E5882"/>
    <w:multiLevelType w:val="hybridMultilevel"/>
    <w:tmpl w:val="463E12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24AF8"/>
    <w:multiLevelType w:val="hybridMultilevel"/>
    <w:tmpl w:val="C7161DE4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650D9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16FC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817B3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C2921"/>
    <w:multiLevelType w:val="hybridMultilevel"/>
    <w:tmpl w:val="004476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55EC8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D60EF"/>
    <w:multiLevelType w:val="hybridMultilevel"/>
    <w:tmpl w:val="ED04375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5573E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3AD"/>
    <w:multiLevelType w:val="hybridMultilevel"/>
    <w:tmpl w:val="C6C612A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5B2142"/>
    <w:multiLevelType w:val="hybridMultilevel"/>
    <w:tmpl w:val="4E4C0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207E6"/>
    <w:multiLevelType w:val="hybridMultilevel"/>
    <w:tmpl w:val="417488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6179D9"/>
    <w:multiLevelType w:val="hybridMultilevel"/>
    <w:tmpl w:val="B9DA54C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16"/>
  </w:num>
  <w:num w:numId="6">
    <w:abstractNumId w:val="9"/>
  </w:num>
  <w:num w:numId="7">
    <w:abstractNumId w:val="0"/>
  </w:num>
  <w:num w:numId="8">
    <w:abstractNumId w:val="14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10"/>
  </w:num>
  <w:num w:numId="14">
    <w:abstractNumId w:val="15"/>
  </w:num>
  <w:num w:numId="15">
    <w:abstractNumId w:val="4"/>
  </w:num>
  <w:num w:numId="16">
    <w:abstractNumId w:val="12"/>
  </w:num>
  <w:num w:numId="1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17FE9"/>
    <w:rsid w:val="0002513D"/>
    <w:rsid w:val="000338BA"/>
    <w:rsid w:val="0003622E"/>
    <w:rsid w:val="000372C1"/>
    <w:rsid w:val="000430F2"/>
    <w:rsid w:val="00050B8E"/>
    <w:rsid w:val="0005136F"/>
    <w:rsid w:val="000516D8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1CF5"/>
    <w:rsid w:val="00092A47"/>
    <w:rsid w:val="00097934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B6704"/>
    <w:rsid w:val="000C5E0E"/>
    <w:rsid w:val="000D1280"/>
    <w:rsid w:val="000D12B2"/>
    <w:rsid w:val="000D137B"/>
    <w:rsid w:val="000D5BF9"/>
    <w:rsid w:val="000E4CE5"/>
    <w:rsid w:val="000E64C4"/>
    <w:rsid w:val="000E6BA4"/>
    <w:rsid w:val="000F478C"/>
    <w:rsid w:val="00103D50"/>
    <w:rsid w:val="001051FA"/>
    <w:rsid w:val="00113C8A"/>
    <w:rsid w:val="00113F09"/>
    <w:rsid w:val="0011416E"/>
    <w:rsid w:val="0013446D"/>
    <w:rsid w:val="00134518"/>
    <w:rsid w:val="0013629C"/>
    <w:rsid w:val="00136950"/>
    <w:rsid w:val="00141B6D"/>
    <w:rsid w:val="0014251C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949BB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55D6A"/>
    <w:rsid w:val="00265214"/>
    <w:rsid w:val="00274935"/>
    <w:rsid w:val="00274C84"/>
    <w:rsid w:val="0027603D"/>
    <w:rsid w:val="00283E41"/>
    <w:rsid w:val="00286787"/>
    <w:rsid w:val="0029066A"/>
    <w:rsid w:val="00291CD7"/>
    <w:rsid w:val="0029508F"/>
    <w:rsid w:val="00297D18"/>
    <w:rsid w:val="00297D6E"/>
    <w:rsid w:val="002A638F"/>
    <w:rsid w:val="002B1335"/>
    <w:rsid w:val="002B2FEE"/>
    <w:rsid w:val="002B4ABB"/>
    <w:rsid w:val="002B62DF"/>
    <w:rsid w:val="002C06EF"/>
    <w:rsid w:val="002C681B"/>
    <w:rsid w:val="002C7691"/>
    <w:rsid w:val="002D13EF"/>
    <w:rsid w:val="002D592B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3EFE"/>
    <w:rsid w:val="003859B6"/>
    <w:rsid w:val="003861EF"/>
    <w:rsid w:val="003863D2"/>
    <w:rsid w:val="00387610"/>
    <w:rsid w:val="003900CE"/>
    <w:rsid w:val="00393AF7"/>
    <w:rsid w:val="00393B84"/>
    <w:rsid w:val="003A0F6A"/>
    <w:rsid w:val="003A44A0"/>
    <w:rsid w:val="003A7C1A"/>
    <w:rsid w:val="003B0062"/>
    <w:rsid w:val="003B1042"/>
    <w:rsid w:val="003B220B"/>
    <w:rsid w:val="003C0195"/>
    <w:rsid w:val="003C20BE"/>
    <w:rsid w:val="003C2382"/>
    <w:rsid w:val="003C41BD"/>
    <w:rsid w:val="003D0FB0"/>
    <w:rsid w:val="003D22B1"/>
    <w:rsid w:val="003D4122"/>
    <w:rsid w:val="003D58A9"/>
    <w:rsid w:val="003D6CA6"/>
    <w:rsid w:val="003E0442"/>
    <w:rsid w:val="003E38C8"/>
    <w:rsid w:val="004014C7"/>
    <w:rsid w:val="004030AB"/>
    <w:rsid w:val="0040411F"/>
    <w:rsid w:val="00411316"/>
    <w:rsid w:val="00414605"/>
    <w:rsid w:val="00423A8A"/>
    <w:rsid w:val="004261E9"/>
    <w:rsid w:val="0042629A"/>
    <w:rsid w:val="00431280"/>
    <w:rsid w:val="00432A80"/>
    <w:rsid w:val="00432F70"/>
    <w:rsid w:val="00453ADB"/>
    <w:rsid w:val="00456D2E"/>
    <w:rsid w:val="004630AB"/>
    <w:rsid w:val="004656A6"/>
    <w:rsid w:val="004679A6"/>
    <w:rsid w:val="0048017D"/>
    <w:rsid w:val="0048267A"/>
    <w:rsid w:val="004840D9"/>
    <w:rsid w:val="00485598"/>
    <w:rsid w:val="00485CAF"/>
    <w:rsid w:val="00486056"/>
    <w:rsid w:val="004862A7"/>
    <w:rsid w:val="0048698C"/>
    <w:rsid w:val="00493A7A"/>
    <w:rsid w:val="004A4B29"/>
    <w:rsid w:val="004A4D15"/>
    <w:rsid w:val="004A58BF"/>
    <w:rsid w:val="004B1F54"/>
    <w:rsid w:val="004B49CC"/>
    <w:rsid w:val="004B66CB"/>
    <w:rsid w:val="004B69F1"/>
    <w:rsid w:val="004C30D0"/>
    <w:rsid w:val="004C7FCD"/>
    <w:rsid w:val="004D27A5"/>
    <w:rsid w:val="004D28CB"/>
    <w:rsid w:val="004E54D0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35FFA"/>
    <w:rsid w:val="00537E43"/>
    <w:rsid w:val="0054200C"/>
    <w:rsid w:val="00546730"/>
    <w:rsid w:val="00550A2E"/>
    <w:rsid w:val="00554522"/>
    <w:rsid w:val="00555843"/>
    <w:rsid w:val="005563AA"/>
    <w:rsid w:val="00557758"/>
    <w:rsid w:val="0056364E"/>
    <w:rsid w:val="0056525F"/>
    <w:rsid w:val="0057601C"/>
    <w:rsid w:val="0058234B"/>
    <w:rsid w:val="00585EE1"/>
    <w:rsid w:val="005866FD"/>
    <w:rsid w:val="00586DD8"/>
    <w:rsid w:val="00587AA2"/>
    <w:rsid w:val="005958BD"/>
    <w:rsid w:val="00596EDE"/>
    <w:rsid w:val="005B0A19"/>
    <w:rsid w:val="005B228C"/>
    <w:rsid w:val="005B34F1"/>
    <w:rsid w:val="005B39EF"/>
    <w:rsid w:val="005B6BBA"/>
    <w:rsid w:val="005B7E9B"/>
    <w:rsid w:val="005C4CFD"/>
    <w:rsid w:val="005D0A63"/>
    <w:rsid w:val="005D52EA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17CB7"/>
    <w:rsid w:val="00630808"/>
    <w:rsid w:val="006346D0"/>
    <w:rsid w:val="0063684C"/>
    <w:rsid w:val="00640633"/>
    <w:rsid w:val="006412F8"/>
    <w:rsid w:val="00641DF5"/>
    <w:rsid w:val="006441D0"/>
    <w:rsid w:val="0065059D"/>
    <w:rsid w:val="00651415"/>
    <w:rsid w:val="0065201A"/>
    <w:rsid w:val="00655530"/>
    <w:rsid w:val="0066472A"/>
    <w:rsid w:val="00665DAB"/>
    <w:rsid w:val="00672D98"/>
    <w:rsid w:val="00675827"/>
    <w:rsid w:val="00683A91"/>
    <w:rsid w:val="00684D07"/>
    <w:rsid w:val="006852A9"/>
    <w:rsid w:val="00691EB1"/>
    <w:rsid w:val="00692F50"/>
    <w:rsid w:val="00693BD9"/>
    <w:rsid w:val="006950E0"/>
    <w:rsid w:val="00695DF5"/>
    <w:rsid w:val="006A1375"/>
    <w:rsid w:val="006A1BCE"/>
    <w:rsid w:val="006A2D9D"/>
    <w:rsid w:val="006A42A6"/>
    <w:rsid w:val="006B3F9F"/>
    <w:rsid w:val="006B704F"/>
    <w:rsid w:val="006C608C"/>
    <w:rsid w:val="006D2C36"/>
    <w:rsid w:val="006D4176"/>
    <w:rsid w:val="006D4AE7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12B5"/>
    <w:rsid w:val="006F249B"/>
    <w:rsid w:val="006F3B99"/>
    <w:rsid w:val="006F720E"/>
    <w:rsid w:val="00702BDF"/>
    <w:rsid w:val="00702C84"/>
    <w:rsid w:val="00706FDA"/>
    <w:rsid w:val="007112B1"/>
    <w:rsid w:val="007154A8"/>
    <w:rsid w:val="0071655F"/>
    <w:rsid w:val="007173B1"/>
    <w:rsid w:val="00721FDC"/>
    <w:rsid w:val="00726BE4"/>
    <w:rsid w:val="00727C85"/>
    <w:rsid w:val="00733512"/>
    <w:rsid w:val="00742927"/>
    <w:rsid w:val="00743580"/>
    <w:rsid w:val="007441B9"/>
    <w:rsid w:val="007461ED"/>
    <w:rsid w:val="007501B5"/>
    <w:rsid w:val="007538F5"/>
    <w:rsid w:val="00753E04"/>
    <w:rsid w:val="00753F56"/>
    <w:rsid w:val="00774DCB"/>
    <w:rsid w:val="0077705B"/>
    <w:rsid w:val="00786E78"/>
    <w:rsid w:val="00787AD0"/>
    <w:rsid w:val="00793E9A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0D9"/>
    <w:rsid w:val="007C6D28"/>
    <w:rsid w:val="007D03CE"/>
    <w:rsid w:val="007E0336"/>
    <w:rsid w:val="007E167A"/>
    <w:rsid w:val="007E241D"/>
    <w:rsid w:val="007E7CA9"/>
    <w:rsid w:val="007F0CE2"/>
    <w:rsid w:val="007F3963"/>
    <w:rsid w:val="007F45C4"/>
    <w:rsid w:val="00804AC7"/>
    <w:rsid w:val="00805061"/>
    <w:rsid w:val="00810F28"/>
    <w:rsid w:val="0081184B"/>
    <w:rsid w:val="00814986"/>
    <w:rsid w:val="00821DB1"/>
    <w:rsid w:val="00831F1E"/>
    <w:rsid w:val="00831FFA"/>
    <w:rsid w:val="00832B5B"/>
    <w:rsid w:val="00840C5C"/>
    <w:rsid w:val="008441C8"/>
    <w:rsid w:val="00853338"/>
    <w:rsid w:val="00853A59"/>
    <w:rsid w:val="0085507D"/>
    <w:rsid w:val="00855669"/>
    <w:rsid w:val="008561FB"/>
    <w:rsid w:val="00860DF8"/>
    <w:rsid w:val="008673A2"/>
    <w:rsid w:val="00867DAC"/>
    <w:rsid w:val="008713E6"/>
    <w:rsid w:val="00872341"/>
    <w:rsid w:val="0088365C"/>
    <w:rsid w:val="008842D7"/>
    <w:rsid w:val="00884AE9"/>
    <w:rsid w:val="00884B8A"/>
    <w:rsid w:val="008850C2"/>
    <w:rsid w:val="008902F2"/>
    <w:rsid w:val="00893831"/>
    <w:rsid w:val="00893E7F"/>
    <w:rsid w:val="008951F2"/>
    <w:rsid w:val="008B4EE6"/>
    <w:rsid w:val="008D0C14"/>
    <w:rsid w:val="008D0D90"/>
    <w:rsid w:val="008D10A2"/>
    <w:rsid w:val="008D3901"/>
    <w:rsid w:val="008D6801"/>
    <w:rsid w:val="008E35A0"/>
    <w:rsid w:val="008E62E7"/>
    <w:rsid w:val="008E78E6"/>
    <w:rsid w:val="008F3E35"/>
    <w:rsid w:val="008F61C0"/>
    <w:rsid w:val="009051B2"/>
    <w:rsid w:val="0090660B"/>
    <w:rsid w:val="0091053D"/>
    <w:rsid w:val="009109F4"/>
    <w:rsid w:val="00910A6A"/>
    <w:rsid w:val="00912FD7"/>
    <w:rsid w:val="00916A2D"/>
    <w:rsid w:val="00920C31"/>
    <w:rsid w:val="00921804"/>
    <w:rsid w:val="00921B1D"/>
    <w:rsid w:val="009255DC"/>
    <w:rsid w:val="0092649D"/>
    <w:rsid w:val="00926581"/>
    <w:rsid w:val="00927EE1"/>
    <w:rsid w:val="009301C8"/>
    <w:rsid w:val="00934418"/>
    <w:rsid w:val="009351AA"/>
    <w:rsid w:val="00937762"/>
    <w:rsid w:val="00941FB0"/>
    <w:rsid w:val="00950AE3"/>
    <w:rsid w:val="00951026"/>
    <w:rsid w:val="009535BF"/>
    <w:rsid w:val="00955CE3"/>
    <w:rsid w:val="00961C23"/>
    <w:rsid w:val="00963C84"/>
    <w:rsid w:val="009644F6"/>
    <w:rsid w:val="00971595"/>
    <w:rsid w:val="00972694"/>
    <w:rsid w:val="00975F35"/>
    <w:rsid w:val="00976529"/>
    <w:rsid w:val="0098143E"/>
    <w:rsid w:val="00981754"/>
    <w:rsid w:val="00991F3C"/>
    <w:rsid w:val="00993908"/>
    <w:rsid w:val="009A22E3"/>
    <w:rsid w:val="009A4A86"/>
    <w:rsid w:val="009A6772"/>
    <w:rsid w:val="009B1459"/>
    <w:rsid w:val="009B25D5"/>
    <w:rsid w:val="009B6ACC"/>
    <w:rsid w:val="009C0A95"/>
    <w:rsid w:val="009C221B"/>
    <w:rsid w:val="009D39EB"/>
    <w:rsid w:val="009D4A46"/>
    <w:rsid w:val="009D702E"/>
    <w:rsid w:val="009E3B32"/>
    <w:rsid w:val="009F122F"/>
    <w:rsid w:val="009F7E93"/>
    <w:rsid w:val="00A026C0"/>
    <w:rsid w:val="00A02CBB"/>
    <w:rsid w:val="00A02ED6"/>
    <w:rsid w:val="00A16F3A"/>
    <w:rsid w:val="00A17002"/>
    <w:rsid w:val="00A2139C"/>
    <w:rsid w:val="00A22026"/>
    <w:rsid w:val="00A24EC7"/>
    <w:rsid w:val="00A26CD1"/>
    <w:rsid w:val="00A36AD2"/>
    <w:rsid w:val="00A40101"/>
    <w:rsid w:val="00A41811"/>
    <w:rsid w:val="00A4413A"/>
    <w:rsid w:val="00A470D9"/>
    <w:rsid w:val="00A4747B"/>
    <w:rsid w:val="00A52052"/>
    <w:rsid w:val="00A642B3"/>
    <w:rsid w:val="00A71B46"/>
    <w:rsid w:val="00A81759"/>
    <w:rsid w:val="00A8245A"/>
    <w:rsid w:val="00A82952"/>
    <w:rsid w:val="00A87B64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50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577E"/>
    <w:rsid w:val="00B27366"/>
    <w:rsid w:val="00B273B7"/>
    <w:rsid w:val="00B30389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6516B"/>
    <w:rsid w:val="00B816CD"/>
    <w:rsid w:val="00B92CBE"/>
    <w:rsid w:val="00B93A43"/>
    <w:rsid w:val="00B93AB7"/>
    <w:rsid w:val="00B96906"/>
    <w:rsid w:val="00B97FA3"/>
    <w:rsid w:val="00BA1C03"/>
    <w:rsid w:val="00BA23A8"/>
    <w:rsid w:val="00BA5A66"/>
    <w:rsid w:val="00BA698F"/>
    <w:rsid w:val="00BB26A0"/>
    <w:rsid w:val="00BB6D2C"/>
    <w:rsid w:val="00BC0528"/>
    <w:rsid w:val="00BD0A81"/>
    <w:rsid w:val="00BD0A93"/>
    <w:rsid w:val="00BD2897"/>
    <w:rsid w:val="00BE776F"/>
    <w:rsid w:val="00BF2536"/>
    <w:rsid w:val="00BF5D52"/>
    <w:rsid w:val="00C04299"/>
    <w:rsid w:val="00C05420"/>
    <w:rsid w:val="00C13210"/>
    <w:rsid w:val="00C223F6"/>
    <w:rsid w:val="00C2714C"/>
    <w:rsid w:val="00C30B71"/>
    <w:rsid w:val="00C322CA"/>
    <w:rsid w:val="00C37F48"/>
    <w:rsid w:val="00C407E7"/>
    <w:rsid w:val="00C43A3C"/>
    <w:rsid w:val="00C50B6A"/>
    <w:rsid w:val="00C51E84"/>
    <w:rsid w:val="00C5361F"/>
    <w:rsid w:val="00C561FF"/>
    <w:rsid w:val="00C63CBF"/>
    <w:rsid w:val="00C67187"/>
    <w:rsid w:val="00C86F42"/>
    <w:rsid w:val="00C91176"/>
    <w:rsid w:val="00C9299D"/>
    <w:rsid w:val="00C93029"/>
    <w:rsid w:val="00C9476D"/>
    <w:rsid w:val="00CA7D13"/>
    <w:rsid w:val="00CB195D"/>
    <w:rsid w:val="00CB6B12"/>
    <w:rsid w:val="00CB6D21"/>
    <w:rsid w:val="00CC2171"/>
    <w:rsid w:val="00CC3E9B"/>
    <w:rsid w:val="00CC59B8"/>
    <w:rsid w:val="00CC7F23"/>
    <w:rsid w:val="00CD442E"/>
    <w:rsid w:val="00CE336E"/>
    <w:rsid w:val="00CF59B5"/>
    <w:rsid w:val="00D01CCF"/>
    <w:rsid w:val="00D1135C"/>
    <w:rsid w:val="00D11954"/>
    <w:rsid w:val="00D11F23"/>
    <w:rsid w:val="00D12DB2"/>
    <w:rsid w:val="00D1399D"/>
    <w:rsid w:val="00D179C0"/>
    <w:rsid w:val="00D208C3"/>
    <w:rsid w:val="00D23440"/>
    <w:rsid w:val="00D261AE"/>
    <w:rsid w:val="00D3103D"/>
    <w:rsid w:val="00D353F2"/>
    <w:rsid w:val="00D37A39"/>
    <w:rsid w:val="00D44F5A"/>
    <w:rsid w:val="00D461CC"/>
    <w:rsid w:val="00D57368"/>
    <w:rsid w:val="00D61056"/>
    <w:rsid w:val="00D63438"/>
    <w:rsid w:val="00D64766"/>
    <w:rsid w:val="00D8363C"/>
    <w:rsid w:val="00D930DD"/>
    <w:rsid w:val="00D9441F"/>
    <w:rsid w:val="00D959FD"/>
    <w:rsid w:val="00DA6954"/>
    <w:rsid w:val="00DB251F"/>
    <w:rsid w:val="00DB3480"/>
    <w:rsid w:val="00DB4093"/>
    <w:rsid w:val="00DB6CBB"/>
    <w:rsid w:val="00DC15FC"/>
    <w:rsid w:val="00DC33CA"/>
    <w:rsid w:val="00DD415D"/>
    <w:rsid w:val="00DD4C27"/>
    <w:rsid w:val="00DE2B39"/>
    <w:rsid w:val="00DF0008"/>
    <w:rsid w:val="00DF4A55"/>
    <w:rsid w:val="00DF55E4"/>
    <w:rsid w:val="00DF62D8"/>
    <w:rsid w:val="00E06DE4"/>
    <w:rsid w:val="00E07E38"/>
    <w:rsid w:val="00E13308"/>
    <w:rsid w:val="00E16AC3"/>
    <w:rsid w:val="00E17C16"/>
    <w:rsid w:val="00E237E9"/>
    <w:rsid w:val="00E250E3"/>
    <w:rsid w:val="00E30340"/>
    <w:rsid w:val="00E34F6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3AD0"/>
    <w:rsid w:val="00E76B61"/>
    <w:rsid w:val="00E80892"/>
    <w:rsid w:val="00E832F6"/>
    <w:rsid w:val="00E83D52"/>
    <w:rsid w:val="00E83D5D"/>
    <w:rsid w:val="00E856A6"/>
    <w:rsid w:val="00E863FB"/>
    <w:rsid w:val="00E92508"/>
    <w:rsid w:val="00EA30EC"/>
    <w:rsid w:val="00EA5DD4"/>
    <w:rsid w:val="00EB0EB9"/>
    <w:rsid w:val="00EC041F"/>
    <w:rsid w:val="00EC14CA"/>
    <w:rsid w:val="00EC24AC"/>
    <w:rsid w:val="00EC365C"/>
    <w:rsid w:val="00ED633F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29A7"/>
    <w:rsid w:val="00F17CB1"/>
    <w:rsid w:val="00F17EA6"/>
    <w:rsid w:val="00F20017"/>
    <w:rsid w:val="00F20581"/>
    <w:rsid w:val="00F2075E"/>
    <w:rsid w:val="00F20A60"/>
    <w:rsid w:val="00F32219"/>
    <w:rsid w:val="00F322BD"/>
    <w:rsid w:val="00F448D2"/>
    <w:rsid w:val="00F51344"/>
    <w:rsid w:val="00F53701"/>
    <w:rsid w:val="00F53E6A"/>
    <w:rsid w:val="00F657E1"/>
    <w:rsid w:val="00F7011B"/>
    <w:rsid w:val="00F772CB"/>
    <w:rsid w:val="00F80E1E"/>
    <w:rsid w:val="00F8423C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71F0778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paragraph" w:styleId="Ttulo4">
    <w:name w:val="heading 4"/>
    <w:basedOn w:val="Normal"/>
    <w:link w:val="Ttulo4Car"/>
    <w:uiPriority w:val="9"/>
    <w:qFormat/>
    <w:rsid w:val="0065201A"/>
    <w:pPr>
      <w:spacing w:before="100" w:beforeAutospacing="1" w:after="100" w:afterAutospacing="1"/>
      <w:outlineLvl w:val="3"/>
    </w:pPr>
    <w:rPr>
      <w:b/>
      <w:bCs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C43A3C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nhideWhenUsed/>
    <w:rsid w:val="00C43A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A3C"/>
    <w:rPr>
      <w:color w:val="605E5C"/>
      <w:shd w:val="clear" w:color="auto" w:fill="E1DFDD"/>
    </w:rPr>
  </w:style>
  <w:style w:type="character" w:customStyle="1" w:styleId="cmmi">
    <w:name w:val="_cmm_i"/>
    <w:basedOn w:val="Fuentedeprrafopredeter"/>
    <w:rsid w:val="005D52EA"/>
  </w:style>
  <w:style w:type="character" w:customStyle="1" w:styleId="ms-font-weight-semilight">
    <w:name w:val="ms-font-weight-semilight"/>
    <w:basedOn w:val="Fuentedeprrafopredeter"/>
    <w:rsid w:val="005D52EA"/>
  </w:style>
  <w:style w:type="character" w:customStyle="1" w:styleId="fc5">
    <w:name w:val="_fc_5"/>
    <w:basedOn w:val="Fuentedeprrafopredeter"/>
    <w:rsid w:val="005D52EA"/>
  </w:style>
  <w:style w:type="character" w:customStyle="1" w:styleId="fc4">
    <w:name w:val="_fc_4"/>
    <w:basedOn w:val="Fuentedeprrafopredeter"/>
    <w:rsid w:val="005D52EA"/>
  </w:style>
  <w:style w:type="paragraph" w:styleId="Sinespaciado">
    <w:name w:val="No Spacing"/>
    <w:link w:val="SinespaciadoCar"/>
    <w:uiPriority w:val="1"/>
    <w:qFormat/>
    <w:rsid w:val="00F322BD"/>
    <w:rPr>
      <w:rFonts w:ascii="Calibri" w:hAnsi="Calibri"/>
      <w:sz w:val="22"/>
      <w:szCs w:val="22"/>
      <w:lang w:val="es-CO" w:eastAsia="es-CO"/>
    </w:rPr>
  </w:style>
  <w:style w:type="character" w:customStyle="1" w:styleId="SinespaciadoCar">
    <w:name w:val="Sin espaciado Car"/>
    <w:link w:val="Sinespaciado"/>
    <w:uiPriority w:val="1"/>
    <w:rsid w:val="00F322BD"/>
    <w:rPr>
      <w:rFonts w:ascii="Calibri" w:hAnsi="Calibri"/>
      <w:sz w:val="22"/>
      <w:szCs w:val="22"/>
      <w:lang w:val="es-CO" w:eastAsia="es-CO"/>
    </w:rPr>
  </w:style>
  <w:style w:type="character" w:customStyle="1" w:styleId="bidi">
    <w:name w:val="bidi"/>
    <w:basedOn w:val="Fuentedeprrafopredeter"/>
    <w:rsid w:val="005563AA"/>
  </w:style>
  <w:style w:type="character" w:customStyle="1" w:styleId="Ttulo4Car">
    <w:name w:val="Título 4 Car"/>
    <w:basedOn w:val="Fuentedeprrafopredeter"/>
    <w:link w:val="Ttulo4"/>
    <w:uiPriority w:val="9"/>
    <w:rsid w:val="0065201A"/>
    <w:rPr>
      <w:b/>
      <w:bCs/>
      <w:sz w:val="24"/>
      <w:szCs w:val="24"/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0B670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67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6704"/>
    <w:rPr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B67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B6704"/>
    <w:rPr>
      <w:b/>
      <w:bCs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97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79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8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6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98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3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40352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4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bf.gov.co/el-instituto/gonzalo-eduardo-carreno-padill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icbf.gov.co/el-instituto/gonzalo-eduardo-carreno-padilla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C2F5B-9CA8-4A18-B2B6-47D46625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3</TotalTime>
  <Pages>2</Pages>
  <Words>549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4</cp:revision>
  <cp:lastPrinted>2019-02-20T16:25:00Z</cp:lastPrinted>
  <dcterms:created xsi:type="dcterms:W3CDTF">2019-02-20T16:01:00Z</dcterms:created>
  <dcterms:modified xsi:type="dcterms:W3CDTF">2019-02-20T16:25:00Z</dcterms:modified>
</cp:coreProperties>
</file>