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BE88" w14:textId="77777777" w:rsidR="00E254CD" w:rsidRDefault="00E254CD" w:rsidP="00E254CD">
      <w:pPr>
        <w:rPr>
          <w:color w:val="FF0000"/>
          <w:sz w:val="28"/>
          <w:szCs w:val="28"/>
          <w:shd w:val="clear" w:color="auto" w:fill="FFFFFF"/>
          <w:lang w:val="es-CO"/>
        </w:rPr>
      </w:pPr>
    </w:p>
    <w:p w14:paraId="094E2108" w14:textId="44B14DF7" w:rsidR="00E254CD" w:rsidRPr="00EF36CA" w:rsidRDefault="00E254CD" w:rsidP="00E254CD">
      <w:pPr>
        <w:jc w:val="center"/>
        <w:rPr>
          <w:sz w:val="28"/>
          <w:szCs w:val="28"/>
          <w:shd w:val="clear" w:color="auto" w:fill="FFFFFF"/>
        </w:rPr>
      </w:pPr>
      <w:r w:rsidRPr="00EF36CA">
        <w:rPr>
          <w:sz w:val="28"/>
          <w:szCs w:val="28"/>
          <w:shd w:val="clear" w:color="auto" w:fill="FFFFFF"/>
        </w:rPr>
        <w:t xml:space="preserve">Project Description and Specific Terms and Conditions </w:t>
      </w:r>
    </w:p>
    <w:tbl>
      <w:tblPr>
        <w:tblStyle w:val="-11"/>
        <w:tblW w:w="10206" w:type="dxa"/>
        <w:tblInd w:w="-861" w:type="dxa"/>
        <w:tblLook w:val="04A0" w:firstRow="1" w:lastRow="0" w:firstColumn="1" w:lastColumn="0" w:noHBand="0" w:noVBand="1"/>
      </w:tblPr>
      <w:tblGrid>
        <w:gridCol w:w="2411"/>
        <w:gridCol w:w="7795"/>
      </w:tblGrid>
      <w:tr w:rsidR="00E254CD" w:rsidRPr="00A76889" w14:paraId="16DCFF14" w14:textId="77777777" w:rsidTr="00E2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555EE2D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t>Project title</w:t>
            </w:r>
          </w:p>
        </w:tc>
        <w:tc>
          <w:tcPr>
            <w:tcW w:w="7795" w:type="dxa"/>
          </w:tcPr>
          <w:p w14:paraId="1C9EE5A7" w14:textId="61B17D81" w:rsidR="00E254CD" w:rsidRPr="00D26C37" w:rsidRDefault="00405867" w:rsidP="00405867">
            <w:pPr>
              <w:tabs>
                <w:tab w:val="left" w:pos="570"/>
                <w:tab w:val="left" w:pos="1150"/>
                <w:tab w:val="left" w:pos="4890"/>
                <w:tab w:val="left" w:pos="6760"/>
              </w:tabs>
              <w:spacing w:before="120" w:after="120" w:line="320" w:lineRule="atLeast"/>
              <w:ind w:right="-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s-CO"/>
              </w:rPr>
            </w:pPr>
            <w:r w:rsidRPr="00D26C37">
              <w:rPr>
                <w:rFonts w:asciiTheme="minorHAnsi" w:hAnsiTheme="minorHAnsi" w:cs="Arial"/>
                <w:sz w:val="22"/>
                <w:lang w:val="es-CO"/>
              </w:rPr>
              <w:t xml:space="preserve">Nodos de Atención Local Integral a Niñez Migrante en Municipios Receptores  </w:t>
            </w:r>
            <w:bookmarkStart w:id="0" w:name="_GoBack"/>
            <w:bookmarkEnd w:id="0"/>
          </w:p>
        </w:tc>
      </w:tr>
      <w:tr w:rsidR="00E254CD" w:rsidRPr="002E6506" w14:paraId="7F8BF30E" w14:textId="77777777" w:rsidTr="00E2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73259B7" w14:textId="77777777" w:rsidR="00E254CD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t>Complete description of the project</w:t>
            </w:r>
          </w:p>
          <w:p w14:paraId="21A884D8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</w:t>
            </w:r>
            <w:r w:rsidRPr="009C33BD">
              <w:rPr>
                <w:rFonts w:ascii="Calibri" w:hAnsi="Calibri" w:cs="Calibri"/>
                <w:sz w:val="22"/>
              </w:rPr>
              <w:t xml:space="preserve">Describe how the project is </w:t>
            </w:r>
            <w:proofErr w:type="gramStart"/>
            <w:r w:rsidRPr="009C33BD">
              <w:rPr>
                <w:rFonts w:ascii="Calibri" w:hAnsi="Calibri" w:cs="Calibri"/>
                <w:sz w:val="22"/>
              </w:rPr>
              <w:t>embed</w:t>
            </w:r>
            <w:proofErr w:type="gramEnd"/>
            <w:r w:rsidRPr="009C33BD">
              <w:rPr>
                <w:rFonts w:ascii="Calibri" w:hAnsi="Calibri" w:cs="Calibri"/>
                <w:sz w:val="22"/>
              </w:rPr>
              <w:t xml:space="preserve"> in the Governmental</w:t>
            </w:r>
            <w:r>
              <w:rPr>
                <w:rFonts w:ascii="Calibri" w:hAnsi="Calibri" w:cs="Calibri"/>
                <w:sz w:val="22"/>
              </w:rPr>
              <w:t xml:space="preserve"> Plans</w:t>
            </w:r>
            <w:r w:rsidRPr="009C33BD">
              <w:rPr>
                <w:rFonts w:ascii="Calibri" w:hAnsi="Calibri" w:cs="Calibri"/>
                <w:sz w:val="22"/>
              </w:rPr>
              <w:t xml:space="preserve">/Programs </w:t>
            </w:r>
            <w:r>
              <w:rPr>
                <w:rFonts w:ascii="Calibri" w:hAnsi="Calibri" w:cs="Calibri"/>
                <w:sz w:val="22"/>
              </w:rPr>
              <w:t>and</w:t>
            </w:r>
            <w:r w:rsidRPr="009C33BD">
              <w:rPr>
                <w:rFonts w:ascii="Calibri" w:hAnsi="Calibri" w:cs="Calibri"/>
                <w:sz w:val="22"/>
              </w:rPr>
              <w:t xml:space="preserve"> SDG´s</w:t>
            </w:r>
            <w:r>
              <w:rPr>
                <w:rFonts w:ascii="Calibri" w:hAnsi="Calibri" w:cs="Calibri"/>
                <w:sz w:val="22"/>
              </w:rPr>
              <w:t>)</w:t>
            </w:r>
          </w:p>
        </w:tc>
        <w:tc>
          <w:tcPr>
            <w:tcW w:w="7795" w:type="dxa"/>
          </w:tcPr>
          <w:p w14:paraId="5294FFE7" w14:textId="3EEA91AC" w:rsidR="00186E1F" w:rsidRPr="00D26C37" w:rsidRDefault="00186E1F" w:rsidP="00E254CD">
            <w:pPr>
              <w:wordWrap/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Las </w:t>
            </w:r>
            <w:r w:rsidR="00D26C37" w:rsidRPr="00D26C37">
              <w:rPr>
                <w:rFonts w:ascii="Calibri" w:hAnsi="Calibri" w:cs="Calibri"/>
                <w:sz w:val="22"/>
                <w:lang w:val="es-CO"/>
              </w:rPr>
              <w:t>dinámicas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de reunificación familiar y cambios en el </w:t>
            </w:r>
            <w:r w:rsidR="00D26C37" w:rsidRPr="00D26C37">
              <w:rPr>
                <w:rFonts w:ascii="Calibri" w:hAnsi="Calibri" w:cs="Calibri"/>
                <w:sz w:val="22"/>
                <w:lang w:val="es-CO"/>
              </w:rPr>
              <w:t>contexto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</w:t>
            </w:r>
            <w:r w:rsidR="00D26C37" w:rsidRPr="00D26C37">
              <w:rPr>
                <w:rFonts w:ascii="Calibri" w:hAnsi="Calibri" w:cs="Calibri"/>
                <w:sz w:val="22"/>
                <w:lang w:val="es-CO"/>
              </w:rPr>
              <w:t>político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de las relaciones binacionales hacen </w:t>
            </w:r>
            <w:r w:rsidR="00D26C37" w:rsidRPr="00D26C37">
              <w:rPr>
                <w:rFonts w:ascii="Calibri" w:hAnsi="Calibri" w:cs="Calibri"/>
                <w:sz w:val="22"/>
                <w:lang w:val="es-CO"/>
              </w:rPr>
              <w:t>prever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un aumento en el flujo de migrantes, superior a los </w:t>
            </w:r>
            <w:r w:rsidR="00D26C37" w:rsidRPr="00D26C37">
              <w:rPr>
                <w:rFonts w:ascii="Calibri" w:hAnsi="Calibri" w:cs="Calibri"/>
                <w:sz w:val="22"/>
                <w:lang w:val="es-CO"/>
              </w:rPr>
              <w:t>más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de 60 mil atenciones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del ICBF durante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el 2018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de casos en </w:t>
            </w:r>
          </w:p>
          <w:p w14:paraId="58FD1142" w14:textId="06BAAD02" w:rsidR="00E254CD" w:rsidRPr="00D26C37" w:rsidRDefault="00D26C37" w:rsidP="00E0104F">
            <w:pPr>
              <w:wordWrap/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  <w:r w:rsidRPr="00D26C37">
              <w:rPr>
                <w:rFonts w:ascii="Calibri" w:hAnsi="Calibri" w:cs="Calibri"/>
                <w:sz w:val="22"/>
                <w:lang w:val="es-CO"/>
              </w:rPr>
              <w:t>s</w:t>
            </w:r>
            <w:r w:rsidR="00186E1F" w:rsidRPr="00D26C37">
              <w:rPr>
                <w:rFonts w:ascii="Calibri" w:hAnsi="Calibri" w:cs="Calibri"/>
                <w:sz w:val="22"/>
                <w:lang w:val="es-CO"/>
              </w:rPr>
              <w:t xml:space="preserve">us distintas modalidades de servicios de prevención y protección, con las respectivas implicaciones sobre la capacidad de respuesta no solo para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atender</w:t>
            </w:r>
            <w:r w:rsidR="00186E1F" w:rsidRPr="00D26C37">
              <w:rPr>
                <w:rFonts w:ascii="Calibri" w:hAnsi="Calibri" w:cs="Calibri"/>
                <w:sz w:val="22"/>
                <w:lang w:val="es-CO"/>
              </w:rPr>
              <w:t xml:space="preserve"> esta población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,</w:t>
            </w:r>
            <w:r w:rsidR="00186E1F" w:rsidRPr="00D26C37">
              <w:rPr>
                <w:rFonts w:ascii="Calibri" w:hAnsi="Calibri" w:cs="Calibri"/>
                <w:sz w:val="22"/>
                <w:lang w:val="es-CO"/>
              </w:rPr>
              <w:t xml:space="preserve"> sino la de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las comunidades receptoras</w:t>
            </w:r>
            <w:r w:rsidR="00186E1F" w:rsidRPr="00D26C37">
              <w:rPr>
                <w:rFonts w:ascii="Calibri" w:hAnsi="Calibri" w:cs="Calibri"/>
                <w:sz w:val="22"/>
                <w:lang w:val="es-CO"/>
              </w:rPr>
              <w:t xml:space="preserve">. En efecto el 64% de los hogares registrados en el RAMV es unipersonal,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cuando en promedio el número de integrantes es de cuatro miembros, </w:t>
            </w:r>
            <w:r w:rsidR="00186E1F" w:rsidRPr="00D26C37">
              <w:rPr>
                <w:rFonts w:ascii="Calibri" w:hAnsi="Calibri" w:cs="Calibri"/>
                <w:sz w:val="22"/>
                <w:lang w:val="es-CO"/>
              </w:rPr>
              <w:t xml:space="preserve">por lo que se espera que un futuro reunificación familiar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aumente los flujos de migrantes. Este flujo coincide con municipios que presentan diferentes niveles de rezago territorial en términos</w:t>
            </w:r>
            <w:r>
              <w:rPr>
                <w:rFonts w:ascii="Calibri" w:hAnsi="Calibri" w:cs="Calibri"/>
                <w:sz w:val="22"/>
                <w:lang w:val="es-CO"/>
              </w:rPr>
              <w:t xml:space="preserve"> de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 las condiciones de la niñez y juventud,</w:t>
            </w:r>
            <w:r>
              <w:rPr>
                <w:rFonts w:ascii="Calibri" w:hAnsi="Calibri" w:cs="Calibri"/>
                <w:sz w:val="22"/>
                <w:lang w:val="es-CO"/>
              </w:rPr>
              <w:t xml:space="preserve"> su nivel de desarrollo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socio-económico, pobreza 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etc.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Esta situación unida al actual contexto relaciones bilaterales y regionales ante el 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>inicio de un n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uevo mandato en Venezuela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>,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hacen prioritario fortalecer </w:t>
            </w:r>
            <w:r w:rsidR="009753B0" w:rsidRPr="00D26C37">
              <w:rPr>
                <w:rFonts w:ascii="Calibri" w:hAnsi="Calibri" w:cs="Calibri"/>
                <w:sz w:val="22"/>
                <w:lang w:val="es-CO"/>
              </w:rPr>
              <w:t>las capacidades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de respuesta del Sistema Nacional de Bienestar Familiar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 (SNBF)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, </w:t>
            </w:r>
            <w:r w:rsidR="00E0104F">
              <w:rPr>
                <w:rFonts w:ascii="Calibri" w:hAnsi="Calibri" w:cs="Calibri"/>
                <w:sz w:val="22"/>
                <w:lang w:val="es-CO"/>
              </w:rPr>
              <w:t xml:space="preserve">construyendo sobre la capacidad actual no solo 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>del ICBF</w:t>
            </w:r>
            <w:r w:rsidR="00E0104F">
              <w:rPr>
                <w:rFonts w:ascii="Calibri" w:hAnsi="Calibri" w:cs="Calibri"/>
                <w:sz w:val="22"/>
                <w:lang w:val="es-CO"/>
              </w:rPr>
              <w:t>,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sino lo que prestan d</w:t>
            </w:r>
            <w:r>
              <w:rPr>
                <w:rFonts w:ascii="Calibri" w:hAnsi="Calibri" w:cs="Calibri"/>
                <w:sz w:val="22"/>
                <w:lang w:val="es-CO"/>
              </w:rPr>
              <w:t>e</w:t>
            </w:r>
            <w:r w:rsidRPr="00D26C37">
              <w:rPr>
                <w:rFonts w:ascii="Calibri" w:hAnsi="Calibri" w:cs="Calibri"/>
                <w:sz w:val="22"/>
                <w:lang w:val="es-CO"/>
              </w:rPr>
              <w:t xml:space="preserve"> manera corresponsable los municipios y organizaciones de la sociedad civil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. Priorizando 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para esto 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>un conjunto de (8) municipios con distintos perfiles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 como son</w:t>
            </w:r>
            <w:r w:rsidR="00E0104F">
              <w:rPr>
                <w:rFonts w:ascii="Calibri" w:hAnsi="Calibri" w:cs="Calibri"/>
                <w:sz w:val="22"/>
                <w:lang w:val="es-CO"/>
              </w:rPr>
              <w:t>: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 Maicao y Puerto Carreño de tipo fronterizo rezagado, también de frontera, pero con un desarrollo mixto y densamente pobladas como Arauca y Cúcuta, así como áreas metropolitanas como Bogotá, Barranquilla 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y 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>de tránsito como Cali</w:t>
            </w:r>
            <w:r w:rsidR="00E0104F">
              <w:rPr>
                <w:rFonts w:ascii="Calibri" w:hAnsi="Calibri" w:cs="Calibri"/>
                <w:sz w:val="22"/>
                <w:lang w:val="es-CO"/>
              </w:rPr>
              <w:t xml:space="preserve"> con mayor capacidad de absorción. 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 </w:t>
            </w:r>
            <w:r w:rsidR="00E0104F">
              <w:rPr>
                <w:rFonts w:ascii="Calibri" w:hAnsi="Calibri" w:cs="Calibri"/>
                <w:sz w:val="22"/>
                <w:lang w:val="es-CO"/>
              </w:rPr>
              <w:t>A través de una oferta en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 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nodos de 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equipamientos 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>con características de proximidad a los asentamientos de población migrante, de manera flexible complementaria entre ellos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 que cubra las necesidades de ciclo vital, prevención y protección de NNA y familiares de migrantes venezolanos y comunidades</w:t>
            </w:r>
            <w:r w:rsidR="00B56F7E">
              <w:rPr>
                <w:rFonts w:ascii="Calibri" w:hAnsi="Calibri" w:cs="Calibri"/>
                <w:sz w:val="22"/>
                <w:lang w:val="es-CO"/>
              </w:rPr>
              <w:t xml:space="preserve"> receptoras.</w:t>
            </w:r>
            <w:r w:rsidR="009753B0">
              <w:rPr>
                <w:rFonts w:ascii="Calibri" w:hAnsi="Calibri" w:cs="Calibri"/>
                <w:sz w:val="22"/>
                <w:lang w:val="es-CO"/>
              </w:rPr>
              <w:t xml:space="preserve"> </w:t>
            </w:r>
          </w:p>
        </w:tc>
      </w:tr>
      <w:tr w:rsidR="00E254CD" w:rsidRPr="002E6506" w14:paraId="64698FFC" w14:textId="77777777" w:rsidTr="00E25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6F8575F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General Objective</w:t>
            </w:r>
          </w:p>
        </w:tc>
        <w:tc>
          <w:tcPr>
            <w:tcW w:w="7795" w:type="dxa"/>
          </w:tcPr>
          <w:p w14:paraId="703CB7F1" w14:textId="062E0046" w:rsidR="00E254CD" w:rsidRPr="00D26C37" w:rsidRDefault="00061CFA" w:rsidP="001D34DD">
            <w:pPr>
              <w:widowControl/>
              <w:tabs>
                <w:tab w:val="left" w:pos="570"/>
                <w:tab w:val="left" w:pos="1150"/>
                <w:tab w:val="left" w:pos="4890"/>
                <w:tab w:val="left" w:pos="6760"/>
              </w:tabs>
              <w:wordWrap/>
              <w:autoSpaceDE/>
              <w:autoSpaceDN/>
              <w:spacing w:before="120" w:after="120" w:line="320" w:lineRule="atLeast"/>
              <w:ind w:right="-6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Garantizar la capacidad de respuesta para la prevención y protección de NNA y familias migrantes de Venezuela y comunidades receptoras en </w:t>
            </w:r>
            <w:r>
              <w:rPr>
                <w:rFonts w:cs="Arial"/>
                <w:lang w:val="es-CO"/>
              </w:rPr>
              <w:t>(68) espacios de atención del ICBF</w:t>
            </w:r>
            <w:r>
              <w:rPr>
                <w:rFonts w:cs="Arial"/>
                <w:lang w:val="es-CO"/>
              </w:rPr>
              <w:t>,</w:t>
            </w:r>
            <w:r>
              <w:rPr>
                <w:rFonts w:cs="Arial"/>
                <w:lang w:val="es-CO"/>
              </w:rPr>
              <w:t xml:space="preserve"> así como de los agentes del SNBF del ámbito municipal</w:t>
            </w:r>
            <w:r>
              <w:rPr>
                <w:rFonts w:cs="Arial"/>
                <w:lang w:val="es-CO"/>
              </w:rPr>
              <w:t xml:space="preserve"> que permitan consolidar (8) Nodos de </w:t>
            </w:r>
            <w:r w:rsidRPr="00061CFA">
              <w:rPr>
                <w:rFonts w:cs="Arial"/>
                <w:lang w:val="es-CO"/>
              </w:rPr>
              <w:t>Atención Local Integral</w:t>
            </w:r>
            <w:r w:rsidRPr="00061CFA">
              <w:rPr>
                <w:rFonts w:cs="Arial"/>
                <w:lang w:val="es-CO"/>
              </w:rPr>
              <w:t>.</w:t>
            </w:r>
            <w:r w:rsidRPr="00D26C37">
              <w:rPr>
                <w:rFonts w:cs="Arial"/>
                <w:sz w:val="22"/>
                <w:lang w:val="es-CO"/>
              </w:rPr>
              <w:t xml:space="preserve">  </w:t>
            </w:r>
          </w:p>
        </w:tc>
      </w:tr>
      <w:tr w:rsidR="00E254CD" w:rsidRPr="002E6506" w14:paraId="19532B6E" w14:textId="77777777" w:rsidTr="00E2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0C5A511" w14:textId="77777777" w:rsidR="00E254CD" w:rsidRPr="000B7104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0B7104">
              <w:rPr>
                <w:rFonts w:ascii="Calibri" w:hAnsi="Calibri" w:cs="Calibri"/>
                <w:sz w:val="22"/>
              </w:rPr>
              <w:t>Specific objectives</w:t>
            </w:r>
          </w:p>
        </w:tc>
        <w:tc>
          <w:tcPr>
            <w:tcW w:w="7795" w:type="dxa"/>
          </w:tcPr>
          <w:p w14:paraId="17831E3F" w14:textId="77777777" w:rsidR="00E254CD" w:rsidRPr="00C575BB" w:rsidRDefault="00061CFA" w:rsidP="00C575BB">
            <w:pPr>
              <w:wordWrap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>Adelantar la construcción, adecuación y dotación que permitan habilitar:</w:t>
            </w:r>
          </w:p>
          <w:p w14:paraId="6CE05353" w14:textId="77777777" w:rsidR="00061CFA" w:rsidRPr="00C575BB" w:rsidRDefault="00061CFA" w:rsidP="00C575BB">
            <w:pPr>
              <w:pStyle w:val="Prrafodelista"/>
              <w:numPr>
                <w:ilvl w:val="0"/>
                <w:numId w:val="6"/>
              </w:numPr>
              <w:wordWrap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>Hogares Infantiles y Centros de Desarrollo Infantil</w:t>
            </w:r>
            <w:r w:rsidR="001D34DD" w:rsidRPr="00C575BB">
              <w:rPr>
                <w:rFonts w:cs="Arial"/>
                <w:lang w:val="es-CO"/>
              </w:rPr>
              <w:t xml:space="preserve"> del ICBF</w:t>
            </w:r>
            <w:r w:rsidRPr="00C575BB">
              <w:rPr>
                <w:rFonts w:cs="Arial"/>
                <w:lang w:val="es-CO"/>
              </w:rPr>
              <w:t xml:space="preserve"> para garantizar la educación inicial, cuidado y nutrición a 280 niños y niñas de comunidades receptoras y migrantes menores de 5 años en modalidad institucional.</w:t>
            </w:r>
          </w:p>
          <w:p w14:paraId="5C27E794" w14:textId="77777777" w:rsidR="001D34DD" w:rsidRPr="00C575BB" w:rsidRDefault="001D34DD" w:rsidP="00C575BB">
            <w:pPr>
              <w:pStyle w:val="Prrafodelista"/>
              <w:numPr>
                <w:ilvl w:val="0"/>
                <w:numId w:val="6"/>
              </w:numPr>
              <w:wordWrap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>Mi Vecino Protector como servicio de acogida y cuidado a niños migrantes de 0-5 años, sus familias con actividades programadas para la primera infancia y jornadas lúdicas para adolescentes.</w:t>
            </w:r>
          </w:p>
          <w:p w14:paraId="582A189F" w14:textId="77777777" w:rsidR="001D34DD" w:rsidRPr="00C575BB" w:rsidRDefault="001D34DD" w:rsidP="00C575BB">
            <w:pPr>
              <w:pStyle w:val="Prrafodelista"/>
              <w:numPr>
                <w:ilvl w:val="0"/>
                <w:numId w:val="6"/>
              </w:numPr>
              <w:wordWrap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 xml:space="preserve">Hogares de Paso dirigido NNA de 0 - 18 años en situación de amenaza o vulneración </w:t>
            </w:r>
            <w:r w:rsidRPr="00C575BB">
              <w:rPr>
                <w:rFonts w:cs="Arial"/>
                <w:lang w:val="es-CO"/>
              </w:rPr>
              <w:lastRenderedPageBreak/>
              <w:t>de derechos, por parte de un operador contratado por el ente territorial donde reciben alimentación y cuidado.</w:t>
            </w:r>
          </w:p>
          <w:p w14:paraId="795A53F1" w14:textId="589F5DAD" w:rsidR="001D34DD" w:rsidRPr="001D34DD" w:rsidRDefault="001D34DD" w:rsidP="00C575BB">
            <w:pPr>
              <w:pStyle w:val="Prrafodelista"/>
              <w:numPr>
                <w:ilvl w:val="0"/>
                <w:numId w:val="6"/>
              </w:numPr>
              <w:wordWrap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  <w:r w:rsidRPr="00C575BB">
              <w:rPr>
                <w:rFonts w:cs="Arial"/>
                <w:lang w:val="es-CO"/>
              </w:rPr>
              <w:t>Salas de Lactancia para mujeres gestantes, madres en período de lactancia y niños y niñas menores de 2 años en espacios referidos en punto (a), (b) y (c) para promover y proteger la lactancia materna y nutrición de madres gestantes desde el inicio del embarazo.</w:t>
            </w:r>
          </w:p>
        </w:tc>
      </w:tr>
      <w:tr w:rsidR="00E254CD" w:rsidRPr="002E6506" w14:paraId="2D1BE0BA" w14:textId="77777777" w:rsidTr="00E25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6B5DD93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lastRenderedPageBreak/>
              <w:t>Expected outcomes</w:t>
            </w:r>
          </w:p>
        </w:tc>
        <w:tc>
          <w:tcPr>
            <w:tcW w:w="7795" w:type="dxa"/>
          </w:tcPr>
          <w:p w14:paraId="566CD6DB" w14:textId="77777777" w:rsidR="001D34DD" w:rsidRPr="00C575BB" w:rsidRDefault="001D34DD" w:rsidP="00C575BB">
            <w:pPr>
              <w:pStyle w:val="Prrafodelista"/>
              <w:numPr>
                <w:ilvl w:val="0"/>
                <w:numId w:val="7"/>
              </w:numPr>
              <w:wordWrap/>
              <w:spacing w:line="28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>(</w:t>
            </w:r>
            <w:r w:rsidRPr="00C575BB">
              <w:rPr>
                <w:rFonts w:cs="Arial"/>
                <w:lang w:val="es-CO"/>
              </w:rPr>
              <w:t>68) espacios de atención del ICBF</w:t>
            </w:r>
            <w:r w:rsidRPr="00C575BB">
              <w:rPr>
                <w:rFonts w:cs="Arial"/>
                <w:lang w:val="es-CO"/>
              </w:rPr>
              <w:t xml:space="preserve"> y</w:t>
            </w:r>
            <w:r w:rsidRPr="00C575BB">
              <w:rPr>
                <w:rFonts w:cs="Arial"/>
                <w:lang w:val="es-CO"/>
              </w:rPr>
              <w:t xml:space="preserve"> de los agentes del SNBF del ámbito municipal </w:t>
            </w:r>
            <w:r w:rsidRPr="00C575BB">
              <w:rPr>
                <w:rFonts w:cs="Arial"/>
                <w:lang w:val="es-CO"/>
              </w:rPr>
              <w:t>construidos, adecuados o dotados.</w:t>
            </w:r>
          </w:p>
          <w:p w14:paraId="3A63E402" w14:textId="75998034" w:rsidR="00E254CD" w:rsidRPr="00C575BB" w:rsidRDefault="001D34DD" w:rsidP="00C575BB">
            <w:pPr>
              <w:pStyle w:val="Prrafodelista"/>
              <w:numPr>
                <w:ilvl w:val="0"/>
                <w:numId w:val="7"/>
              </w:numPr>
              <w:wordWrap/>
              <w:spacing w:line="28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s-CO"/>
              </w:rPr>
            </w:pPr>
            <w:r w:rsidRPr="00C575BB">
              <w:rPr>
                <w:rFonts w:cs="Arial"/>
                <w:lang w:val="es-CO"/>
              </w:rPr>
              <w:t>(8) Nodos de Atención Local Integral</w:t>
            </w:r>
            <w:r w:rsidRPr="00C575BB">
              <w:rPr>
                <w:rFonts w:cs="Arial"/>
                <w:lang w:val="es-CO"/>
              </w:rPr>
              <w:t xml:space="preserve"> </w:t>
            </w:r>
            <w:proofErr w:type="spellStart"/>
            <w:r w:rsidRPr="00C575BB">
              <w:rPr>
                <w:rFonts w:cs="Arial"/>
                <w:lang w:val="es-CO"/>
              </w:rPr>
              <w:t>Integral</w:t>
            </w:r>
            <w:proofErr w:type="spellEnd"/>
            <w:r w:rsidRPr="00C575BB">
              <w:rPr>
                <w:rFonts w:cs="Arial"/>
                <w:lang w:val="es-CO"/>
              </w:rPr>
              <w:t xml:space="preserve"> a Niñez Migrante en Municipios </w:t>
            </w:r>
            <w:proofErr w:type="gramStart"/>
            <w:r w:rsidRPr="00C575BB">
              <w:rPr>
                <w:rFonts w:cs="Arial"/>
                <w:lang w:val="es-CO"/>
              </w:rPr>
              <w:t xml:space="preserve">Receptores  </w:t>
            </w:r>
            <w:r w:rsidRPr="00C575BB">
              <w:rPr>
                <w:rFonts w:cs="Arial"/>
                <w:lang w:val="es-CO"/>
              </w:rPr>
              <w:t>consolidados</w:t>
            </w:r>
            <w:proofErr w:type="gramEnd"/>
            <w:r w:rsidRPr="00C575BB">
              <w:rPr>
                <w:rFonts w:cs="Arial"/>
                <w:lang w:val="es-CO"/>
              </w:rPr>
              <w:t>.</w:t>
            </w:r>
          </w:p>
          <w:p w14:paraId="2A02163D" w14:textId="0E6E199D" w:rsidR="001D34DD" w:rsidRPr="00C575BB" w:rsidRDefault="001D34DD" w:rsidP="00C575BB">
            <w:pPr>
              <w:pStyle w:val="Prrafodelista"/>
              <w:numPr>
                <w:ilvl w:val="0"/>
                <w:numId w:val="7"/>
              </w:numPr>
              <w:wordWrap/>
              <w:spacing w:line="28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</w:p>
        </w:tc>
      </w:tr>
      <w:tr w:rsidR="00E254CD" w:rsidRPr="00BE769E" w14:paraId="18171DCC" w14:textId="77777777" w:rsidTr="00E2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1890CC0" w14:textId="77777777" w:rsidR="00E254CD" w:rsidRPr="004F5C30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9C33BD">
              <w:rPr>
                <w:rFonts w:ascii="Calibri" w:hAnsi="Calibri" w:cs="Calibri"/>
                <w:sz w:val="22"/>
              </w:rPr>
              <w:t>Achievement Indicators</w:t>
            </w:r>
          </w:p>
        </w:tc>
        <w:tc>
          <w:tcPr>
            <w:tcW w:w="7795" w:type="dxa"/>
          </w:tcPr>
          <w:p w14:paraId="21BAD8AD" w14:textId="6FAA55E8" w:rsidR="00E254CD" w:rsidRPr="00D26C37" w:rsidRDefault="00E254CD" w:rsidP="00E254CD">
            <w:pPr>
              <w:wordWrap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</w:p>
        </w:tc>
      </w:tr>
      <w:tr w:rsidR="00E254CD" w:rsidRPr="00AD0D64" w14:paraId="3ACD6C06" w14:textId="77777777" w:rsidTr="00E25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9DED062" w14:textId="77777777" w:rsidR="00E254CD" w:rsidRPr="000B7104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t>Impact</w:t>
            </w:r>
          </w:p>
        </w:tc>
        <w:tc>
          <w:tcPr>
            <w:tcW w:w="7795" w:type="dxa"/>
          </w:tcPr>
          <w:p w14:paraId="03ED1F10" w14:textId="30D96278" w:rsidR="00E254CD" w:rsidRPr="00D26C37" w:rsidRDefault="00C575BB" w:rsidP="00E254CD">
            <w:pPr>
              <w:wordWrap/>
              <w:spacing w:line="288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  <w:r w:rsidRPr="00C575BB">
              <w:rPr>
                <w:rFonts w:cs="Arial"/>
                <w:lang w:val="es-CO"/>
              </w:rPr>
              <w:t>(3800) NNA y familiares atendidos diariamente en espacios de prevención, protección y nutrición habilitados en municipios receptores.</w:t>
            </w:r>
          </w:p>
        </w:tc>
      </w:tr>
      <w:tr w:rsidR="00E254CD" w:rsidRPr="00254EBB" w14:paraId="29E1A3B4" w14:textId="77777777" w:rsidTr="00E2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5B5F965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t>Cost</w:t>
            </w:r>
            <w:r>
              <w:rPr>
                <w:rFonts w:ascii="Calibri" w:hAnsi="Calibri" w:cs="Calibri"/>
                <w:sz w:val="22"/>
              </w:rPr>
              <w:t>s of the project (</w:t>
            </w:r>
            <w:r w:rsidRPr="004F5C30">
              <w:rPr>
                <w:rFonts w:ascii="Calibri" w:hAnsi="Calibri" w:cs="Calibri"/>
                <w:sz w:val="22"/>
              </w:rPr>
              <w:t>In USD)</w:t>
            </w:r>
          </w:p>
        </w:tc>
        <w:tc>
          <w:tcPr>
            <w:tcW w:w="7795" w:type="dxa"/>
          </w:tcPr>
          <w:p w14:paraId="583CE076" w14:textId="77777777" w:rsidR="00C575BB" w:rsidRDefault="00C575BB" w:rsidP="00C575B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b/>
                <w:bCs/>
                <w:color w:val="000000"/>
                <w:kern w:val="0"/>
                <w:szCs w:val="20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Cs w:val="20"/>
              </w:rPr>
              <w:t xml:space="preserve">$                           4.507.346 </w:t>
            </w:r>
          </w:p>
          <w:p w14:paraId="612D8203" w14:textId="77777777" w:rsidR="00E254CD" w:rsidRPr="00D26C37" w:rsidRDefault="00E254CD" w:rsidP="00E25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lang w:val="es-CO"/>
              </w:rPr>
            </w:pPr>
          </w:p>
        </w:tc>
      </w:tr>
      <w:tr w:rsidR="00E254CD" w:rsidRPr="00254EBB" w14:paraId="6140D0CC" w14:textId="77777777" w:rsidTr="00E25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051F879" w14:textId="77777777" w:rsidR="00E254CD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Proposed Implementing entity. </w:t>
            </w:r>
          </w:p>
          <w:p w14:paraId="73B609C1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Describe the process to contract the project executor (describe the implementation costs).</w:t>
            </w:r>
          </w:p>
        </w:tc>
        <w:tc>
          <w:tcPr>
            <w:tcW w:w="7795" w:type="dxa"/>
          </w:tcPr>
          <w:p w14:paraId="7F650369" w14:textId="46043EC4" w:rsidR="00E254CD" w:rsidRPr="00D26C37" w:rsidRDefault="00E254CD" w:rsidP="00E254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lang w:val="es-CO"/>
              </w:rPr>
            </w:pPr>
            <w:r w:rsidRPr="00D26C37">
              <w:rPr>
                <w:sz w:val="22"/>
                <w:lang w:val="es-CO"/>
              </w:rPr>
              <w:t xml:space="preserve"> </w:t>
            </w:r>
            <w:r w:rsidR="00C575BB">
              <w:rPr>
                <w:sz w:val="22"/>
                <w:lang w:val="es-CO"/>
              </w:rPr>
              <w:t>FINDETER…</w:t>
            </w:r>
          </w:p>
        </w:tc>
      </w:tr>
      <w:tr w:rsidR="00E254CD" w:rsidRPr="00AD0D64" w14:paraId="3E0DA756" w14:textId="77777777" w:rsidTr="00E2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E97137B" w14:textId="77777777" w:rsidR="00E254CD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 w:rsidRPr="002E6506">
              <w:rPr>
                <w:rFonts w:ascii="Calibri" w:hAnsi="Calibri" w:cs="Calibri"/>
                <w:sz w:val="22"/>
              </w:rPr>
              <w:t>Du</w:t>
            </w:r>
            <w:r>
              <w:rPr>
                <w:rFonts w:ascii="Calibri" w:hAnsi="Calibri" w:cs="Calibri"/>
                <w:sz w:val="22"/>
              </w:rPr>
              <w:t>ration (</w:t>
            </w:r>
            <w:r w:rsidRPr="00986BB4">
              <w:rPr>
                <w:rFonts w:ascii="Calibri" w:hAnsi="Calibri" w:cs="Calibri"/>
                <w:sz w:val="22"/>
              </w:rPr>
              <w:t>expected time for project completion</w:t>
            </w:r>
            <w:r>
              <w:rPr>
                <w:rFonts w:ascii="Calibri" w:hAnsi="Calibri" w:cs="Calibri"/>
                <w:sz w:val="22"/>
              </w:rPr>
              <w:t>)</w:t>
            </w:r>
          </w:p>
        </w:tc>
        <w:tc>
          <w:tcPr>
            <w:tcW w:w="7795" w:type="dxa"/>
          </w:tcPr>
          <w:p w14:paraId="54D30257" w14:textId="3D1ACFD9" w:rsidR="00E254CD" w:rsidRPr="00D26C37" w:rsidRDefault="00C575BB" w:rsidP="00E254CD">
            <w:pPr>
              <w:wordWrap/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  <w:r>
              <w:rPr>
                <w:rFonts w:ascii="Calibri" w:hAnsi="Calibri" w:cs="Calibri"/>
                <w:sz w:val="22"/>
                <w:lang w:val="es-CO"/>
              </w:rPr>
              <w:t>1 año</w:t>
            </w:r>
          </w:p>
        </w:tc>
      </w:tr>
      <w:tr w:rsidR="00E254CD" w:rsidRPr="00254EBB" w14:paraId="7FC1B997" w14:textId="77777777" w:rsidTr="00E25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CD95F04" w14:textId="77777777" w:rsidR="00E254CD" w:rsidRPr="002E6506" w:rsidRDefault="00E254CD" w:rsidP="00E254CD">
            <w:pPr>
              <w:wordWrap/>
              <w:spacing w:line="288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Picture and location map</w:t>
            </w:r>
          </w:p>
        </w:tc>
        <w:tc>
          <w:tcPr>
            <w:tcW w:w="7795" w:type="dxa"/>
          </w:tcPr>
          <w:p w14:paraId="2A1EEEF3" w14:textId="74AEA52E" w:rsidR="00E254CD" w:rsidRPr="00D26C37" w:rsidRDefault="00E254CD" w:rsidP="00E254CD">
            <w:pPr>
              <w:wordWrap/>
              <w:spacing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22"/>
                <w:lang w:val="es-CO"/>
              </w:rPr>
            </w:pPr>
          </w:p>
        </w:tc>
      </w:tr>
    </w:tbl>
    <w:p w14:paraId="45F9C37A" w14:textId="77777777" w:rsidR="00E254CD" w:rsidRDefault="00E254CD" w:rsidP="00E254CD"/>
    <w:p w14:paraId="6EC081A0" w14:textId="77777777" w:rsidR="008537A7" w:rsidRDefault="008537A7">
      <w:pPr>
        <w:rPr>
          <w:color w:val="FF0000"/>
          <w:sz w:val="19"/>
          <w:szCs w:val="19"/>
          <w:shd w:val="clear" w:color="auto" w:fill="FFFFFF"/>
          <w:lang w:val="es-CO"/>
        </w:rPr>
      </w:pPr>
    </w:p>
    <w:p w14:paraId="59ED6264" w14:textId="77777777" w:rsidR="00E254CD" w:rsidRDefault="00E254CD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11B152A4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5ABC2A4E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7FAFCC2C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1638AC06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172C155C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113C2039" w14:textId="77777777" w:rsidR="008D1C4B" w:rsidRDefault="008D1C4B" w:rsidP="0002588D">
      <w:pPr>
        <w:jc w:val="center"/>
        <w:rPr>
          <w:color w:val="FF0000"/>
          <w:sz w:val="28"/>
          <w:szCs w:val="28"/>
          <w:shd w:val="clear" w:color="auto" w:fill="FFFFFF"/>
          <w:lang w:val="es-CO"/>
        </w:rPr>
      </w:pPr>
    </w:p>
    <w:p w14:paraId="6A39C5DE" w14:textId="22390C1F" w:rsidR="0002588D" w:rsidRPr="008D1C4B" w:rsidRDefault="00E254CD" w:rsidP="005F23FA">
      <w:pPr>
        <w:ind w:left="-567"/>
        <w:jc w:val="center"/>
        <w:rPr>
          <w:sz w:val="28"/>
          <w:szCs w:val="28"/>
          <w:shd w:val="clear" w:color="auto" w:fill="FFFFFF"/>
          <w:lang w:val="es-CO"/>
        </w:rPr>
      </w:pPr>
      <w:r w:rsidRPr="008D1C4B">
        <w:rPr>
          <w:sz w:val="28"/>
          <w:szCs w:val="28"/>
          <w:shd w:val="clear" w:color="auto" w:fill="FFFFFF"/>
          <w:lang w:val="es-CO"/>
        </w:rPr>
        <w:t xml:space="preserve">Project </w:t>
      </w:r>
      <w:proofErr w:type="spellStart"/>
      <w:r w:rsidRPr="008D1C4B">
        <w:rPr>
          <w:sz w:val="28"/>
          <w:szCs w:val="28"/>
          <w:shd w:val="clear" w:color="auto" w:fill="FFFFFF"/>
          <w:lang w:val="es-CO"/>
        </w:rPr>
        <w:t>Specific</w:t>
      </w:r>
      <w:proofErr w:type="spellEnd"/>
      <w:r w:rsidRPr="008D1C4B">
        <w:rPr>
          <w:sz w:val="28"/>
          <w:szCs w:val="28"/>
          <w:shd w:val="clear" w:color="auto" w:fill="FFFFFF"/>
          <w:lang w:val="es-CO"/>
        </w:rPr>
        <w:t xml:space="preserve"> </w:t>
      </w:r>
      <w:proofErr w:type="spellStart"/>
      <w:r w:rsidR="0002588D" w:rsidRPr="008D1C4B">
        <w:rPr>
          <w:sz w:val="28"/>
          <w:szCs w:val="28"/>
          <w:shd w:val="clear" w:color="auto" w:fill="FFFFFF"/>
          <w:lang w:val="es-CO"/>
        </w:rPr>
        <w:t>Terms</w:t>
      </w:r>
      <w:proofErr w:type="spellEnd"/>
      <w:r w:rsidR="0002588D" w:rsidRPr="008D1C4B">
        <w:rPr>
          <w:sz w:val="28"/>
          <w:szCs w:val="28"/>
          <w:shd w:val="clear" w:color="auto" w:fill="FFFFFF"/>
          <w:lang w:val="es-CO"/>
        </w:rPr>
        <w:t xml:space="preserve"> and </w:t>
      </w:r>
      <w:proofErr w:type="spellStart"/>
      <w:r w:rsidR="0002588D" w:rsidRPr="008D1C4B">
        <w:rPr>
          <w:sz w:val="28"/>
          <w:szCs w:val="28"/>
          <w:shd w:val="clear" w:color="auto" w:fill="FFFFFF"/>
          <w:lang w:val="es-CO"/>
        </w:rPr>
        <w:t>Conditions</w:t>
      </w:r>
      <w:proofErr w:type="spellEnd"/>
      <w:r w:rsidR="0002588D" w:rsidRPr="008D1C4B">
        <w:rPr>
          <w:sz w:val="28"/>
          <w:szCs w:val="28"/>
          <w:shd w:val="clear" w:color="auto" w:fill="FFFFFF"/>
          <w:lang w:val="es-CO"/>
        </w:rPr>
        <w:t xml:space="preserve"> </w:t>
      </w:r>
    </w:p>
    <w:p w14:paraId="41FFD97F" w14:textId="32003906" w:rsidR="00E254CD" w:rsidRDefault="00E254CD" w:rsidP="00EF36C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rPr>
          <w:rFonts w:cs="Arial"/>
          <w:sz w:val="22"/>
          <w:lang w:val="en-GB"/>
        </w:rPr>
      </w:pPr>
      <w:r>
        <w:rPr>
          <w:rFonts w:cs="Arial"/>
          <w:sz w:val="22"/>
        </w:rPr>
        <w:t>These Project Specific Terms and Conditions are agreed to by the signatories as part of the i</w:t>
      </w:r>
      <w:r w:rsidRPr="004818D3">
        <w:rPr>
          <w:rFonts w:cs="Arial"/>
          <w:sz w:val="22"/>
        </w:rPr>
        <w:t>mplementation of the M</w:t>
      </w:r>
      <w:r>
        <w:rPr>
          <w:rFonts w:cs="Arial"/>
          <w:sz w:val="22"/>
        </w:rPr>
        <w:t xml:space="preserve">emorandum </w:t>
      </w:r>
      <w:r w:rsidRPr="004818D3">
        <w:rPr>
          <w:rFonts w:cs="Arial"/>
          <w:sz w:val="22"/>
        </w:rPr>
        <w:t>o</w:t>
      </w:r>
      <w:r>
        <w:rPr>
          <w:rFonts w:cs="Arial"/>
          <w:sz w:val="22"/>
        </w:rPr>
        <w:t xml:space="preserve">f </w:t>
      </w:r>
      <w:r w:rsidRPr="004818D3">
        <w:rPr>
          <w:rFonts w:cs="Arial"/>
          <w:sz w:val="22"/>
        </w:rPr>
        <w:t>U</w:t>
      </w:r>
      <w:r>
        <w:rPr>
          <w:rFonts w:cs="Arial"/>
          <w:sz w:val="22"/>
        </w:rPr>
        <w:t>nderstanding</w:t>
      </w:r>
      <w:r w:rsidRPr="004818D3">
        <w:rPr>
          <w:rFonts w:cs="Arial"/>
          <w:sz w:val="22"/>
        </w:rPr>
        <w:t xml:space="preserve"> between </w:t>
      </w:r>
      <w:r>
        <w:rPr>
          <w:rFonts w:cs="Arial"/>
          <w:sz w:val="22"/>
        </w:rPr>
        <w:t xml:space="preserve">the </w:t>
      </w:r>
      <w:r w:rsidRPr="004818D3">
        <w:rPr>
          <w:rFonts w:cs="Arial"/>
          <w:sz w:val="22"/>
        </w:rPr>
        <w:t xml:space="preserve">Abu Dhabi Fund for </w:t>
      </w:r>
      <w:proofErr w:type="gramStart"/>
      <w:r w:rsidRPr="004818D3">
        <w:rPr>
          <w:rFonts w:cs="Arial"/>
          <w:sz w:val="22"/>
        </w:rPr>
        <w:t xml:space="preserve">Development </w:t>
      </w:r>
      <w:r>
        <w:rPr>
          <w:rFonts w:cs="Arial"/>
          <w:sz w:val="22"/>
        </w:rPr>
        <w:t xml:space="preserve"> (</w:t>
      </w:r>
      <w:proofErr w:type="gramEnd"/>
      <w:r>
        <w:rPr>
          <w:rFonts w:cs="Arial"/>
          <w:sz w:val="22"/>
        </w:rPr>
        <w:t>the “Fund”) and t</w:t>
      </w:r>
      <w:r w:rsidRPr="004818D3">
        <w:rPr>
          <w:rFonts w:cs="Arial"/>
          <w:sz w:val="22"/>
        </w:rPr>
        <w:t xml:space="preserve">he Presidential Agency for International Cooperation of Colombia </w:t>
      </w:r>
      <w:r>
        <w:rPr>
          <w:rFonts w:cs="Arial"/>
          <w:sz w:val="22"/>
        </w:rPr>
        <w:t>(</w:t>
      </w:r>
      <w:r w:rsidRPr="004818D3">
        <w:rPr>
          <w:rFonts w:cs="Arial"/>
          <w:sz w:val="22"/>
        </w:rPr>
        <w:t>“APC”</w:t>
      </w:r>
      <w:r>
        <w:rPr>
          <w:rFonts w:cs="Arial"/>
          <w:sz w:val="22"/>
        </w:rPr>
        <w:t>)-</w:t>
      </w:r>
      <w:r w:rsidRPr="004818D3">
        <w:rPr>
          <w:rFonts w:cs="Arial"/>
          <w:sz w:val="22"/>
        </w:rPr>
        <w:t>the “MOU”</w:t>
      </w:r>
      <w:r>
        <w:rPr>
          <w:rFonts w:cs="Arial"/>
          <w:sz w:val="22"/>
        </w:rPr>
        <w:t>-</w:t>
      </w:r>
    </w:p>
    <w:p w14:paraId="4568C178" w14:textId="0D8E3F9F" w:rsidR="0002588D" w:rsidRPr="0002588D" w:rsidRDefault="0002588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 w:rsidRPr="0002588D">
        <w:rPr>
          <w:rFonts w:cs="Arial"/>
          <w:sz w:val="22"/>
          <w:lang w:val="en-GB"/>
        </w:rPr>
        <w:lastRenderedPageBreak/>
        <w:t xml:space="preserve">As set forth in Article 2(e) of the MOU </w:t>
      </w:r>
      <w:r>
        <w:rPr>
          <w:rFonts w:cs="Arial"/>
          <w:sz w:val="22"/>
          <w:lang w:val="en-GB"/>
        </w:rPr>
        <w:t>and for the purpose</w:t>
      </w:r>
      <w:r w:rsidR="00E254CD">
        <w:rPr>
          <w:rFonts w:cs="Arial"/>
          <w:sz w:val="22"/>
          <w:lang w:val="en-GB"/>
        </w:rPr>
        <w:t>s of the described Project above</w:t>
      </w:r>
      <w:r>
        <w:rPr>
          <w:rFonts w:cs="Arial"/>
          <w:sz w:val="22"/>
          <w:lang w:val="en-GB"/>
        </w:rPr>
        <w:t xml:space="preserve">, </w:t>
      </w:r>
      <w:proofErr w:type="gramStart"/>
      <w:r w:rsidR="008D1C4B">
        <w:rPr>
          <w:rFonts w:cs="Arial"/>
          <w:sz w:val="22"/>
          <w:lang w:val="en-GB"/>
        </w:rPr>
        <w:t>XXX</w:t>
      </w:r>
      <w:r>
        <w:rPr>
          <w:rFonts w:cs="Arial"/>
          <w:sz w:val="22"/>
          <w:lang w:val="en-GB"/>
        </w:rPr>
        <w:t xml:space="preserve"> </w:t>
      </w:r>
      <w:r w:rsidR="00E254CD">
        <w:rPr>
          <w:rFonts w:cs="Arial"/>
          <w:sz w:val="22"/>
          <w:lang w:val="en-GB"/>
        </w:rPr>
        <w:t xml:space="preserve"> will</w:t>
      </w:r>
      <w:proofErr w:type="gramEnd"/>
      <w:r w:rsidR="00E254CD">
        <w:rPr>
          <w:rFonts w:cs="Arial"/>
          <w:sz w:val="22"/>
          <w:lang w:val="en-GB"/>
        </w:rPr>
        <w:t xml:space="preserve"> be the Beneficiary</w:t>
      </w:r>
      <w:r w:rsidRPr="0002588D">
        <w:rPr>
          <w:rFonts w:cs="Arial"/>
          <w:sz w:val="22"/>
          <w:lang w:val="en-GB"/>
        </w:rPr>
        <w:t xml:space="preserve">. The Projects will be for the exclusive benefit of the Colombian regions, cities and entities where the </w:t>
      </w:r>
      <w:r w:rsidR="00E254CD">
        <w:rPr>
          <w:rFonts w:cs="Arial"/>
          <w:sz w:val="22"/>
          <w:lang w:val="en-GB"/>
        </w:rPr>
        <w:t xml:space="preserve">chosen </w:t>
      </w:r>
      <w:r w:rsidRPr="0002588D">
        <w:rPr>
          <w:rFonts w:cs="Arial"/>
          <w:sz w:val="22"/>
          <w:lang w:val="en-GB"/>
        </w:rPr>
        <w:t xml:space="preserve">Projects will be implemented by the Beneficiary. </w:t>
      </w:r>
    </w:p>
    <w:p w14:paraId="5ED3010B" w14:textId="77777777" w:rsidR="0002588D" w:rsidRDefault="0002588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The Beneficiary </w:t>
      </w:r>
      <w:r w:rsidRPr="00E427A5">
        <w:rPr>
          <w:rFonts w:cs="Arial"/>
          <w:sz w:val="22"/>
          <w:lang w:val="en-GB"/>
        </w:rPr>
        <w:t xml:space="preserve">shall use the financial contribution exclusively for </w:t>
      </w:r>
      <w:r>
        <w:rPr>
          <w:rFonts w:cs="Arial"/>
          <w:sz w:val="22"/>
          <w:lang w:val="en-GB"/>
        </w:rPr>
        <w:t>t</w:t>
      </w:r>
      <w:r w:rsidRPr="00E427A5">
        <w:rPr>
          <w:rFonts w:cs="Arial"/>
          <w:sz w:val="22"/>
          <w:lang w:val="en-GB"/>
        </w:rPr>
        <w:t>he P</w:t>
      </w:r>
      <w:r>
        <w:rPr>
          <w:rFonts w:cs="Arial"/>
          <w:sz w:val="22"/>
          <w:lang w:val="en-GB"/>
        </w:rPr>
        <w:t>rojects as defined in Article 2</w:t>
      </w:r>
      <w:r w:rsidRPr="00E427A5">
        <w:rPr>
          <w:rFonts w:cs="Arial"/>
          <w:sz w:val="22"/>
          <w:lang w:val="en-GB"/>
        </w:rPr>
        <w:t>(c) of the MOU</w:t>
      </w:r>
      <w:r>
        <w:rPr>
          <w:rFonts w:cs="Arial"/>
          <w:sz w:val="22"/>
          <w:lang w:val="en-GB"/>
        </w:rPr>
        <w:t>.</w:t>
      </w:r>
    </w:p>
    <w:p w14:paraId="5FDBE4C7" w14:textId="0B2EE016" w:rsidR="0002588D" w:rsidRPr="0002588D" w:rsidRDefault="0002588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 w:rsidRPr="0002588D">
        <w:rPr>
          <w:rFonts w:cs="Arial"/>
          <w:sz w:val="22"/>
          <w:lang w:val="en-GB"/>
        </w:rPr>
        <w:t xml:space="preserve">In accordance to the Fund’s policies and Procedures, </w:t>
      </w:r>
      <w:r>
        <w:rPr>
          <w:rFonts w:cs="Arial"/>
          <w:sz w:val="22"/>
          <w:lang w:val="en-GB"/>
        </w:rPr>
        <w:t>t</w:t>
      </w:r>
      <w:r w:rsidRPr="0002588D">
        <w:rPr>
          <w:rFonts w:cs="Arial"/>
          <w:sz w:val="22"/>
          <w:lang w:val="en-GB"/>
        </w:rPr>
        <w:t>he Fund</w:t>
      </w:r>
      <w:r>
        <w:rPr>
          <w:rFonts w:cs="Arial"/>
          <w:sz w:val="22"/>
          <w:lang w:val="en-GB"/>
        </w:rPr>
        <w:t xml:space="preserve"> shall extend to the Beneficiary a financial contribution part of the Grant for the execution of the Projects</w:t>
      </w:r>
      <w:r w:rsidRPr="0002588D">
        <w:rPr>
          <w:rFonts w:cs="Arial"/>
          <w:sz w:val="22"/>
          <w:lang w:val="en-GB"/>
        </w:rPr>
        <w:t>.</w:t>
      </w:r>
      <w:r>
        <w:rPr>
          <w:rFonts w:cs="Arial"/>
          <w:sz w:val="22"/>
          <w:lang w:val="en-GB"/>
        </w:rPr>
        <w:t xml:space="preserve"> </w:t>
      </w:r>
      <w:r w:rsidRPr="0002588D">
        <w:rPr>
          <w:rFonts w:cs="Arial"/>
          <w:sz w:val="22"/>
          <w:lang w:val="en-GB"/>
        </w:rPr>
        <w:t xml:space="preserve">This financial contribution shall not be repayable </w:t>
      </w:r>
      <w:r w:rsidR="00E254CD">
        <w:rPr>
          <w:rFonts w:cs="Arial"/>
          <w:sz w:val="22"/>
          <w:lang w:val="en-GB"/>
        </w:rPr>
        <w:t xml:space="preserve">by the Beneficiary to the Fund </w:t>
      </w:r>
      <w:r>
        <w:rPr>
          <w:rFonts w:cs="Arial"/>
          <w:sz w:val="22"/>
          <w:lang w:val="en-GB"/>
        </w:rPr>
        <w:t xml:space="preserve">unless under the provisions of the MOU.  </w:t>
      </w:r>
    </w:p>
    <w:p w14:paraId="2D07B676" w14:textId="77777777" w:rsidR="00CA5017" w:rsidRDefault="0002588D" w:rsidP="005F23FA">
      <w:pPr>
        <w:pStyle w:val="Einrckung1"/>
        <w:numPr>
          <w:ilvl w:val="0"/>
          <w:numId w:val="3"/>
        </w:numPr>
        <w:spacing w:before="120" w:after="120" w:line="320" w:lineRule="atLeast"/>
        <w:ind w:left="-567"/>
        <w:jc w:val="both"/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t>The Beneficiary</w:t>
      </w:r>
      <w:r w:rsidRPr="00E427A5">
        <w:rPr>
          <w:rFonts w:asciiTheme="minorHAnsi" w:hAnsiTheme="minorHAnsi" w:cs="Arial"/>
          <w:sz w:val="22"/>
          <w:szCs w:val="22"/>
          <w:lang w:val="en-GB"/>
        </w:rPr>
        <w:t xml:space="preserve"> will only make disbursement requests</w:t>
      </w:r>
      <w:r w:rsidR="00EB0498">
        <w:rPr>
          <w:rFonts w:asciiTheme="minorHAnsi" w:hAnsiTheme="minorHAnsi" w:cs="Arial"/>
          <w:sz w:val="22"/>
          <w:szCs w:val="22"/>
          <w:lang w:val="en-GB"/>
        </w:rPr>
        <w:t xml:space="preserve"> to the Fund</w:t>
      </w:r>
      <w:r w:rsidRPr="00E427A5">
        <w:rPr>
          <w:rFonts w:asciiTheme="minorHAnsi" w:hAnsiTheme="minorHAnsi" w:cs="Arial"/>
          <w:sz w:val="22"/>
          <w:szCs w:val="22"/>
          <w:lang w:val="en-GB"/>
        </w:rPr>
        <w:t xml:space="preserve">, </w:t>
      </w:r>
      <w:r w:rsidR="00EB0498">
        <w:rPr>
          <w:rFonts w:asciiTheme="minorHAnsi" w:hAnsiTheme="minorHAnsi" w:cs="Arial"/>
          <w:sz w:val="22"/>
          <w:szCs w:val="22"/>
          <w:lang w:val="en-GB"/>
        </w:rPr>
        <w:t>for the execution of a Project for which</w:t>
      </w:r>
      <w:r w:rsidRPr="00E427A5">
        <w:rPr>
          <w:rFonts w:asciiTheme="minorHAnsi" w:hAnsiTheme="minorHAnsi" w:cs="Arial"/>
          <w:sz w:val="22"/>
          <w:szCs w:val="22"/>
          <w:lang w:val="en-GB"/>
        </w:rPr>
        <w:t xml:space="preserve"> a public entity of the </w:t>
      </w:r>
      <w:r w:rsidR="00EB0498">
        <w:rPr>
          <w:rFonts w:asciiTheme="minorHAnsi" w:hAnsiTheme="minorHAnsi" w:cs="Arial"/>
          <w:sz w:val="22"/>
          <w:szCs w:val="22"/>
          <w:lang w:val="en-GB"/>
        </w:rPr>
        <w:t xml:space="preserve">national or sub-national level, has committed to pay the Beneficiary </w:t>
      </w:r>
      <w:r w:rsidRPr="00E427A5">
        <w:rPr>
          <w:rFonts w:asciiTheme="minorHAnsi" w:hAnsiTheme="minorHAnsi" w:cs="Arial"/>
          <w:sz w:val="22"/>
          <w:szCs w:val="22"/>
          <w:lang w:val="en-GB"/>
        </w:rPr>
        <w:t xml:space="preserve">for the </w:t>
      </w:r>
      <w:r w:rsidR="00EB0498" w:rsidRPr="00E427A5">
        <w:rPr>
          <w:rFonts w:asciiTheme="minorHAnsi" w:hAnsiTheme="minorHAnsi" w:cs="Arial"/>
          <w:sz w:val="22"/>
          <w:szCs w:val="22"/>
          <w:lang w:val="en-GB"/>
        </w:rPr>
        <w:t xml:space="preserve">technical assistance </w:t>
      </w:r>
      <w:r w:rsidR="00EB0498">
        <w:rPr>
          <w:rFonts w:asciiTheme="minorHAnsi" w:hAnsiTheme="minorHAnsi" w:cs="Arial"/>
          <w:sz w:val="22"/>
          <w:szCs w:val="22"/>
          <w:lang w:val="en-GB"/>
        </w:rPr>
        <w:t xml:space="preserve">and other administrative </w:t>
      </w:r>
      <w:r w:rsidRPr="00E427A5">
        <w:rPr>
          <w:rFonts w:asciiTheme="minorHAnsi" w:hAnsiTheme="minorHAnsi" w:cs="Arial"/>
          <w:sz w:val="22"/>
          <w:szCs w:val="22"/>
          <w:lang w:val="en-GB"/>
        </w:rPr>
        <w:t>costs.</w:t>
      </w:r>
    </w:p>
    <w:p w14:paraId="0650C750" w14:textId="4EB45824" w:rsidR="00EB0498" w:rsidRPr="00CA5017" w:rsidRDefault="00EB0498" w:rsidP="005F23FA">
      <w:pPr>
        <w:pStyle w:val="Einrckung1"/>
        <w:numPr>
          <w:ilvl w:val="0"/>
          <w:numId w:val="3"/>
        </w:numPr>
        <w:spacing w:before="120" w:after="120" w:line="320" w:lineRule="atLeast"/>
        <w:ind w:left="-567"/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CA5017">
        <w:rPr>
          <w:rFonts w:asciiTheme="minorHAnsi" w:hAnsiTheme="minorHAnsi" w:cs="Arial"/>
          <w:sz w:val="22"/>
          <w:szCs w:val="22"/>
          <w:lang w:val="en-US"/>
        </w:rPr>
        <w:t>The transfer of the resources</w:t>
      </w:r>
      <w:r w:rsidR="0002588D" w:rsidRPr="00CA5017">
        <w:rPr>
          <w:rFonts w:asciiTheme="minorHAnsi" w:hAnsiTheme="minorHAnsi" w:cs="Arial"/>
          <w:sz w:val="22"/>
          <w:szCs w:val="22"/>
          <w:lang w:val="en-US"/>
        </w:rPr>
        <w:t xml:space="preserve"> will be made </w:t>
      </w:r>
      <w:r w:rsidR="00A1545F">
        <w:rPr>
          <w:rFonts w:asciiTheme="minorHAnsi" w:hAnsiTheme="minorHAnsi" w:cs="Arial"/>
          <w:sz w:val="22"/>
          <w:szCs w:val="22"/>
          <w:lang w:val="en-US"/>
        </w:rPr>
        <w:t>by the Fund to a special a</w:t>
      </w:r>
      <w:r w:rsidR="00CA5017" w:rsidRPr="00CA5017">
        <w:rPr>
          <w:rFonts w:asciiTheme="minorHAnsi" w:hAnsiTheme="minorHAnsi" w:cs="Arial"/>
          <w:sz w:val="22"/>
          <w:szCs w:val="22"/>
          <w:lang w:val="en-US"/>
        </w:rPr>
        <w:t xml:space="preserve">ccount defined by </w:t>
      </w:r>
      <w:r w:rsidR="00CA5017" w:rsidRPr="00CA5017">
        <w:rPr>
          <w:rFonts w:asciiTheme="minorHAnsi" w:hAnsiTheme="minorHAnsi" w:cs="Arial"/>
          <w:sz w:val="22"/>
          <w:szCs w:val="22"/>
          <w:lang w:val="en-GB"/>
        </w:rPr>
        <w:t>the Beneficiary</w:t>
      </w:r>
      <w:r w:rsidR="00CA5017" w:rsidRPr="00CA5017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02588D" w:rsidRPr="00CA5017">
        <w:rPr>
          <w:rFonts w:asciiTheme="minorHAnsi" w:hAnsiTheme="minorHAnsi" w:cs="Arial"/>
          <w:sz w:val="22"/>
          <w:szCs w:val="22"/>
          <w:lang w:val="en-US"/>
        </w:rPr>
        <w:t xml:space="preserve">in </w:t>
      </w:r>
      <w:r w:rsidRPr="00CA5017">
        <w:rPr>
          <w:rFonts w:asciiTheme="minorHAnsi" w:hAnsiTheme="minorHAnsi" w:cs="Arial"/>
          <w:sz w:val="22"/>
          <w:szCs w:val="22"/>
          <w:lang w:val="en-US"/>
        </w:rPr>
        <w:t>accordance to the following schedule</w:t>
      </w:r>
      <w:r w:rsidR="00CA5017" w:rsidRPr="00CA5017">
        <w:rPr>
          <w:rFonts w:asciiTheme="minorHAnsi" w:hAnsiTheme="minorHAnsi" w:cs="Arial"/>
          <w:sz w:val="22"/>
          <w:szCs w:val="22"/>
          <w:lang w:val="en-US"/>
        </w:rPr>
        <w:t>,</w:t>
      </w:r>
      <w:r w:rsidRPr="00CA5017">
        <w:rPr>
          <w:rFonts w:asciiTheme="minorHAnsi" w:hAnsiTheme="minorHAnsi" w:cs="Arial"/>
          <w:sz w:val="22"/>
          <w:szCs w:val="22"/>
          <w:lang w:val="en-US"/>
        </w:rPr>
        <w:t xml:space="preserve"> which may be amended by the Fund and the Beneficiary in order to suit the appropriate execution of the Projects: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9"/>
        <w:gridCol w:w="4039"/>
      </w:tblGrid>
      <w:tr w:rsidR="00CA5017" w14:paraId="7BE04334" w14:textId="77777777" w:rsidTr="005F23FA">
        <w:tc>
          <w:tcPr>
            <w:tcW w:w="4167" w:type="dxa"/>
          </w:tcPr>
          <w:p w14:paraId="63FAF145" w14:textId="6CBF4677" w:rsidR="00EB0498" w:rsidRDefault="00A1545F" w:rsidP="005F23FA">
            <w:pPr>
              <w:pStyle w:val="Einrckung1"/>
              <w:spacing w:before="120" w:after="120" w:line="320" w:lineRule="atLeast"/>
              <w:ind w:left="-11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(a)Upon</w:t>
            </w:r>
            <w:r w:rsidR="00CA5017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filing of the initial transfer request</w:t>
            </w:r>
          </w:p>
        </w:tc>
        <w:tc>
          <w:tcPr>
            <w:tcW w:w="4167" w:type="dxa"/>
          </w:tcPr>
          <w:p w14:paraId="2D06E086" w14:textId="6A2916ED" w:rsidR="00EB0498" w:rsidRDefault="00CA5017" w:rsidP="005F23FA">
            <w:pPr>
              <w:pStyle w:val="Einrckung1"/>
              <w:spacing w:before="120" w:after="120" w:line="320" w:lineRule="atLeast"/>
              <w:ind w:left="-567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_____%</w:t>
            </w:r>
          </w:p>
        </w:tc>
      </w:tr>
      <w:tr w:rsidR="00CA5017" w14:paraId="00853D74" w14:textId="77777777" w:rsidTr="005F23FA">
        <w:tc>
          <w:tcPr>
            <w:tcW w:w="4167" w:type="dxa"/>
          </w:tcPr>
          <w:p w14:paraId="657F0984" w14:textId="5F8AD743" w:rsidR="00EB0498" w:rsidRDefault="00CA5017" w:rsidP="005F23FA">
            <w:pPr>
              <w:pStyle w:val="Einrckung1"/>
              <w:spacing w:before="120" w:after="120" w:line="320" w:lineRule="atLeast"/>
              <w:ind w:left="0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(b) Upon request of the Beneficiary prior justification </w:t>
            </w:r>
            <w:r w:rsidR="00A1545F">
              <w:rPr>
                <w:rFonts w:asciiTheme="minorHAnsi" w:hAnsiTheme="minorHAnsi"/>
                <w:color w:val="000000"/>
                <w:kern w:val="16"/>
                <w:sz w:val="22"/>
                <w:szCs w:val="22"/>
                <w:lang w:val="en-US"/>
              </w:rPr>
              <w:t>of use of __% of the amount described in 4(a)</w:t>
            </w:r>
          </w:p>
        </w:tc>
        <w:tc>
          <w:tcPr>
            <w:tcW w:w="4167" w:type="dxa"/>
          </w:tcPr>
          <w:p w14:paraId="559CEEE2" w14:textId="1A2C4042" w:rsidR="00EB0498" w:rsidRDefault="00A1545F" w:rsidP="005F23FA">
            <w:pPr>
              <w:pStyle w:val="Einrckung1"/>
              <w:spacing w:before="120" w:after="120" w:line="320" w:lineRule="atLeast"/>
              <w:ind w:left="-567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_____%</w:t>
            </w:r>
          </w:p>
        </w:tc>
      </w:tr>
      <w:tr w:rsidR="00CA5017" w14:paraId="39034EC8" w14:textId="77777777" w:rsidTr="005F23FA">
        <w:trPr>
          <w:trHeight w:val="1115"/>
        </w:trPr>
        <w:tc>
          <w:tcPr>
            <w:tcW w:w="4167" w:type="dxa"/>
          </w:tcPr>
          <w:p w14:paraId="12934D75" w14:textId="110D1B2F" w:rsidR="00EB0498" w:rsidRDefault="00A1545F" w:rsidP="005F23FA">
            <w:pPr>
              <w:pStyle w:val="Einrckung1"/>
              <w:spacing w:before="120" w:after="120" w:line="320" w:lineRule="atLeast"/>
              <w:ind w:left="-11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(c)Upon request of the Beneficiary prior justification </w:t>
            </w:r>
            <w:r>
              <w:rPr>
                <w:rFonts w:asciiTheme="minorHAnsi" w:hAnsiTheme="minorHAnsi"/>
                <w:color w:val="000000"/>
                <w:kern w:val="16"/>
                <w:sz w:val="22"/>
                <w:szCs w:val="22"/>
                <w:lang w:val="en-US"/>
              </w:rPr>
              <w:t>of use of __% of the amount described in 4(b)</w:t>
            </w:r>
          </w:p>
        </w:tc>
        <w:tc>
          <w:tcPr>
            <w:tcW w:w="4167" w:type="dxa"/>
          </w:tcPr>
          <w:p w14:paraId="380F2B77" w14:textId="0B352DAD" w:rsidR="00EB0498" w:rsidRDefault="00A1545F" w:rsidP="005F23FA">
            <w:pPr>
              <w:pStyle w:val="Einrckung1"/>
              <w:spacing w:before="120" w:after="120" w:line="320" w:lineRule="atLeast"/>
              <w:ind w:left="-567" w:firstLine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_____%</w:t>
            </w:r>
          </w:p>
        </w:tc>
      </w:tr>
    </w:tbl>
    <w:p w14:paraId="0CCB4D4A" w14:textId="44B16B8F" w:rsidR="0002588D" w:rsidRPr="00261865" w:rsidRDefault="0002588D" w:rsidP="005F23FA">
      <w:pPr>
        <w:pStyle w:val="Einrckung1"/>
        <w:numPr>
          <w:ilvl w:val="0"/>
          <w:numId w:val="3"/>
        </w:numPr>
        <w:spacing w:before="120" w:after="120" w:line="320" w:lineRule="atLeast"/>
        <w:ind w:left="-567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261865">
        <w:rPr>
          <w:rFonts w:asciiTheme="minorHAnsi" w:hAnsiTheme="minorHAnsi" w:cs="Arial"/>
          <w:sz w:val="22"/>
          <w:szCs w:val="22"/>
          <w:lang w:val="en-US"/>
        </w:rPr>
        <w:t xml:space="preserve">The special account identified by 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the name of the Project may receive interest income.  All </w:t>
      </w:r>
      <w:r w:rsidRPr="00261865">
        <w:rPr>
          <w:rFonts w:asciiTheme="minorHAnsi" w:hAnsiTheme="minorHAnsi" w:cs="Arial"/>
          <w:sz w:val="22"/>
          <w:szCs w:val="22"/>
          <w:lang w:val="en-US"/>
        </w:rPr>
        <w:t xml:space="preserve">interest 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income </w:t>
      </w:r>
      <w:r w:rsidR="00E254CD">
        <w:rPr>
          <w:rFonts w:asciiTheme="minorHAnsi" w:hAnsiTheme="minorHAnsi" w:cs="Arial"/>
          <w:sz w:val="22"/>
          <w:szCs w:val="22"/>
          <w:lang w:val="en-US"/>
        </w:rPr>
        <w:t xml:space="preserve">will be 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integral part of the </w:t>
      </w:r>
      <w:r w:rsidR="00E254CD">
        <w:rPr>
          <w:rFonts w:asciiTheme="minorHAnsi" w:hAnsiTheme="minorHAnsi" w:cs="Arial"/>
          <w:sz w:val="22"/>
          <w:szCs w:val="22"/>
          <w:lang w:val="en-US"/>
        </w:rPr>
        <w:t xml:space="preserve">special 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account and used </w:t>
      </w:r>
      <w:r w:rsidRPr="00261865">
        <w:rPr>
          <w:rFonts w:asciiTheme="minorHAnsi" w:hAnsiTheme="minorHAnsi" w:cs="Arial"/>
          <w:sz w:val="22"/>
          <w:szCs w:val="22"/>
          <w:lang w:val="en-US"/>
        </w:rPr>
        <w:t xml:space="preserve">for the 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execution </w:t>
      </w:r>
      <w:r w:rsidRPr="00261865">
        <w:rPr>
          <w:rFonts w:asciiTheme="minorHAnsi" w:hAnsiTheme="minorHAnsi" w:cs="Arial"/>
          <w:sz w:val="22"/>
          <w:szCs w:val="22"/>
          <w:lang w:val="en-US"/>
        </w:rPr>
        <w:t>of the Project.</w:t>
      </w:r>
    </w:p>
    <w:p w14:paraId="6E60C8C0" w14:textId="158B0013" w:rsidR="0002588D" w:rsidRPr="00261865" w:rsidRDefault="0002588D" w:rsidP="005F23FA">
      <w:pPr>
        <w:pStyle w:val="Einrckung1"/>
        <w:numPr>
          <w:ilvl w:val="0"/>
          <w:numId w:val="3"/>
        </w:numPr>
        <w:spacing w:before="120" w:after="120" w:line="320" w:lineRule="atLeast"/>
        <w:ind w:left="-567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261865">
        <w:rPr>
          <w:rFonts w:asciiTheme="minorHAnsi" w:hAnsiTheme="minorHAnsi" w:cs="Arial"/>
          <w:sz w:val="22"/>
          <w:szCs w:val="22"/>
          <w:lang w:val="en-US"/>
        </w:rPr>
        <w:t>In case there is any surplus or unused funds in the sp</w:t>
      </w:r>
      <w:r w:rsidR="00A1545F">
        <w:rPr>
          <w:rFonts w:asciiTheme="minorHAnsi" w:hAnsiTheme="minorHAnsi" w:cs="Arial"/>
          <w:sz w:val="22"/>
          <w:szCs w:val="22"/>
          <w:lang w:val="en-US"/>
        </w:rPr>
        <w:t>ecial account as per Article 6</w:t>
      </w:r>
      <w:r w:rsidRPr="00261865">
        <w:rPr>
          <w:rFonts w:asciiTheme="minorHAnsi" w:hAnsiTheme="minorHAnsi" w:cs="Arial"/>
          <w:sz w:val="22"/>
          <w:szCs w:val="22"/>
          <w:lang w:val="en-US"/>
        </w:rPr>
        <w:t>(2)</w:t>
      </w:r>
      <w:r w:rsidR="00A1545F">
        <w:rPr>
          <w:rFonts w:asciiTheme="minorHAnsi" w:hAnsiTheme="minorHAnsi" w:cs="Arial"/>
          <w:sz w:val="22"/>
          <w:szCs w:val="22"/>
          <w:lang w:val="en-US"/>
        </w:rPr>
        <w:t xml:space="preserve"> and Article 6(3) of the MOU, they must be returned to t</w:t>
      </w:r>
      <w:r w:rsidRPr="00261865">
        <w:rPr>
          <w:rFonts w:asciiTheme="minorHAnsi" w:hAnsiTheme="minorHAnsi" w:cs="Arial"/>
          <w:sz w:val="22"/>
          <w:szCs w:val="22"/>
          <w:lang w:val="en-US"/>
        </w:rPr>
        <w:t>he Fund.</w:t>
      </w:r>
    </w:p>
    <w:p w14:paraId="120268C9" w14:textId="6588D158" w:rsidR="0002588D" w:rsidRDefault="00A1545F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In accordance to Article 6(1), t</w:t>
      </w:r>
      <w:r w:rsidRPr="00261865">
        <w:rPr>
          <w:rFonts w:cs="Arial"/>
          <w:sz w:val="22"/>
          <w:lang w:val="en-GB"/>
        </w:rPr>
        <w:t>he Fund</w:t>
      </w:r>
      <w:r>
        <w:rPr>
          <w:rFonts w:cs="Arial"/>
          <w:sz w:val="22"/>
          <w:lang w:val="en-GB"/>
        </w:rPr>
        <w:t xml:space="preserve"> may </w:t>
      </w:r>
      <w:r w:rsidRPr="00261865">
        <w:rPr>
          <w:rFonts w:cs="Arial"/>
          <w:sz w:val="22"/>
          <w:lang w:val="en-GB"/>
        </w:rPr>
        <w:t xml:space="preserve">suspend </w:t>
      </w:r>
      <w:r>
        <w:rPr>
          <w:rFonts w:cs="Arial"/>
          <w:sz w:val="22"/>
          <w:lang w:val="en-GB"/>
        </w:rPr>
        <w:t xml:space="preserve">or cancel </w:t>
      </w:r>
      <w:r w:rsidRPr="00261865">
        <w:rPr>
          <w:rFonts w:cs="Arial"/>
          <w:sz w:val="22"/>
          <w:lang w:val="en-GB"/>
        </w:rPr>
        <w:t xml:space="preserve">disbursements </w:t>
      </w:r>
      <w:r>
        <w:rPr>
          <w:rFonts w:cs="Arial"/>
          <w:sz w:val="22"/>
          <w:lang w:val="en-GB"/>
        </w:rPr>
        <w:t>after consultations with APC Colombia</w:t>
      </w:r>
      <w:r w:rsidRPr="00261865">
        <w:rPr>
          <w:rFonts w:cs="Arial"/>
          <w:sz w:val="22"/>
          <w:lang w:val="en-GB"/>
        </w:rPr>
        <w:t>.</w:t>
      </w:r>
    </w:p>
    <w:p w14:paraId="0019357F" w14:textId="0C10896C" w:rsidR="00E254CD" w:rsidRDefault="00E254C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These Project Terms and Conditions will remain in force until (</w:t>
      </w:r>
      <w:proofErr w:type="spellStart"/>
      <w:r>
        <w:rPr>
          <w:rFonts w:cs="Arial"/>
          <w:sz w:val="22"/>
          <w:lang w:val="en-GB"/>
        </w:rPr>
        <w:t>i</w:t>
      </w:r>
      <w:proofErr w:type="spellEnd"/>
      <w:r>
        <w:rPr>
          <w:rFonts w:cs="Arial"/>
          <w:sz w:val="22"/>
          <w:lang w:val="en-GB"/>
        </w:rPr>
        <w:t>) there are no resources available from the Financial Contributio</w:t>
      </w:r>
      <w:r w:rsidR="008D1C4B">
        <w:rPr>
          <w:rFonts w:cs="Arial"/>
          <w:sz w:val="22"/>
          <w:lang w:val="en-GB"/>
        </w:rPr>
        <w:t>n, or (ii) as agreed by XXX</w:t>
      </w:r>
      <w:r>
        <w:rPr>
          <w:rFonts w:cs="Arial"/>
          <w:sz w:val="22"/>
          <w:lang w:val="en-GB"/>
        </w:rPr>
        <w:t xml:space="preserve"> and the Fund in accordance with the MOU.</w:t>
      </w:r>
    </w:p>
    <w:p w14:paraId="5FFE7DA3" w14:textId="26C25B38" w:rsidR="00E254CD" w:rsidRDefault="00E254C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Amendments or addenda to these Terms and Conditions </w:t>
      </w:r>
      <w:r w:rsidRPr="00261865">
        <w:rPr>
          <w:rFonts w:cs="Arial"/>
          <w:sz w:val="22"/>
          <w:lang w:val="en-GB"/>
        </w:rPr>
        <w:t xml:space="preserve">and any notices and statements delivered by the </w:t>
      </w:r>
      <w:r w:rsidR="008D1C4B">
        <w:rPr>
          <w:rFonts w:cs="Arial"/>
          <w:sz w:val="22"/>
          <w:lang w:val="en-GB"/>
        </w:rPr>
        <w:t>Fund or XXX</w:t>
      </w:r>
      <w:r>
        <w:rPr>
          <w:rFonts w:cs="Arial"/>
          <w:sz w:val="22"/>
          <w:lang w:val="en-GB"/>
        </w:rPr>
        <w:t xml:space="preserve"> </w:t>
      </w:r>
      <w:r w:rsidRPr="00261865">
        <w:rPr>
          <w:rFonts w:cs="Arial"/>
          <w:sz w:val="22"/>
          <w:lang w:val="en-GB"/>
        </w:rPr>
        <w:t>shall be in writing</w:t>
      </w:r>
      <w:r>
        <w:rPr>
          <w:rFonts w:cs="Arial"/>
          <w:sz w:val="22"/>
          <w:lang w:val="en-GB"/>
        </w:rPr>
        <w:t xml:space="preserve">. </w:t>
      </w:r>
    </w:p>
    <w:p w14:paraId="3C1C034A" w14:textId="1BAD6E41" w:rsidR="00E254CD" w:rsidRPr="0002588D" w:rsidRDefault="00E254CD" w:rsidP="005F23FA">
      <w:pPr>
        <w:pStyle w:val="Prrafodelista"/>
        <w:widowControl/>
        <w:numPr>
          <w:ilvl w:val="0"/>
          <w:numId w:val="3"/>
        </w:numPr>
        <w:tabs>
          <w:tab w:val="left" w:pos="570"/>
          <w:tab w:val="left" w:pos="1150"/>
          <w:tab w:val="left" w:pos="4890"/>
          <w:tab w:val="left" w:pos="6760"/>
        </w:tabs>
        <w:wordWrap/>
        <w:autoSpaceDE/>
        <w:autoSpaceDN/>
        <w:spacing w:before="120" w:after="120" w:line="320" w:lineRule="atLeast"/>
        <w:ind w:left="-567" w:right="-6"/>
        <w:jc w:val="left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 xml:space="preserve"> All other matters related to this financial contribution shall be in accordance with and interpreted in its entirety alongside the MOU. </w:t>
      </w:r>
    </w:p>
    <w:p w14:paraId="35547FED" w14:textId="77777777" w:rsidR="00E254CD" w:rsidRDefault="00E254CD" w:rsidP="005F23FA">
      <w:pPr>
        <w:pStyle w:val="Prrafodelista"/>
        <w:tabs>
          <w:tab w:val="left" w:pos="570"/>
          <w:tab w:val="left" w:pos="1150"/>
          <w:tab w:val="left" w:pos="4890"/>
          <w:tab w:val="left" w:pos="6760"/>
        </w:tabs>
        <w:spacing w:before="120" w:after="120" w:line="320" w:lineRule="atLeast"/>
        <w:ind w:left="-567" w:right="-6"/>
        <w:rPr>
          <w:rFonts w:cs="Arial"/>
          <w:sz w:val="22"/>
          <w:lang w:val="en-GB"/>
        </w:rPr>
      </w:pPr>
    </w:p>
    <w:p w14:paraId="05BC7135" w14:textId="77777777" w:rsidR="00E254CD" w:rsidRDefault="00E254CD" w:rsidP="00E254CD">
      <w:pPr>
        <w:pStyle w:val="Prrafodelista"/>
        <w:tabs>
          <w:tab w:val="left" w:pos="570"/>
          <w:tab w:val="left" w:pos="1150"/>
          <w:tab w:val="left" w:pos="4890"/>
          <w:tab w:val="left" w:pos="676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</w:p>
    <w:p w14:paraId="1DF94C9D" w14:textId="1A0D7795" w:rsidR="00E254CD" w:rsidRPr="00E254CD" w:rsidRDefault="00E254CD" w:rsidP="00E254CD">
      <w:pPr>
        <w:pStyle w:val="Prrafodelista"/>
        <w:tabs>
          <w:tab w:val="left" w:pos="570"/>
          <w:tab w:val="left" w:pos="1150"/>
          <w:tab w:val="left" w:pos="4890"/>
          <w:tab w:val="left" w:pos="676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FOR THE F</w:t>
      </w:r>
      <w:r w:rsidRPr="00E254CD">
        <w:rPr>
          <w:rFonts w:cs="Arial"/>
          <w:sz w:val="22"/>
          <w:lang w:val="en-GB"/>
        </w:rPr>
        <w:t>UND</w:t>
      </w:r>
      <w:r w:rsidRPr="00E254CD">
        <w:rPr>
          <w:rFonts w:cs="Arial"/>
          <w:sz w:val="22"/>
          <w:lang w:val="en-GB"/>
        </w:rPr>
        <w:tab/>
      </w:r>
      <w:r>
        <w:rPr>
          <w:rFonts w:cs="Arial"/>
          <w:sz w:val="22"/>
          <w:lang w:val="en-GB"/>
        </w:rPr>
        <w:t xml:space="preserve">FOR </w:t>
      </w:r>
      <w:r w:rsidR="008D1C4B">
        <w:rPr>
          <w:rFonts w:cs="Arial"/>
          <w:sz w:val="22"/>
          <w:lang w:val="en-GB"/>
        </w:rPr>
        <w:t>XXX</w:t>
      </w:r>
      <w:r w:rsidRPr="00E254CD">
        <w:rPr>
          <w:rFonts w:cs="Arial"/>
          <w:sz w:val="22"/>
          <w:lang w:val="en-GB"/>
        </w:rPr>
        <w:tab/>
      </w:r>
    </w:p>
    <w:p w14:paraId="7FFCD78E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</w:p>
    <w:p w14:paraId="21E66F74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</w:p>
    <w:p w14:paraId="204E7B33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  <w:r w:rsidRPr="00E254CD">
        <w:rPr>
          <w:rFonts w:cs="Arial"/>
          <w:sz w:val="22"/>
          <w:lang w:val="en-GB"/>
        </w:rPr>
        <w:t>Name:</w:t>
      </w:r>
      <w:r w:rsidRPr="00E254CD">
        <w:rPr>
          <w:rFonts w:cs="Arial"/>
          <w:sz w:val="22"/>
          <w:lang w:val="en-GB"/>
        </w:rPr>
        <w:tab/>
        <w:t>Name:</w:t>
      </w:r>
    </w:p>
    <w:p w14:paraId="7DD926FE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  <w:r w:rsidRPr="00E254CD">
        <w:rPr>
          <w:rFonts w:cs="Arial"/>
          <w:sz w:val="22"/>
          <w:lang w:val="en-GB"/>
        </w:rPr>
        <w:t>Title:</w:t>
      </w:r>
      <w:r w:rsidRPr="00E254CD">
        <w:rPr>
          <w:rFonts w:cs="Arial"/>
          <w:sz w:val="22"/>
          <w:lang w:val="en-GB"/>
        </w:rPr>
        <w:tab/>
        <w:t>Title:</w:t>
      </w:r>
    </w:p>
    <w:p w14:paraId="11E27A4C" w14:textId="77777777" w:rsidR="00E254CD" w:rsidRPr="00EF36CA" w:rsidRDefault="00E254CD" w:rsidP="00E254CD">
      <w:pPr>
        <w:rPr>
          <w:color w:val="FF0000"/>
          <w:sz w:val="28"/>
          <w:szCs w:val="28"/>
          <w:shd w:val="clear" w:color="auto" w:fill="FFFFFF"/>
        </w:rPr>
      </w:pPr>
    </w:p>
    <w:p w14:paraId="387A6B42" w14:textId="77777777" w:rsidR="00E254CD" w:rsidRPr="00EF36CA" w:rsidRDefault="00E254CD" w:rsidP="00E254CD">
      <w:pPr>
        <w:rPr>
          <w:color w:val="FF0000"/>
          <w:sz w:val="28"/>
          <w:szCs w:val="28"/>
          <w:shd w:val="clear" w:color="auto" w:fill="FFFFFF"/>
        </w:rPr>
      </w:pPr>
    </w:p>
    <w:p w14:paraId="4B719EEA" w14:textId="60EA4BFA" w:rsidR="00E254CD" w:rsidRPr="00EF36CA" w:rsidRDefault="00E254CD" w:rsidP="00E254CD">
      <w:pPr>
        <w:jc w:val="center"/>
        <w:rPr>
          <w:sz w:val="22"/>
          <w:shd w:val="clear" w:color="auto" w:fill="FFFFFF"/>
        </w:rPr>
      </w:pPr>
      <w:r w:rsidRPr="00EF36CA">
        <w:rPr>
          <w:sz w:val="22"/>
          <w:shd w:val="clear" w:color="auto" w:fill="FFFFFF"/>
        </w:rPr>
        <w:t xml:space="preserve">FOR APC COLOMBIA as witness </w:t>
      </w:r>
    </w:p>
    <w:p w14:paraId="1F23DD4A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</w:p>
    <w:p w14:paraId="3DED2E68" w14:textId="77777777" w:rsidR="00E254CD" w:rsidRPr="00E254CD" w:rsidRDefault="00E254CD" w:rsidP="00E254CD">
      <w:pPr>
        <w:pStyle w:val="Prrafodelista"/>
        <w:tabs>
          <w:tab w:val="left" w:pos="4890"/>
        </w:tabs>
        <w:spacing w:before="120" w:after="120" w:line="320" w:lineRule="atLeast"/>
        <w:ind w:right="-6"/>
        <w:rPr>
          <w:rFonts w:cs="Arial"/>
          <w:sz w:val="22"/>
          <w:lang w:val="en-GB"/>
        </w:rPr>
      </w:pPr>
    </w:p>
    <w:p w14:paraId="4F1A3368" w14:textId="22759E4D" w:rsidR="00E254CD" w:rsidRPr="00E254CD" w:rsidRDefault="005F23FA" w:rsidP="005F23FA">
      <w:pPr>
        <w:pStyle w:val="Prrafodelista"/>
        <w:tabs>
          <w:tab w:val="left" w:pos="4890"/>
        </w:tabs>
        <w:spacing w:before="120" w:after="120" w:line="320" w:lineRule="atLeast"/>
        <w:ind w:left="3828" w:right="-6"/>
        <w:rPr>
          <w:rFonts w:cs="Arial"/>
          <w:sz w:val="22"/>
          <w:lang w:val="en-GB"/>
        </w:rPr>
      </w:pPr>
      <w:r>
        <w:rPr>
          <w:rFonts w:cs="Arial"/>
          <w:sz w:val="22"/>
          <w:lang w:val="en-GB"/>
        </w:rPr>
        <w:t>Name:</w:t>
      </w:r>
    </w:p>
    <w:p w14:paraId="54320CDA" w14:textId="3B32FEA3" w:rsidR="00E254CD" w:rsidRPr="00E254CD" w:rsidRDefault="00E254CD" w:rsidP="005F23FA">
      <w:pPr>
        <w:ind w:left="3828"/>
        <w:rPr>
          <w:sz w:val="22"/>
          <w:shd w:val="clear" w:color="auto" w:fill="FFFFFF"/>
          <w:lang w:val="es-CO"/>
        </w:rPr>
      </w:pPr>
      <w:r w:rsidRPr="00E254CD">
        <w:rPr>
          <w:rFonts w:cs="Arial"/>
          <w:sz w:val="22"/>
          <w:lang w:val="en-GB"/>
        </w:rPr>
        <w:t>Title:</w:t>
      </w:r>
    </w:p>
    <w:sectPr w:rsidR="00E254CD" w:rsidRPr="00E25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94A"/>
    <w:multiLevelType w:val="multilevel"/>
    <w:tmpl w:val="B674154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772EF0"/>
    <w:multiLevelType w:val="hybridMultilevel"/>
    <w:tmpl w:val="C7FED5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1DDB"/>
    <w:multiLevelType w:val="hybridMultilevel"/>
    <w:tmpl w:val="3BF6AA80"/>
    <w:lvl w:ilvl="0" w:tplc="BB14A494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698C"/>
    <w:multiLevelType w:val="hybridMultilevel"/>
    <w:tmpl w:val="003C6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7605"/>
    <w:multiLevelType w:val="hybridMultilevel"/>
    <w:tmpl w:val="F254182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006"/>
    <w:multiLevelType w:val="hybridMultilevel"/>
    <w:tmpl w:val="0C6AB3D8"/>
    <w:lvl w:ilvl="0" w:tplc="15BE790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1F98"/>
    <w:multiLevelType w:val="hybridMultilevel"/>
    <w:tmpl w:val="878A3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A7"/>
    <w:rsid w:val="0002588D"/>
    <w:rsid w:val="00061CFA"/>
    <w:rsid w:val="000B7104"/>
    <w:rsid w:val="00186E1F"/>
    <w:rsid w:val="001D34DD"/>
    <w:rsid w:val="00257D9B"/>
    <w:rsid w:val="002B6625"/>
    <w:rsid w:val="002E6506"/>
    <w:rsid w:val="00405867"/>
    <w:rsid w:val="004818D3"/>
    <w:rsid w:val="004F5C30"/>
    <w:rsid w:val="005F23FA"/>
    <w:rsid w:val="006907CB"/>
    <w:rsid w:val="00711F04"/>
    <w:rsid w:val="008537A7"/>
    <w:rsid w:val="008D1C4B"/>
    <w:rsid w:val="008E6847"/>
    <w:rsid w:val="009625DA"/>
    <w:rsid w:val="009753B0"/>
    <w:rsid w:val="00986BB4"/>
    <w:rsid w:val="009C33BD"/>
    <w:rsid w:val="00A1545F"/>
    <w:rsid w:val="00A76889"/>
    <w:rsid w:val="00AD0D64"/>
    <w:rsid w:val="00B56F7E"/>
    <w:rsid w:val="00C33751"/>
    <w:rsid w:val="00C575BB"/>
    <w:rsid w:val="00C85246"/>
    <w:rsid w:val="00CA5017"/>
    <w:rsid w:val="00D26C37"/>
    <w:rsid w:val="00D36822"/>
    <w:rsid w:val="00D801D9"/>
    <w:rsid w:val="00DC3DE0"/>
    <w:rsid w:val="00E0104F"/>
    <w:rsid w:val="00E254CD"/>
    <w:rsid w:val="00EB0498"/>
    <w:rsid w:val="00EF36CA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C10CD1"/>
  <w15:docId w15:val="{2E6FEAC3-86C1-4D97-ABA5-7ABB8FD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37A7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Theme="minorEastAsia"/>
      <w:kern w:val="2"/>
      <w:sz w:val="20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-11">
    <w:name w:val="연한 눈금 - 강조색 11"/>
    <w:basedOn w:val="Tablanormal"/>
    <w:uiPriority w:val="62"/>
    <w:rsid w:val="008537A7"/>
    <w:pPr>
      <w:spacing w:after="0" w:line="240" w:lineRule="auto"/>
    </w:pPr>
    <w:rPr>
      <w:rFonts w:eastAsiaTheme="minorEastAsia"/>
      <w:kern w:val="2"/>
      <w:sz w:val="20"/>
      <w:lang w:val="en-US" w:eastAsia="ko-K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986BB4"/>
    <w:pPr>
      <w:ind w:left="720"/>
      <w:contextualSpacing/>
    </w:pPr>
  </w:style>
  <w:style w:type="paragraph" w:customStyle="1" w:styleId="Einrckung1">
    <w:name w:val="Einrückung 1"/>
    <w:basedOn w:val="Normal"/>
    <w:rsid w:val="00DC3DE0"/>
    <w:pPr>
      <w:widowControl/>
      <w:wordWrap/>
      <w:autoSpaceDE/>
      <w:autoSpaceDN/>
      <w:spacing w:line="360" w:lineRule="atLeast"/>
      <w:ind w:left="851" w:hanging="851"/>
      <w:jc w:val="left"/>
    </w:pPr>
    <w:rPr>
      <w:rFonts w:ascii="Arial" w:eastAsia="Times New Roman" w:hAnsi="Arial" w:cs="Times New Roman"/>
      <w:kern w:val="0"/>
      <w:sz w:val="24"/>
      <w:szCs w:val="20"/>
      <w:lang w:val="de-DE" w:eastAsia="de-DE"/>
    </w:rPr>
  </w:style>
  <w:style w:type="table" w:styleId="Tablaconcuadrcula">
    <w:name w:val="Table Grid"/>
    <w:basedOn w:val="Tablanormal"/>
    <w:uiPriority w:val="39"/>
    <w:rsid w:val="00EB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Mariño</dc:creator>
  <cp:keywords/>
  <dc:description/>
  <cp:lastModifiedBy>Felipe Cortes Cleves</cp:lastModifiedBy>
  <cp:revision>2</cp:revision>
  <dcterms:created xsi:type="dcterms:W3CDTF">2019-01-03T22:56:00Z</dcterms:created>
  <dcterms:modified xsi:type="dcterms:W3CDTF">2019-01-03T22:56:00Z</dcterms:modified>
</cp:coreProperties>
</file>