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5D3" w:rsidRDefault="007465D3" w:rsidP="001412A9">
      <w:pPr>
        <w:rPr>
          <w:lang w:val="es-CO"/>
        </w:rPr>
      </w:pPr>
    </w:p>
    <w:p w:rsidR="001412A9" w:rsidRDefault="001412A9" w:rsidP="001412A9">
      <w:pPr>
        <w:rPr>
          <w:rFonts w:ascii="Arial" w:hAnsi="Arial" w:cs="Arial"/>
          <w:sz w:val="22"/>
          <w:lang w:val="es-CO"/>
        </w:rPr>
      </w:pPr>
    </w:p>
    <w:p w:rsidR="00DA182C" w:rsidRPr="001412A9" w:rsidRDefault="00DA182C" w:rsidP="001412A9">
      <w:pPr>
        <w:rPr>
          <w:rFonts w:ascii="Arial" w:hAnsi="Arial" w:cs="Arial"/>
          <w:sz w:val="22"/>
          <w:lang w:val="es-CO"/>
        </w:rPr>
      </w:pPr>
    </w:p>
    <w:p w:rsidR="005B2F0B" w:rsidRDefault="001412A9" w:rsidP="005B2F0B">
      <w:pPr>
        <w:jc w:val="center"/>
        <w:rPr>
          <w:rFonts w:ascii="Arial" w:hAnsi="Arial" w:cs="Arial"/>
          <w:b/>
          <w:sz w:val="22"/>
          <w:lang w:val="es-CO"/>
        </w:rPr>
      </w:pPr>
      <w:r w:rsidRPr="00DA182C">
        <w:rPr>
          <w:rFonts w:ascii="Arial" w:hAnsi="Arial" w:cs="Arial"/>
          <w:b/>
          <w:sz w:val="22"/>
          <w:lang w:val="es-CO"/>
        </w:rPr>
        <w:t>PROPUESTA DE TRABAJO CONJUNTO</w:t>
      </w:r>
      <w:r w:rsidR="005B2F0B">
        <w:rPr>
          <w:rFonts w:ascii="Arial" w:hAnsi="Arial" w:cs="Arial"/>
          <w:b/>
          <w:sz w:val="22"/>
          <w:lang w:val="es-CO"/>
        </w:rPr>
        <w:t xml:space="preserve"> PARA LA </w:t>
      </w:r>
      <w:r w:rsidR="005B2F0B" w:rsidRPr="00DA182C">
        <w:rPr>
          <w:rFonts w:ascii="Arial" w:hAnsi="Arial" w:cs="Arial"/>
          <w:b/>
          <w:sz w:val="22"/>
          <w:lang w:val="es-CO"/>
        </w:rPr>
        <w:t>RECONSTRUCCIÓN DE MOCOA</w:t>
      </w:r>
    </w:p>
    <w:p w:rsidR="001412A9" w:rsidRPr="00DA182C" w:rsidRDefault="001412A9" w:rsidP="001412A9">
      <w:pPr>
        <w:jc w:val="center"/>
        <w:rPr>
          <w:rFonts w:ascii="Arial" w:hAnsi="Arial" w:cs="Arial"/>
          <w:b/>
          <w:sz w:val="22"/>
          <w:lang w:val="es-CO"/>
        </w:rPr>
      </w:pPr>
      <w:r w:rsidRPr="00DA182C">
        <w:rPr>
          <w:rFonts w:ascii="Arial" w:hAnsi="Arial" w:cs="Arial"/>
          <w:b/>
          <w:sz w:val="22"/>
          <w:lang w:val="es-CO"/>
        </w:rPr>
        <w:t>SISTEMA NACIONAL DE G</w:t>
      </w:r>
      <w:r w:rsidR="005B2F0B">
        <w:rPr>
          <w:rFonts w:ascii="Arial" w:hAnsi="Arial" w:cs="Arial"/>
          <w:b/>
          <w:sz w:val="22"/>
          <w:lang w:val="es-CO"/>
        </w:rPr>
        <w:t xml:space="preserve">ESTIÓN DEL RIESGO DE DESASTRES/ </w:t>
      </w:r>
      <w:r w:rsidRPr="00DA182C">
        <w:rPr>
          <w:rFonts w:ascii="Arial" w:hAnsi="Arial" w:cs="Arial"/>
          <w:b/>
          <w:sz w:val="22"/>
          <w:lang w:val="es-CO"/>
        </w:rPr>
        <w:t>GIVE TO COLOMBIA</w:t>
      </w:r>
    </w:p>
    <w:p w:rsidR="006A5243" w:rsidRDefault="006A5243" w:rsidP="009E11EB">
      <w:pPr>
        <w:jc w:val="both"/>
        <w:rPr>
          <w:rFonts w:ascii="Arial" w:hAnsi="Arial" w:cs="Arial"/>
          <w:b/>
          <w:sz w:val="22"/>
          <w:lang w:val="es-CO"/>
        </w:rPr>
      </w:pPr>
    </w:p>
    <w:p w:rsidR="006A5243" w:rsidRDefault="006A5243" w:rsidP="009E11EB">
      <w:pPr>
        <w:jc w:val="both"/>
        <w:rPr>
          <w:rFonts w:ascii="Arial" w:hAnsi="Arial" w:cs="Arial"/>
          <w:color w:val="002060"/>
          <w:sz w:val="22"/>
          <w:lang w:val="es-CO"/>
        </w:rPr>
      </w:pPr>
      <w:r>
        <w:rPr>
          <w:rFonts w:ascii="Arial" w:hAnsi="Arial" w:cs="Arial"/>
          <w:b/>
          <w:color w:val="002060"/>
          <w:sz w:val="22"/>
          <w:lang w:val="es-CO"/>
        </w:rPr>
        <w:t xml:space="preserve">NOMBRE DEL PROYECTO: </w:t>
      </w:r>
      <w:r w:rsidRPr="006A5243">
        <w:rPr>
          <w:rFonts w:ascii="Arial" w:hAnsi="Arial" w:cs="Arial"/>
          <w:sz w:val="22"/>
          <w:lang w:val="es-CO"/>
        </w:rPr>
        <w:t xml:space="preserve">Dotación del Centro de Desarrollo Infantil- CDI a ser construido en el Predio Los Sauces II, en el marco del Plan de Acción Específico para la Reconstrucción de Mocoa del Gobierno Nacional. </w:t>
      </w:r>
    </w:p>
    <w:p w:rsidR="006A5243" w:rsidRPr="006A5243" w:rsidRDefault="006A5243" w:rsidP="009E11EB">
      <w:pPr>
        <w:jc w:val="both"/>
        <w:rPr>
          <w:rFonts w:ascii="Arial" w:hAnsi="Arial" w:cs="Arial"/>
          <w:color w:val="002060"/>
          <w:sz w:val="22"/>
          <w:lang w:val="es-CO"/>
        </w:rPr>
      </w:pPr>
    </w:p>
    <w:p w:rsidR="00DA182C" w:rsidRPr="009E11EB" w:rsidRDefault="00DA182C" w:rsidP="009E11EB">
      <w:pPr>
        <w:jc w:val="both"/>
        <w:rPr>
          <w:rFonts w:ascii="Arial" w:hAnsi="Arial" w:cs="Arial"/>
          <w:b/>
          <w:sz w:val="22"/>
          <w:lang w:val="es-CO"/>
        </w:rPr>
      </w:pPr>
      <w:r w:rsidRPr="009E11EB">
        <w:rPr>
          <w:rFonts w:ascii="Arial" w:hAnsi="Arial" w:cs="Arial"/>
          <w:b/>
          <w:color w:val="002060"/>
          <w:sz w:val="22"/>
          <w:lang w:val="es-CO"/>
        </w:rPr>
        <w:t>CONTEXTO</w:t>
      </w:r>
    </w:p>
    <w:p w:rsidR="00DA182C" w:rsidRDefault="00DA182C" w:rsidP="00DA182C">
      <w:pPr>
        <w:jc w:val="both"/>
        <w:rPr>
          <w:rFonts w:ascii="Arial" w:hAnsi="Arial" w:cs="Arial"/>
          <w:sz w:val="22"/>
          <w:lang w:val="es-CO"/>
        </w:rPr>
      </w:pPr>
    </w:p>
    <w:p w:rsidR="00DA182C" w:rsidRDefault="00DA182C" w:rsidP="00DA182C">
      <w:pPr>
        <w:jc w:val="both"/>
        <w:rPr>
          <w:rFonts w:ascii="Arial" w:hAnsi="Arial" w:cs="Arial"/>
          <w:sz w:val="22"/>
        </w:rPr>
      </w:pPr>
      <w:r>
        <w:rPr>
          <w:rFonts w:ascii="Arial" w:hAnsi="Arial" w:cs="Arial"/>
          <w:sz w:val="22"/>
          <w:lang w:val="es-CO"/>
        </w:rPr>
        <w:t xml:space="preserve">En la noche del 31 de marzo, una </w:t>
      </w:r>
      <w:r w:rsidRPr="00DA182C">
        <w:rPr>
          <w:rFonts w:ascii="Arial" w:hAnsi="Arial" w:cs="Arial"/>
          <w:sz w:val="22"/>
        </w:rPr>
        <w:t>Avenida Torrencial ocasionada por el aumento de los niveles de los ríos Mocoa, Sangoyaco y Mulato, en el municipio de Mocoa</w:t>
      </w:r>
      <w:r>
        <w:rPr>
          <w:rFonts w:ascii="Arial" w:hAnsi="Arial" w:cs="Arial"/>
          <w:sz w:val="22"/>
        </w:rPr>
        <w:t>, generó en la capital del Putumayo una afectación de 398 heridos, 332 fallecidos según los datos</w:t>
      </w:r>
      <w:r w:rsidR="00DE004F">
        <w:rPr>
          <w:rFonts w:ascii="Arial" w:hAnsi="Arial" w:cs="Arial"/>
          <w:sz w:val="22"/>
        </w:rPr>
        <w:t xml:space="preserve"> oficiales de Medicina Legal, 7,</w:t>
      </w:r>
      <w:r>
        <w:rPr>
          <w:rFonts w:ascii="Arial" w:hAnsi="Arial" w:cs="Arial"/>
          <w:sz w:val="22"/>
        </w:rPr>
        <w:t xml:space="preserve">794 familias y 22,320 personas afectadas. </w:t>
      </w:r>
    </w:p>
    <w:p w:rsidR="00DA182C" w:rsidRDefault="00DA182C" w:rsidP="00DA182C">
      <w:pPr>
        <w:jc w:val="both"/>
        <w:rPr>
          <w:rFonts w:ascii="Arial" w:hAnsi="Arial" w:cs="Arial"/>
          <w:sz w:val="22"/>
        </w:rPr>
      </w:pPr>
    </w:p>
    <w:p w:rsidR="00DA182C" w:rsidRDefault="00DA182C" w:rsidP="00DA182C">
      <w:pPr>
        <w:jc w:val="both"/>
        <w:rPr>
          <w:rFonts w:ascii="Arial" w:hAnsi="Arial" w:cs="Arial"/>
          <w:sz w:val="22"/>
        </w:rPr>
      </w:pPr>
      <w:r>
        <w:rPr>
          <w:rFonts w:ascii="Arial" w:hAnsi="Arial" w:cs="Arial"/>
          <w:sz w:val="22"/>
        </w:rPr>
        <w:t xml:space="preserve">En cuanto a la infraestructura, 48 barrios resultaron afectados por la emergencia, así como 1 subestación eléctrica, 2 acueductos, 1 red de gas, 11.58 kilómetros de vías afectadas, 2 puentes destruidos, 3 puentes averiados, 1.462 viviendas averiadas, y 486,3 hectáreas rurales afectadas por esta avenida torrencial. </w:t>
      </w:r>
    </w:p>
    <w:p w:rsidR="00DA182C" w:rsidRDefault="00DA182C" w:rsidP="00DA182C">
      <w:pPr>
        <w:jc w:val="both"/>
        <w:rPr>
          <w:rFonts w:ascii="Arial" w:hAnsi="Arial" w:cs="Arial"/>
          <w:sz w:val="22"/>
        </w:rPr>
      </w:pPr>
    </w:p>
    <w:p w:rsidR="00CD04A2" w:rsidRDefault="00DA182C" w:rsidP="00DA182C">
      <w:pPr>
        <w:jc w:val="both"/>
        <w:rPr>
          <w:rFonts w:ascii="Arial" w:hAnsi="Arial" w:cs="Arial"/>
          <w:sz w:val="22"/>
        </w:rPr>
      </w:pPr>
      <w:r>
        <w:rPr>
          <w:rFonts w:ascii="Arial" w:hAnsi="Arial" w:cs="Arial"/>
          <w:sz w:val="22"/>
        </w:rPr>
        <w:t>Ante esta situación, el Sistema Nacional de Gestión del Riesgo de Desastres</w:t>
      </w:r>
      <w:r w:rsidR="00CD04A2">
        <w:rPr>
          <w:rFonts w:ascii="Arial" w:hAnsi="Arial" w:cs="Arial"/>
          <w:sz w:val="22"/>
        </w:rPr>
        <w:t>- SNGRD</w:t>
      </w:r>
      <w:r>
        <w:rPr>
          <w:rFonts w:ascii="Arial" w:hAnsi="Arial" w:cs="Arial"/>
          <w:sz w:val="22"/>
        </w:rPr>
        <w:t>, liderado por el Presidente de la República, el Doctor Juan Manuel Santos con el apoyo de la Unidad Nacional para la Gestión del Riesgo de Desastres, activó todas sus capacidades para emprender acciones de respuesta y estabilización necesarias para brindar atención oportuna y de calidad a las familias afectadas</w:t>
      </w:r>
      <w:r w:rsidR="00CD04A2">
        <w:rPr>
          <w:rFonts w:ascii="Arial" w:hAnsi="Arial" w:cs="Arial"/>
          <w:sz w:val="22"/>
        </w:rPr>
        <w:t xml:space="preserve">, bajo el marco establecido por la Ley 1523 de 2012. </w:t>
      </w:r>
    </w:p>
    <w:p w:rsidR="00CD04A2" w:rsidRDefault="00CD04A2" w:rsidP="00DA182C">
      <w:pPr>
        <w:jc w:val="both"/>
        <w:rPr>
          <w:rFonts w:ascii="Arial" w:hAnsi="Arial" w:cs="Arial"/>
          <w:sz w:val="22"/>
        </w:rPr>
      </w:pPr>
    </w:p>
    <w:p w:rsidR="00DA182C" w:rsidRDefault="00CD04A2" w:rsidP="00DA182C">
      <w:pPr>
        <w:jc w:val="both"/>
        <w:rPr>
          <w:rFonts w:ascii="Arial" w:hAnsi="Arial" w:cs="Arial"/>
          <w:sz w:val="22"/>
        </w:rPr>
      </w:pPr>
      <w:r>
        <w:rPr>
          <w:rFonts w:ascii="Arial" w:hAnsi="Arial" w:cs="Arial"/>
          <w:sz w:val="22"/>
        </w:rPr>
        <w:t>Estas acciones de respuesta y estabilización coordinadas con todas las entidades</w:t>
      </w:r>
      <w:r w:rsidR="00DA182C">
        <w:rPr>
          <w:rFonts w:ascii="Arial" w:hAnsi="Arial" w:cs="Arial"/>
          <w:sz w:val="22"/>
        </w:rPr>
        <w:t xml:space="preserve"> </w:t>
      </w:r>
      <w:r w:rsidR="00DE004F">
        <w:rPr>
          <w:rFonts w:ascii="Arial" w:hAnsi="Arial" w:cs="Arial"/>
          <w:sz w:val="22"/>
        </w:rPr>
        <w:t>que confo</w:t>
      </w:r>
      <w:r>
        <w:rPr>
          <w:rFonts w:ascii="Arial" w:hAnsi="Arial" w:cs="Arial"/>
          <w:sz w:val="22"/>
        </w:rPr>
        <w:t xml:space="preserve">rman el SNGRD estuvieron dirigidas hacia </w:t>
      </w:r>
      <w:r w:rsidR="00DA182C">
        <w:rPr>
          <w:rFonts w:ascii="Arial" w:hAnsi="Arial" w:cs="Arial"/>
          <w:sz w:val="22"/>
        </w:rPr>
        <w:t>las líneas de Asistencia Humanitaria, Agua y Saneam</w:t>
      </w:r>
      <w:r w:rsidR="00DE004F">
        <w:rPr>
          <w:rFonts w:ascii="Arial" w:hAnsi="Arial" w:cs="Arial"/>
          <w:sz w:val="22"/>
        </w:rPr>
        <w:t>iento, Salud, Energía, Apoyo Ex</w:t>
      </w:r>
      <w:r w:rsidR="00DA182C">
        <w:rPr>
          <w:rFonts w:ascii="Arial" w:hAnsi="Arial" w:cs="Arial"/>
          <w:sz w:val="22"/>
        </w:rPr>
        <w:t>equial, Tecnología de la Información, Albergues Temporales, Subsidios de Arriendo, Transporte y Traslados, Sistema de Alerta Temprana, Maquinaria Amarilla</w:t>
      </w:r>
      <w:r>
        <w:rPr>
          <w:rFonts w:ascii="Arial" w:hAnsi="Arial" w:cs="Arial"/>
          <w:sz w:val="22"/>
        </w:rPr>
        <w:t xml:space="preserve">, Infraestructura, Comercio, Educación, Cultura, Ambiente, Empleo, y Niñez. </w:t>
      </w:r>
    </w:p>
    <w:p w:rsidR="00DA182C" w:rsidRDefault="00DA182C" w:rsidP="00DA182C">
      <w:pPr>
        <w:jc w:val="both"/>
        <w:rPr>
          <w:rFonts w:ascii="Arial" w:hAnsi="Arial" w:cs="Arial"/>
          <w:sz w:val="22"/>
        </w:rPr>
      </w:pPr>
    </w:p>
    <w:p w:rsidR="00DA182C" w:rsidRDefault="00DA182C" w:rsidP="00DA182C">
      <w:pPr>
        <w:jc w:val="both"/>
        <w:rPr>
          <w:rFonts w:ascii="Arial" w:hAnsi="Arial" w:cs="Arial"/>
          <w:sz w:val="22"/>
        </w:rPr>
      </w:pPr>
      <w:r>
        <w:rPr>
          <w:rFonts w:ascii="Arial" w:hAnsi="Arial" w:cs="Arial"/>
          <w:sz w:val="22"/>
        </w:rPr>
        <w:t xml:space="preserve">Para este fin, se constituyeron una serie de medidas </w:t>
      </w:r>
      <w:r w:rsidR="00DE004F">
        <w:rPr>
          <w:rFonts w:ascii="Arial" w:hAnsi="Arial" w:cs="Arial"/>
          <w:sz w:val="22"/>
        </w:rPr>
        <w:t>normativas</w:t>
      </w:r>
      <w:r>
        <w:rPr>
          <w:rFonts w:ascii="Arial" w:hAnsi="Arial" w:cs="Arial"/>
          <w:sz w:val="22"/>
        </w:rPr>
        <w:t xml:space="preserve"> que facilitaron estas acciones de respuesta y </w:t>
      </w:r>
      <w:r w:rsidR="00CD04A2">
        <w:rPr>
          <w:rFonts w:ascii="Arial" w:hAnsi="Arial" w:cs="Arial"/>
          <w:sz w:val="22"/>
        </w:rPr>
        <w:t>estabilización</w:t>
      </w:r>
      <w:r>
        <w:rPr>
          <w:rFonts w:ascii="Arial" w:hAnsi="Arial" w:cs="Arial"/>
          <w:sz w:val="22"/>
        </w:rPr>
        <w:t xml:space="preserve">: </w:t>
      </w:r>
    </w:p>
    <w:p w:rsidR="00DA182C" w:rsidRPr="009E11EB" w:rsidRDefault="00DA182C" w:rsidP="009E11EB">
      <w:pPr>
        <w:pStyle w:val="Prrafodelista"/>
        <w:numPr>
          <w:ilvl w:val="0"/>
          <w:numId w:val="9"/>
        </w:numPr>
        <w:jc w:val="both"/>
        <w:rPr>
          <w:rFonts w:ascii="Arial" w:hAnsi="Arial" w:cs="Arial"/>
          <w:sz w:val="22"/>
          <w:lang w:val="es-CO"/>
        </w:rPr>
      </w:pPr>
      <w:r w:rsidRPr="009E11EB">
        <w:rPr>
          <w:rFonts w:ascii="Arial" w:hAnsi="Arial" w:cs="Arial"/>
          <w:sz w:val="22"/>
          <w:lang w:val="es-CO"/>
        </w:rPr>
        <w:t xml:space="preserve">Decreto  de Desastre para el Municipio de Mocoa  No. 599, expedido por el Señor Presidente. </w:t>
      </w:r>
    </w:p>
    <w:p w:rsidR="00DA182C" w:rsidRPr="009E11EB" w:rsidRDefault="00DA182C" w:rsidP="009E11EB">
      <w:pPr>
        <w:pStyle w:val="Prrafodelista"/>
        <w:numPr>
          <w:ilvl w:val="0"/>
          <w:numId w:val="9"/>
        </w:numPr>
        <w:jc w:val="both"/>
        <w:rPr>
          <w:rFonts w:ascii="Arial" w:hAnsi="Arial" w:cs="Arial"/>
          <w:sz w:val="22"/>
          <w:lang w:val="es-CO"/>
        </w:rPr>
      </w:pPr>
      <w:r w:rsidRPr="009E11EB">
        <w:rPr>
          <w:rFonts w:ascii="Arial" w:hAnsi="Arial" w:cs="Arial"/>
          <w:sz w:val="22"/>
          <w:lang w:val="es-CO"/>
        </w:rPr>
        <w:t>Decreto de Estado Emergencia Económica, Social y Ecológica No. 601, expedido por el señor Presidente.</w:t>
      </w:r>
    </w:p>
    <w:p w:rsidR="00DA182C" w:rsidRPr="009E11EB" w:rsidRDefault="00DA182C" w:rsidP="009E11EB">
      <w:pPr>
        <w:pStyle w:val="Prrafodelista"/>
        <w:numPr>
          <w:ilvl w:val="0"/>
          <w:numId w:val="9"/>
        </w:numPr>
        <w:jc w:val="both"/>
        <w:rPr>
          <w:rFonts w:ascii="Arial" w:hAnsi="Arial" w:cs="Arial"/>
          <w:sz w:val="22"/>
          <w:lang w:val="es-CO"/>
        </w:rPr>
      </w:pPr>
      <w:r w:rsidRPr="009E11EB">
        <w:rPr>
          <w:rFonts w:ascii="Arial" w:hAnsi="Arial" w:cs="Arial"/>
          <w:sz w:val="22"/>
          <w:lang w:val="es-CO"/>
        </w:rPr>
        <w:t>Decreto de Calamidad Pública Departamental  No.  068 expedido por la Gobernadora</w:t>
      </w:r>
    </w:p>
    <w:p w:rsidR="00DA182C" w:rsidRPr="009E11EB" w:rsidRDefault="00DA182C" w:rsidP="009E11EB">
      <w:pPr>
        <w:pStyle w:val="Prrafodelista"/>
        <w:numPr>
          <w:ilvl w:val="0"/>
          <w:numId w:val="9"/>
        </w:numPr>
        <w:jc w:val="both"/>
        <w:rPr>
          <w:rFonts w:ascii="Arial" w:hAnsi="Arial" w:cs="Arial"/>
          <w:sz w:val="22"/>
          <w:lang w:val="es-CO"/>
        </w:rPr>
      </w:pPr>
      <w:r w:rsidRPr="009E11EB">
        <w:rPr>
          <w:rFonts w:ascii="Arial" w:hAnsi="Arial" w:cs="Arial"/>
          <w:sz w:val="22"/>
          <w:lang w:val="es-CO"/>
        </w:rPr>
        <w:t>Decreto de Calamidad Pública Municipal No. 056, expedido por el Alcalde</w:t>
      </w:r>
    </w:p>
    <w:p w:rsidR="00DA182C" w:rsidRDefault="00DA182C" w:rsidP="00DA182C">
      <w:pPr>
        <w:jc w:val="both"/>
        <w:rPr>
          <w:rFonts w:ascii="Arial" w:hAnsi="Arial" w:cs="Arial"/>
          <w:sz w:val="22"/>
          <w:lang w:val="es-CO"/>
        </w:rPr>
      </w:pPr>
    </w:p>
    <w:p w:rsidR="006A5243" w:rsidRDefault="00CD04A2" w:rsidP="00DA182C">
      <w:pPr>
        <w:jc w:val="both"/>
        <w:rPr>
          <w:rFonts w:ascii="Arial" w:hAnsi="Arial" w:cs="Arial"/>
          <w:sz w:val="22"/>
          <w:lang w:val="es-CO"/>
        </w:rPr>
      </w:pPr>
      <w:r>
        <w:rPr>
          <w:rFonts w:ascii="Arial" w:hAnsi="Arial" w:cs="Arial"/>
          <w:sz w:val="22"/>
          <w:lang w:val="es-CO"/>
        </w:rPr>
        <w:t>Adicionalmente, l</w:t>
      </w:r>
      <w:r w:rsidR="00DA182C">
        <w:rPr>
          <w:rFonts w:ascii="Arial" w:hAnsi="Arial" w:cs="Arial"/>
          <w:sz w:val="22"/>
          <w:lang w:val="es-CO"/>
        </w:rPr>
        <w:t>a Cooperación Internacional tuvo un rol clave en este proceso. Gobiernos, Banca Multilateral, o</w:t>
      </w:r>
      <w:r>
        <w:rPr>
          <w:rFonts w:ascii="Arial" w:hAnsi="Arial" w:cs="Arial"/>
          <w:sz w:val="22"/>
          <w:lang w:val="es-CO"/>
        </w:rPr>
        <w:t xml:space="preserve">rganizaciones internacionales, sector privado e individuos decidieron unirse al Gobierno Nacional en estas acciones de respuesta, estabilización y reconstrucción a través de donaciones en efectivo a través de una cuenta oficial, así como </w:t>
      </w:r>
    </w:p>
    <w:p w:rsidR="006A5243" w:rsidRDefault="006A5243" w:rsidP="00DA182C">
      <w:pPr>
        <w:jc w:val="both"/>
        <w:rPr>
          <w:rFonts w:ascii="Arial" w:hAnsi="Arial" w:cs="Arial"/>
          <w:sz w:val="22"/>
          <w:lang w:val="es-CO"/>
        </w:rPr>
      </w:pPr>
    </w:p>
    <w:p w:rsidR="006A5243" w:rsidRDefault="006A5243" w:rsidP="00DA182C">
      <w:pPr>
        <w:jc w:val="both"/>
        <w:rPr>
          <w:rFonts w:ascii="Arial" w:hAnsi="Arial" w:cs="Arial"/>
          <w:sz w:val="22"/>
          <w:lang w:val="es-CO"/>
        </w:rPr>
      </w:pPr>
    </w:p>
    <w:p w:rsidR="00DA182C" w:rsidRDefault="00CD04A2" w:rsidP="00DA182C">
      <w:pPr>
        <w:jc w:val="both"/>
        <w:rPr>
          <w:rFonts w:ascii="Arial" w:hAnsi="Arial" w:cs="Arial"/>
          <w:sz w:val="22"/>
          <w:lang w:val="es-CO"/>
        </w:rPr>
      </w:pPr>
      <w:r>
        <w:rPr>
          <w:rFonts w:ascii="Arial" w:hAnsi="Arial" w:cs="Arial"/>
          <w:sz w:val="22"/>
          <w:lang w:val="es-CO"/>
        </w:rPr>
        <w:t xml:space="preserve">por medio de donaciones en especie. A hoy la cuenta oficial de donaciones cuenta con aproximadamente 13 millones de dólares recaudados, cifra que se incrementa diariamente. </w:t>
      </w:r>
    </w:p>
    <w:p w:rsidR="00CD04A2" w:rsidRDefault="00CD04A2" w:rsidP="00DA182C">
      <w:pPr>
        <w:jc w:val="both"/>
        <w:rPr>
          <w:rFonts w:ascii="Arial" w:hAnsi="Arial" w:cs="Arial"/>
          <w:sz w:val="22"/>
          <w:lang w:val="es-CO"/>
        </w:rPr>
      </w:pPr>
    </w:p>
    <w:p w:rsidR="00CD04A2" w:rsidRDefault="00CD04A2" w:rsidP="00DA182C">
      <w:pPr>
        <w:jc w:val="both"/>
        <w:rPr>
          <w:rFonts w:ascii="Arial" w:hAnsi="Arial" w:cs="Arial"/>
          <w:sz w:val="22"/>
          <w:lang w:val="es-CO"/>
        </w:rPr>
      </w:pPr>
      <w:r>
        <w:rPr>
          <w:rFonts w:ascii="Arial" w:hAnsi="Arial" w:cs="Arial"/>
          <w:sz w:val="22"/>
          <w:lang w:val="es-CO"/>
        </w:rPr>
        <w:t xml:space="preserve">Bajo este contexto, los cuerpos consulares de Colombia </w:t>
      </w:r>
      <w:r w:rsidR="00DE004F">
        <w:rPr>
          <w:rFonts w:ascii="Arial" w:hAnsi="Arial" w:cs="Arial"/>
          <w:sz w:val="22"/>
          <w:lang w:val="es-CO"/>
        </w:rPr>
        <w:t xml:space="preserve">en el exterior </w:t>
      </w:r>
      <w:r>
        <w:rPr>
          <w:rFonts w:ascii="Arial" w:hAnsi="Arial" w:cs="Arial"/>
          <w:sz w:val="22"/>
          <w:lang w:val="es-CO"/>
        </w:rPr>
        <w:t xml:space="preserve">apoyaron la canalización de estos recursos, facilitando mecanismos de donación para estas instituciones y ciudadanos que tuvieran la intención de apoyar al Gobierno de Colombia en esta operación. </w:t>
      </w:r>
    </w:p>
    <w:p w:rsidR="00CD04A2" w:rsidRDefault="00CD04A2" w:rsidP="00DA182C">
      <w:pPr>
        <w:jc w:val="both"/>
        <w:rPr>
          <w:rFonts w:ascii="Arial" w:hAnsi="Arial" w:cs="Arial"/>
          <w:sz w:val="22"/>
          <w:lang w:val="es-CO"/>
        </w:rPr>
      </w:pPr>
    </w:p>
    <w:p w:rsidR="00CD04A2" w:rsidRDefault="00CD04A2" w:rsidP="00DA182C">
      <w:pPr>
        <w:jc w:val="both"/>
        <w:rPr>
          <w:rFonts w:ascii="Arial" w:hAnsi="Arial" w:cs="Arial"/>
          <w:sz w:val="22"/>
          <w:lang w:val="es-CO"/>
        </w:rPr>
      </w:pPr>
      <w:r>
        <w:rPr>
          <w:rFonts w:ascii="Arial" w:hAnsi="Arial" w:cs="Arial"/>
          <w:sz w:val="22"/>
          <w:lang w:val="es-CO"/>
        </w:rPr>
        <w:t xml:space="preserve">De esta forma, se firmó un convenio </w:t>
      </w:r>
      <w:r w:rsidR="00E30C83">
        <w:rPr>
          <w:rFonts w:ascii="Arial" w:hAnsi="Arial" w:cs="Arial"/>
          <w:sz w:val="22"/>
          <w:lang w:val="es-CO"/>
        </w:rPr>
        <w:t xml:space="preserve">entre la UNGRD, la Fiduprevisora S.A. en representación del Fondo Nacional de Gestión del Riesgo de Desastres, y </w:t>
      </w:r>
      <w:r>
        <w:rPr>
          <w:rFonts w:ascii="Arial" w:hAnsi="Arial" w:cs="Arial"/>
          <w:sz w:val="22"/>
          <w:lang w:val="es-CO"/>
        </w:rPr>
        <w:t>la organización Sin Ánimo de Lucro “</w:t>
      </w:r>
      <w:proofErr w:type="spellStart"/>
      <w:r>
        <w:rPr>
          <w:rFonts w:ascii="Arial" w:hAnsi="Arial" w:cs="Arial"/>
          <w:sz w:val="22"/>
          <w:lang w:val="es-CO"/>
        </w:rPr>
        <w:t>Give</w:t>
      </w:r>
      <w:proofErr w:type="spellEnd"/>
      <w:r>
        <w:rPr>
          <w:rFonts w:ascii="Arial" w:hAnsi="Arial" w:cs="Arial"/>
          <w:sz w:val="22"/>
          <w:lang w:val="es-CO"/>
        </w:rPr>
        <w:t xml:space="preserve"> </w:t>
      </w:r>
      <w:proofErr w:type="spellStart"/>
      <w:r>
        <w:rPr>
          <w:rFonts w:ascii="Arial" w:hAnsi="Arial" w:cs="Arial"/>
          <w:sz w:val="22"/>
          <w:lang w:val="es-CO"/>
        </w:rPr>
        <w:t>to</w:t>
      </w:r>
      <w:proofErr w:type="spellEnd"/>
      <w:r>
        <w:rPr>
          <w:rFonts w:ascii="Arial" w:hAnsi="Arial" w:cs="Arial"/>
          <w:sz w:val="22"/>
          <w:lang w:val="es-CO"/>
        </w:rPr>
        <w:t xml:space="preserve"> Colombia”, que permitiera brindar una plataforma y mecanismo que facilitara las donaciones en efectivo de individuos, empresas y organizaciones en Estados Unidos, con el objetivo de ser depositadas en la cuenta oficial de donaciones del Gobierno de Colombia, y utilizadas en el marco de la implementación del Plan de Acción para la Reconstrucción de Mocoa. </w:t>
      </w:r>
    </w:p>
    <w:p w:rsidR="00CD04A2" w:rsidRDefault="00CD04A2" w:rsidP="00DA182C">
      <w:pPr>
        <w:jc w:val="both"/>
        <w:rPr>
          <w:rFonts w:ascii="Arial" w:hAnsi="Arial" w:cs="Arial"/>
          <w:sz w:val="22"/>
          <w:lang w:val="es-CO"/>
        </w:rPr>
      </w:pPr>
    </w:p>
    <w:p w:rsidR="00CD04A2" w:rsidRPr="009E11EB" w:rsidRDefault="00CD04A2" w:rsidP="009E11EB">
      <w:pPr>
        <w:jc w:val="both"/>
        <w:rPr>
          <w:rFonts w:ascii="Arial" w:hAnsi="Arial" w:cs="Arial"/>
          <w:b/>
          <w:color w:val="002060"/>
          <w:sz w:val="22"/>
          <w:lang w:val="es-CO"/>
        </w:rPr>
      </w:pPr>
      <w:r w:rsidRPr="009E11EB">
        <w:rPr>
          <w:rFonts w:ascii="Arial" w:hAnsi="Arial" w:cs="Arial"/>
          <w:b/>
          <w:color w:val="002060"/>
          <w:sz w:val="22"/>
          <w:lang w:val="es-CO"/>
        </w:rPr>
        <w:t>PLAN DE ACCIÓN PARA LA RECONSTRUCCIÓN DE MOCOA</w:t>
      </w:r>
    </w:p>
    <w:p w:rsidR="00CD04A2" w:rsidRDefault="00CD04A2" w:rsidP="00DA182C">
      <w:pPr>
        <w:jc w:val="both"/>
        <w:rPr>
          <w:rFonts w:ascii="Arial" w:hAnsi="Arial" w:cs="Arial"/>
          <w:b/>
          <w:sz w:val="22"/>
          <w:lang w:val="es-CO"/>
        </w:rPr>
      </w:pPr>
    </w:p>
    <w:p w:rsidR="00CD04A2" w:rsidRDefault="00CD04A2" w:rsidP="00DA182C">
      <w:pPr>
        <w:jc w:val="both"/>
        <w:rPr>
          <w:rFonts w:ascii="Arial" w:hAnsi="Arial" w:cs="Arial"/>
          <w:sz w:val="22"/>
          <w:lang w:val="es-CO"/>
        </w:rPr>
      </w:pPr>
      <w:r w:rsidRPr="00CD04A2">
        <w:rPr>
          <w:rFonts w:ascii="Arial" w:hAnsi="Arial" w:cs="Arial"/>
          <w:sz w:val="22"/>
          <w:lang w:val="es-CO"/>
        </w:rPr>
        <w:t xml:space="preserve">En estrecha coordinación con todos los Sectores involucrados, y bajo la Gerencia del Ministro de la Defensa Nacional de Colombia, el Doctor Luis Carlos Villegas Echeverri, quién fue designado por el Señor Presidente de la República </w:t>
      </w:r>
      <w:r>
        <w:rPr>
          <w:rFonts w:ascii="Arial" w:hAnsi="Arial" w:cs="Arial"/>
          <w:sz w:val="22"/>
          <w:lang w:val="es-CO"/>
        </w:rPr>
        <w:t xml:space="preserve">como Gerente para la Reconstrucción de Mocoa, </w:t>
      </w:r>
      <w:r w:rsidR="00061B30">
        <w:rPr>
          <w:rFonts w:ascii="Arial" w:hAnsi="Arial" w:cs="Arial"/>
          <w:sz w:val="22"/>
          <w:lang w:val="es-CO"/>
        </w:rPr>
        <w:t xml:space="preserve">se elaboró el Plan de Acción para la Reconstrucción de Mocoa del Gobierno Nacional. </w:t>
      </w:r>
    </w:p>
    <w:p w:rsidR="00061B30" w:rsidRDefault="00061B30" w:rsidP="00DA182C">
      <w:pPr>
        <w:jc w:val="both"/>
        <w:rPr>
          <w:rFonts w:ascii="Arial" w:hAnsi="Arial" w:cs="Arial"/>
          <w:sz w:val="22"/>
          <w:lang w:val="es-CO"/>
        </w:rPr>
      </w:pPr>
    </w:p>
    <w:p w:rsidR="00061B30" w:rsidRPr="00711A73" w:rsidRDefault="00061B30" w:rsidP="00061B30">
      <w:pPr>
        <w:jc w:val="both"/>
        <w:rPr>
          <w:rFonts w:ascii="Arial" w:hAnsi="Arial" w:cs="Arial"/>
          <w:sz w:val="22"/>
          <w:szCs w:val="22"/>
          <w:lang w:val="es-CO"/>
        </w:rPr>
      </w:pPr>
      <w:r>
        <w:rPr>
          <w:rFonts w:ascii="Arial" w:hAnsi="Arial" w:cs="Arial"/>
          <w:sz w:val="22"/>
          <w:lang w:val="es-CO"/>
        </w:rPr>
        <w:t>Este Plan fue socializado y aprobado</w:t>
      </w:r>
      <w:r w:rsidRPr="00711A73">
        <w:rPr>
          <w:rFonts w:ascii="Arial" w:hAnsi="Arial" w:cs="Arial"/>
          <w:sz w:val="22"/>
          <w:szCs w:val="22"/>
          <w:lang w:val="es-CO"/>
        </w:rPr>
        <w:t xml:space="preserve"> en la Sesión del Consejo Departamental de Gestión del Riesgo de Desastres de Putumayo y del Consejo Municipal de Gestión del Riesgo de Desastres de Mocoa, ade</w:t>
      </w:r>
      <w:r>
        <w:rPr>
          <w:rFonts w:ascii="Arial" w:hAnsi="Arial" w:cs="Arial"/>
          <w:sz w:val="22"/>
          <w:szCs w:val="22"/>
          <w:lang w:val="es-CO"/>
        </w:rPr>
        <w:t xml:space="preserve">lantada el 2 de agosto de 2017, que contó con la participación de la Señora </w:t>
      </w:r>
      <w:proofErr w:type="spellStart"/>
      <w:r>
        <w:rPr>
          <w:rFonts w:ascii="Arial" w:hAnsi="Arial" w:cs="Arial"/>
          <w:sz w:val="22"/>
          <w:szCs w:val="22"/>
          <w:lang w:val="es-CO"/>
        </w:rPr>
        <w:t>Sorrel</w:t>
      </w:r>
      <w:proofErr w:type="spellEnd"/>
      <w:r>
        <w:rPr>
          <w:rFonts w:ascii="Arial" w:hAnsi="Arial" w:cs="Arial"/>
          <w:sz w:val="22"/>
          <w:szCs w:val="22"/>
          <w:lang w:val="es-CO"/>
        </w:rPr>
        <w:t xml:space="preserve"> Aroca, Gobernadora del Putumayo, y el Señor José Antonio Castro, Alcalde de Mocoa. </w:t>
      </w:r>
    </w:p>
    <w:p w:rsidR="00061B30" w:rsidRDefault="00061B30" w:rsidP="00DA182C">
      <w:pPr>
        <w:jc w:val="both"/>
        <w:rPr>
          <w:rFonts w:ascii="Arial" w:hAnsi="Arial" w:cs="Arial"/>
          <w:sz w:val="22"/>
          <w:lang w:val="es-CO"/>
        </w:rPr>
      </w:pPr>
    </w:p>
    <w:p w:rsidR="00061B30" w:rsidRPr="00CD04A2" w:rsidRDefault="00061B30" w:rsidP="00DA182C">
      <w:pPr>
        <w:jc w:val="both"/>
        <w:rPr>
          <w:rFonts w:ascii="Arial" w:hAnsi="Arial" w:cs="Arial"/>
          <w:sz w:val="22"/>
          <w:lang w:val="es-CO"/>
        </w:rPr>
      </w:pPr>
      <w:r>
        <w:rPr>
          <w:rFonts w:ascii="Arial" w:hAnsi="Arial" w:cs="Arial"/>
          <w:sz w:val="22"/>
          <w:lang w:val="es-CO"/>
        </w:rPr>
        <w:t>El Plan de Acción para la Reconstrucción de Mocoa, que tiene un costo total de alrededor de 600 mil millones de pesos (doscientos millones de dólares)</w:t>
      </w:r>
      <w:r w:rsidR="00E30C83">
        <w:rPr>
          <w:rFonts w:ascii="Arial" w:hAnsi="Arial" w:cs="Arial"/>
          <w:sz w:val="22"/>
          <w:lang w:val="es-CO"/>
        </w:rPr>
        <w:t xml:space="preserve"> y que tendrá una duración de 3 años,</w:t>
      </w:r>
      <w:r w:rsidRPr="00061B30">
        <w:rPr>
          <w:rFonts w:ascii="Arial" w:hAnsi="Arial" w:cs="Arial"/>
          <w:sz w:val="22"/>
          <w:lang w:val="es-CO"/>
        </w:rPr>
        <w:t xml:space="preserve"> </w:t>
      </w:r>
      <w:r>
        <w:rPr>
          <w:rFonts w:ascii="Arial" w:hAnsi="Arial" w:cs="Arial"/>
          <w:sz w:val="22"/>
          <w:lang w:val="es-CO"/>
        </w:rPr>
        <w:t xml:space="preserve">comprende actividades, presupuesto estimado, responsable, fecha estimada de inicio y de terminación, y tiempo estimado de duración, de seis (6) líneas de intervención: </w:t>
      </w:r>
    </w:p>
    <w:p w:rsidR="00CD04A2" w:rsidRDefault="00CD04A2" w:rsidP="00DA182C">
      <w:pPr>
        <w:jc w:val="both"/>
        <w:rPr>
          <w:rFonts w:ascii="Arial" w:hAnsi="Arial" w:cs="Arial"/>
          <w:b/>
          <w:sz w:val="22"/>
          <w:lang w:val="es-CO"/>
        </w:rPr>
      </w:pPr>
    </w:p>
    <w:p w:rsidR="00061B30" w:rsidRPr="00061B30" w:rsidRDefault="00061B30" w:rsidP="00061B30">
      <w:pPr>
        <w:pStyle w:val="Prrafodelista"/>
        <w:numPr>
          <w:ilvl w:val="0"/>
          <w:numId w:val="7"/>
        </w:numPr>
        <w:jc w:val="both"/>
        <w:rPr>
          <w:rFonts w:ascii="Arial" w:hAnsi="Arial" w:cs="Arial"/>
          <w:b/>
          <w:sz w:val="22"/>
          <w:lang w:val="es-CO"/>
        </w:rPr>
      </w:pPr>
      <w:r>
        <w:rPr>
          <w:rFonts w:ascii="Arial" w:hAnsi="Arial" w:cs="Arial"/>
          <w:b/>
          <w:sz w:val="22"/>
          <w:lang w:val="es-CO"/>
        </w:rPr>
        <w:t xml:space="preserve">Conectividad e Integración Regional: </w:t>
      </w:r>
      <w:r>
        <w:rPr>
          <w:rFonts w:ascii="Arial" w:hAnsi="Arial" w:cs="Arial"/>
          <w:sz w:val="22"/>
          <w:lang w:val="es-CO"/>
        </w:rPr>
        <w:t xml:space="preserve">Infraestructura vial; maquinaria y equipos. </w:t>
      </w:r>
    </w:p>
    <w:p w:rsidR="00061B30" w:rsidRPr="00061B30" w:rsidRDefault="00061B30" w:rsidP="00061B30">
      <w:pPr>
        <w:pStyle w:val="Prrafodelista"/>
        <w:numPr>
          <w:ilvl w:val="0"/>
          <w:numId w:val="7"/>
        </w:numPr>
        <w:jc w:val="both"/>
        <w:rPr>
          <w:rFonts w:ascii="Arial" w:hAnsi="Arial" w:cs="Arial"/>
          <w:b/>
          <w:sz w:val="22"/>
          <w:lang w:val="es-CO"/>
        </w:rPr>
      </w:pPr>
      <w:r w:rsidRPr="00061B30">
        <w:rPr>
          <w:rFonts w:ascii="Arial" w:hAnsi="Arial" w:cs="Arial"/>
          <w:b/>
          <w:sz w:val="22"/>
          <w:lang w:val="es-CO"/>
        </w:rPr>
        <w:t xml:space="preserve">Desarrollo Económico: </w:t>
      </w:r>
      <w:r>
        <w:rPr>
          <w:rFonts w:ascii="Arial" w:hAnsi="Arial" w:cs="Arial"/>
          <w:sz w:val="22"/>
          <w:lang w:val="es-CO"/>
        </w:rPr>
        <w:t xml:space="preserve">Activación del sector agropecuario; comercio; infraestructura económica. </w:t>
      </w:r>
    </w:p>
    <w:p w:rsidR="00061B30" w:rsidRPr="00061B30" w:rsidRDefault="00061B30" w:rsidP="00061B30">
      <w:pPr>
        <w:pStyle w:val="Prrafodelista"/>
        <w:numPr>
          <w:ilvl w:val="0"/>
          <w:numId w:val="7"/>
        </w:numPr>
        <w:jc w:val="both"/>
        <w:rPr>
          <w:rFonts w:ascii="Arial" w:hAnsi="Arial" w:cs="Arial"/>
          <w:b/>
          <w:sz w:val="22"/>
          <w:lang w:val="es-CO"/>
        </w:rPr>
      </w:pPr>
      <w:r>
        <w:rPr>
          <w:rFonts w:ascii="Arial" w:hAnsi="Arial" w:cs="Arial"/>
          <w:b/>
          <w:sz w:val="22"/>
          <w:lang w:val="es-CO"/>
        </w:rPr>
        <w:t xml:space="preserve">Desarrollo Institucional: </w:t>
      </w:r>
      <w:r>
        <w:rPr>
          <w:rFonts w:ascii="Arial" w:hAnsi="Arial" w:cs="Arial"/>
          <w:sz w:val="22"/>
          <w:lang w:val="es-CO"/>
        </w:rPr>
        <w:t>Fortalecimiento Legal; presencia institucional; fortalecimiento institucional.</w:t>
      </w:r>
    </w:p>
    <w:p w:rsidR="00061B30" w:rsidRPr="00061B30" w:rsidRDefault="00061B30" w:rsidP="00061B30">
      <w:pPr>
        <w:pStyle w:val="Prrafodelista"/>
        <w:numPr>
          <w:ilvl w:val="0"/>
          <w:numId w:val="7"/>
        </w:numPr>
        <w:jc w:val="both"/>
        <w:rPr>
          <w:rFonts w:ascii="Arial" w:hAnsi="Arial" w:cs="Arial"/>
          <w:b/>
          <w:sz w:val="22"/>
          <w:lang w:val="es-CO"/>
        </w:rPr>
      </w:pPr>
      <w:r>
        <w:rPr>
          <w:rFonts w:ascii="Arial" w:hAnsi="Arial" w:cs="Arial"/>
          <w:b/>
          <w:sz w:val="22"/>
          <w:lang w:val="es-CO"/>
        </w:rPr>
        <w:t xml:space="preserve">Desarrollo Social: </w:t>
      </w:r>
      <w:r>
        <w:rPr>
          <w:rFonts w:ascii="Arial" w:hAnsi="Arial" w:cs="Arial"/>
          <w:sz w:val="22"/>
          <w:lang w:val="es-CO"/>
        </w:rPr>
        <w:t xml:space="preserve">Educación; inclusión social y reconciliación; minas y energía; tecnologías de la información y las comunicaciones; salud; reconstrucción del tejido social; evaluación, documentación y sistematización. </w:t>
      </w:r>
    </w:p>
    <w:p w:rsidR="00061B30" w:rsidRPr="006A5243" w:rsidRDefault="00061B30" w:rsidP="00061B30">
      <w:pPr>
        <w:pStyle w:val="Prrafodelista"/>
        <w:numPr>
          <w:ilvl w:val="0"/>
          <w:numId w:val="7"/>
        </w:numPr>
        <w:jc w:val="both"/>
        <w:rPr>
          <w:rFonts w:ascii="Arial" w:hAnsi="Arial" w:cs="Arial"/>
          <w:b/>
          <w:sz w:val="22"/>
          <w:lang w:val="es-CO"/>
        </w:rPr>
      </w:pPr>
      <w:r>
        <w:rPr>
          <w:rFonts w:ascii="Arial" w:hAnsi="Arial" w:cs="Arial"/>
          <w:b/>
          <w:sz w:val="22"/>
          <w:lang w:val="es-CO"/>
        </w:rPr>
        <w:t xml:space="preserve">Infraestructura Social: </w:t>
      </w:r>
      <w:r>
        <w:rPr>
          <w:rFonts w:ascii="Arial" w:hAnsi="Arial" w:cs="Arial"/>
          <w:sz w:val="22"/>
          <w:lang w:val="es-CO"/>
        </w:rPr>
        <w:t>Construcción y mejoramiento de vivienda; infraestructura educativa; infraestructura de agua, energía y gas; infraestructura hospitalaria; mitigación del riesgo.</w:t>
      </w:r>
    </w:p>
    <w:p w:rsidR="006A5243" w:rsidRDefault="006A5243" w:rsidP="006A5243">
      <w:pPr>
        <w:jc w:val="both"/>
        <w:rPr>
          <w:rFonts w:ascii="Arial" w:hAnsi="Arial" w:cs="Arial"/>
          <w:b/>
          <w:sz w:val="22"/>
          <w:lang w:val="es-CO"/>
        </w:rPr>
      </w:pPr>
    </w:p>
    <w:p w:rsidR="006A5243" w:rsidRDefault="006A5243" w:rsidP="006A5243">
      <w:pPr>
        <w:jc w:val="both"/>
        <w:rPr>
          <w:rFonts w:ascii="Arial" w:hAnsi="Arial" w:cs="Arial"/>
          <w:b/>
          <w:sz w:val="22"/>
          <w:lang w:val="es-CO"/>
        </w:rPr>
      </w:pPr>
    </w:p>
    <w:p w:rsidR="006A5243" w:rsidRPr="006A5243" w:rsidRDefault="006A5243" w:rsidP="006A5243">
      <w:pPr>
        <w:jc w:val="both"/>
        <w:rPr>
          <w:rFonts w:ascii="Arial" w:hAnsi="Arial" w:cs="Arial"/>
          <w:b/>
          <w:sz w:val="22"/>
          <w:lang w:val="es-CO"/>
        </w:rPr>
      </w:pPr>
    </w:p>
    <w:p w:rsidR="00E30C83" w:rsidRPr="00061B30" w:rsidRDefault="00E30C83" w:rsidP="00061B30">
      <w:pPr>
        <w:pStyle w:val="Prrafodelista"/>
        <w:numPr>
          <w:ilvl w:val="0"/>
          <w:numId w:val="7"/>
        </w:numPr>
        <w:jc w:val="both"/>
        <w:rPr>
          <w:rFonts w:ascii="Arial" w:hAnsi="Arial" w:cs="Arial"/>
          <w:b/>
          <w:sz w:val="22"/>
          <w:lang w:val="es-CO"/>
        </w:rPr>
      </w:pPr>
      <w:r>
        <w:rPr>
          <w:rFonts w:ascii="Arial" w:hAnsi="Arial" w:cs="Arial"/>
          <w:b/>
          <w:sz w:val="22"/>
          <w:lang w:val="es-CO"/>
        </w:rPr>
        <w:t xml:space="preserve">Ordenamiento Territorial, ambiente y Gestión del Riesgo: </w:t>
      </w:r>
      <w:r w:rsidR="009E11EB">
        <w:rPr>
          <w:rFonts w:ascii="Arial" w:hAnsi="Arial" w:cs="Arial"/>
          <w:sz w:val="22"/>
          <w:lang w:val="es-CO"/>
        </w:rPr>
        <w:t xml:space="preserve">Sistema de Alerta Temprana; instrumentos de planificación ambiental. </w:t>
      </w:r>
    </w:p>
    <w:p w:rsidR="00061B30" w:rsidRDefault="00061B30" w:rsidP="004D6638">
      <w:pPr>
        <w:jc w:val="both"/>
        <w:rPr>
          <w:rFonts w:ascii="Arial" w:hAnsi="Arial" w:cs="Arial"/>
          <w:b/>
          <w:sz w:val="22"/>
          <w:lang w:val="es-CO"/>
        </w:rPr>
      </w:pPr>
    </w:p>
    <w:p w:rsidR="004D6638" w:rsidRDefault="004D6638" w:rsidP="004D6638">
      <w:pPr>
        <w:jc w:val="both"/>
        <w:rPr>
          <w:rFonts w:ascii="Arial" w:hAnsi="Arial" w:cs="Arial"/>
          <w:sz w:val="22"/>
          <w:lang w:val="es-CO"/>
        </w:rPr>
      </w:pPr>
      <w:r>
        <w:rPr>
          <w:rFonts w:ascii="Arial" w:hAnsi="Arial" w:cs="Arial"/>
          <w:sz w:val="22"/>
          <w:lang w:val="es-CO"/>
        </w:rPr>
        <w:t xml:space="preserve">En el marco de la línea de infraestructura social, sub-línea de infraestructura educativa, se tiene prevista la construcción de un Centro de Desarrollo Infantil bajo la responsabilidad del Ministerio de Vivienda, Ciudad y Territorio en el Predio los Sauces. </w:t>
      </w:r>
    </w:p>
    <w:p w:rsidR="005B2F0B" w:rsidRDefault="005B2F0B" w:rsidP="004D6638">
      <w:pPr>
        <w:jc w:val="both"/>
        <w:rPr>
          <w:rFonts w:ascii="Arial" w:hAnsi="Arial" w:cs="Arial"/>
          <w:sz w:val="22"/>
          <w:lang w:val="es-CO"/>
        </w:rPr>
      </w:pPr>
    </w:p>
    <w:p w:rsidR="004D6638" w:rsidRDefault="004D6638" w:rsidP="004D6638">
      <w:pPr>
        <w:jc w:val="both"/>
        <w:rPr>
          <w:rFonts w:ascii="Arial" w:hAnsi="Arial" w:cs="Arial"/>
          <w:sz w:val="22"/>
          <w:lang w:val="es-CO"/>
        </w:rPr>
      </w:pPr>
      <w:r w:rsidRPr="004D6638">
        <w:rPr>
          <w:rFonts w:ascii="Arial" w:hAnsi="Arial" w:cs="Arial"/>
          <w:sz w:val="22"/>
          <w:lang w:val="es-CO"/>
        </w:rPr>
        <w:t xml:space="preserve">Los Centros de Desarrollo Infantil, se conciben como instituciones dirigidas a </w:t>
      </w:r>
      <w:r>
        <w:rPr>
          <w:rFonts w:ascii="Arial" w:hAnsi="Arial" w:cs="Arial"/>
          <w:sz w:val="22"/>
          <w:lang w:val="es-CO"/>
        </w:rPr>
        <w:t xml:space="preserve">brindar atención integrar de calidad a niños y niñas menores de cinco años de edad conforme a los parámetros técnico se establecidos por la Comisión Intersectorial de Primera Infancia, articulando programas dirigidos a la niñez, incluyendo el programa de Cero a Siempre. </w:t>
      </w:r>
    </w:p>
    <w:p w:rsidR="004D6638" w:rsidRDefault="004D6638" w:rsidP="004D6638">
      <w:pPr>
        <w:jc w:val="both"/>
        <w:rPr>
          <w:rFonts w:ascii="Arial" w:hAnsi="Arial" w:cs="Arial"/>
          <w:sz w:val="22"/>
          <w:lang w:val="es-CO"/>
        </w:rPr>
      </w:pPr>
    </w:p>
    <w:p w:rsidR="004D6638" w:rsidRDefault="004D6638" w:rsidP="004D6638">
      <w:pPr>
        <w:jc w:val="both"/>
        <w:rPr>
          <w:rFonts w:ascii="Arial" w:hAnsi="Arial" w:cs="Arial"/>
          <w:sz w:val="22"/>
          <w:lang w:val="es-CO"/>
        </w:rPr>
      </w:pPr>
      <w:r>
        <w:rPr>
          <w:rFonts w:ascii="Arial" w:hAnsi="Arial" w:cs="Arial"/>
          <w:sz w:val="22"/>
          <w:lang w:val="es-CO"/>
        </w:rPr>
        <w:t xml:space="preserve">En el marco del Plan de Acción para la Reconstrucción de Mocoa se encuentra contemplada la construcción de este CDI </w:t>
      </w:r>
      <w:r w:rsidR="00396C91">
        <w:rPr>
          <w:rFonts w:ascii="Arial" w:hAnsi="Arial" w:cs="Arial"/>
          <w:sz w:val="22"/>
          <w:lang w:val="es-CO"/>
        </w:rPr>
        <w:t>a partir del mes de noviembre de 2017 por 16 meses</w:t>
      </w:r>
      <w:r w:rsidR="00275006">
        <w:rPr>
          <w:rFonts w:ascii="Arial" w:hAnsi="Arial" w:cs="Arial"/>
          <w:sz w:val="22"/>
          <w:lang w:val="es-CO"/>
        </w:rPr>
        <w:t>, que tendrá la capacidad de brindar atención a 300 niños</w:t>
      </w:r>
      <w:r w:rsidR="00396C91">
        <w:rPr>
          <w:rFonts w:ascii="Arial" w:hAnsi="Arial" w:cs="Arial"/>
          <w:sz w:val="22"/>
          <w:lang w:val="es-CO"/>
        </w:rPr>
        <w:t>. Sin embargo, no se cuenta aún con los recursos para la dotación de este CDI y por esta razón se determina la necesidad de hacer uso de las donaciones recaudadas a través del convenio con “</w:t>
      </w:r>
      <w:proofErr w:type="spellStart"/>
      <w:r w:rsidR="00396C91">
        <w:rPr>
          <w:rFonts w:ascii="Arial" w:hAnsi="Arial" w:cs="Arial"/>
          <w:sz w:val="22"/>
          <w:lang w:val="es-CO"/>
        </w:rPr>
        <w:t>Give</w:t>
      </w:r>
      <w:proofErr w:type="spellEnd"/>
      <w:r w:rsidR="00396C91">
        <w:rPr>
          <w:rFonts w:ascii="Arial" w:hAnsi="Arial" w:cs="Arial"/>
          <w:sz w:val="22"/>
          <w:lang w:val="es-CO"/>
        </w:rPr>
        <w:t xml:space="preserve"> </w:t>
      </w:r>
      <w:proofErr w:type="spellStart"/>
      <w:r w:rsidR="00396C91">
        <w:rPr>
          <w:rFonts w:ascii="Arial" w:hAnsi="Arial" w:cs="Arial"/>
          <w:sz w:val="22"/>
          <w:lang w:val="es-CO"/>
        </w:rPr>
        <w:t>to</w:t>
      </w:r>
      <w:proofErr w:type="spellEnd"/>
      <w:r w:rsidR="00396C91">
        <w:rPr>
          <w:rFonts w:ascii="Arial" w:hAnsi="Arial" w:cs="Arial"/>
          <w:sz w:val="22"/>
          <w:lang w:val="es-CO"/>
        </w:rPr>
        <w:t xml:space="preserve"> Colombia” para la dotación de este CDI según los lineamientos del Instituto Colombiano de Bienestar Familiar- ICBF. </w:t>
      </w:r>
    </w:p>
    <w:p w:rsidR="004D6638" w:rsidRDefault="004D6638" w:rsidP="004D6638">
      <w:pPr>
        <w:jc w:val="both"/>
        <w:rPr>
          <w:rFonts w:ascii="Arial" w:hAnsi="Arial" w:cs="Arial"/>
          <w:sz w:val="22"/>
          <w:lang w:val="es-CO"/>
        </w:rPr>
      </w:pPr>
    </w:p>
    <w:p w:rsidR="00CD04A2" w:rsidRDefault="00396C91" w:rsidP="009E11EB">
      <w:pPr>
        <w:jc w:val="both"/>
        <w:rPr>
          <w:rFonts w:ascii="Arial" w:hAnsi="Arial" w:cs="Arial"/>
          <w:b/>
          <w:color w:val="002060"/>
          <w:sz w:val="22"/>
          <w:lang w:val="es-CO"/>
        </w:rPr>
      </w:pPr>
      <w:r>
        <w:rPr>
          <w:rFonts w:ascii="Arial" w:hAnsi="Arial" w:cs="Arial"/>
          <w:b/>
          <w:color w:val="002060"/>
          <w:sz w:val="22"/>
          <w:lang w:val="es-CO"/>
        </w:rPr>
        <w:t xml:space="preserve">OBJETIVO </w:t>
      </w:r>
    </w:p>
    <w:p w:rsidR="00396C91" w:rsidRDefault="00396C91" w:rsidP="009E11EB">
      <w:pPr>
        <w:jc w:val="both"/>
        <w:rPr>
          <w:rFonts w:ascii="Arial" w:hAnsi="Arial" w:cs="Arial"/>
          <w:b/>
          <w:color w:val="002060"/>
          <w:sz w:val="22"/>
          <w:lang w:val="es-CO"/>
        </w:rPr>
      </w:pPr>
    </w:p>
    <w:p w:rsidR="00396C91" w:rsidRPr="00396C91" w:rsidRDefault="00396C91" w:rsidP="009E11EB">
      <w:pPr>
        <w:jc w:val="both"/>
        <w:rPr>
          <w:rFonts w:ascii="Arial" w:hAnsi="Arial" w:cs="Arial"/>
          <w:sz w:val="22"/>
          <w:lang w:val="es-CO"/>
        </w:rPr>
      </w:pPr>
      <w:r>
        <w:rPr>
          <w:rFonts w:ascii="Arial" w:hAnsi="Arial" w:cs="Arial"/>
          <w:sz w:val="22"/>
          <w:lang w:val="es-CO"/>
        </w:rPr>
        <w:t xml:space="preserve">Realizar la dotación del Centro de Desarrollo Infantil- CDI, que será construido en el Predio “Los Sauces” de Mocoa, de acuerdo con los lineamientos del Instituto Colombiano de Bienestar Familiar. </w:t>
      </w:r>
    </w:p>
    <w:p w:rsidR="00CD04A2" w:rsidRDefault="00CD04A2" w:rsidP="00DA182C">
      <w:pPr>
        <w:jc w:val="both"/>
        <w:rPr>
          <w:rFonts w:ascii="Arial" w:hAnsi="Arial" w:cs="Arial"/>
          <w:b/>
          <w:sz w:val="22"/>
          <w:lang w:val="es-CO"/>
        </w:rPr>
      </w:pPr>
    </w:p>
    <w:p w:rsidR="00CD04A2" w:rsidRDefault="00CD04A2" w:rsidP="00DA182C">
      <w:pPr>
        <w:jc w:val="both"/>
        <w:rPr>
          <w:rFonts w:ascii="Arial" w:hAnsi="Arial" w:cs="Arial"/>
          <w:b/>
          <w:sz w:val="22"/>
          <w:lang w:val="es-CO"/>
        </w:rPr>
      </w:pPr>
      <w:r w:rsidRPr="00396C91">
        <w:rPr>
          <w:rFonts w:ascii="Arial" w:hAnsi="Arial" w:cs="Arial"/>
          <w:b/>
          <w:color w:val="002060"/>
          <w:sz w:val="22"/>
          <w:lang w:val="es-CO"/>
        </w:rPr>
        <w:t>DESCRIPCIÓN</w:t>
      </w:r>
      <w:r w:rsidR="00396C91">
        <w:rPr>
          <w:rFonts w:ascii="Arial" w:hAnsi="Arial" w:cs="Arial"/>
          <w:b/>
          <w:color w:val="002060"/>
          <w:sz w:val="22"/>
          <w:lang w:val="es-CO"/>
        </w:rPr>
        <w:t xml:space="preserve"> </w:t>
      </w:r>
    </w:p>
    <w:p w:rsidR="00CD04A2" w:rsidRDefault="00CD04A2" w:rsidP="00DA182C">
      <w:pPr>
        <w:jc w:val="both"/>
        <w:rPr>
          <w:rFonts w:ascii="Arial" w:hAnsi="Arial" w:cs="Arial"/>
          <w:b/>
          <w:sz w:val="22"/>
          <w:lang w:val="es-CO"/>
        </w:rPr>
      </w:pPr>
    </w:p>
    <w:p w:rsidR="008B5E80" w:rsidRDefault="008B5E80" w:rsidP="008B5E80">
      <w:pPr>
        <w:jc w:val="both"/>
        <w:rPr>
          <w:rFonts w:ascii="Arial" w:hAnsi="Arial" w:cs="Arial"/>
          <w:sz w:val="22"/>
          <w:lang w:val="es-CO"/>
        </w:rPr>
      </w:pPr>
      <w:r w:rsidRPr="008B5E80">
        <w:rPr>
          <w:rFonts w:ascii="Arial" w:hAnsi="Arial" w:cs="Arial"/>
          <w:sz w:val="22"/>
          <w:lang w:val="es-CO"/>
        </w:rPr>
        <w:t>De acuerdo</w:t>
      </w:r>
      <w:r>
        <w:rPr>
          <w:rFonts w:ascii="Arial" w:hAnsi="Arial" w:cs="Arial"/>
          <w:sz w:val="22"/>
          <w:lang w:val="es-CO"/>
        </w:rPr>
        <w:t xml:space="preserve"> con la</w:t>
      </w:r>
      <w:r w:rsidRPr="008B5E80">
        <w:t xml:space="preserve"> </w:t>
      </w:r>
      <w:r w:rsidRPr="008B5E80">
        <w:rPr>
          <w:i/>
        </w:rPr>
        <w:t>“</w:t>
      </w:r>
      <w:r w:rsidRPr="008B5E80">
        <w:rPr>
          <w:rFonts w:ascii="Arial" w:hAnsi="Arial" w:cs="Arial"/>
          <w:i/>
          <w:sz w:val="22"/>
          <w:lang w:val="es-CO"/>
        </w:rPr>
        <w:t xml:space="preserve">Guía orientadora para la compra de la dotación para las modalidades de educación inicial en el marco de una atención integral”, </w:t>
      </w:r>
      <w:r>
        <w:rPr>
          <w:rFonts w:ascii="Arial" w:hAnsi="Arial" w:cs="Arial"/>
          <w:sz w:val="22"/>
          <w:lang w:val="es-CO"/>
        </w:rPr>
        <w:t xml:space="preserve">elaborada por la Dirección de Primera Infancia del Instituto Colombiano de Bienestar Familiar- ICBF, se establecen </w:t>
      </w:r>
      <w:r>
        <w:rPr>
          <w:rFonts w:ascii="Arial" w:eastAsiaTheme="minorHAnsi" w:hAnsi="Arial" w:cs="Arial"/>
          <w:sz w:val="22"/>
          <w:szCs w:val="22"/>
          <w:lang w:val="es-CO" w:eastAsia="en-US"/>
        </w:rPr>
        <w:t>241</w:t>
      </w:r>
      <w:r>
        <w:rPr>
          <w:rFonts w:ascii="Arial" w:hAnsi="Arial" w:cs="Arial"/>
          <w:sz w:val="22"/>
          <w:lang w:val="es-CO"/>
        </w:rPr>
        <w:t xml:space="preserve"> </w:t>
      </w:r>
    </w:p>
    <w:p w:rsidR="008B5E80" w:rsidRDefault="008B5E80" w:rsidP="008B5E80">
      <w:pPr>
        <w:jc w:val="both"/>
        <w:rPr>
          <w:rFonts w:ascii="Arial" w:eastAsiaTheme="minorHAnsi" w:hAnsi="Arial" w:cs="Arial"/>
          <w:sz w:val="22"/>
          <w:szCs w:val="22"/>
          <w:lang w:val="es-CO" w:eastAsia="en-US"/>
        </w:rPr>
      </w:pPr>
      <w:r>
        <w:rPr>
          <w:rFonts w:ascii="Arial" w:hAnsi="Arial" w:cs="Arial"/>
          <w:sz w:val="22"/>
          <w:lang w:val="es-CO"/>
        </w:rPr>
        <w:t xml:space="preserve">elementos mínimos para la dotación de un Centro de Desarrollo Infantil- modalidad institucional agrupados en 8 categorías: </w:t>
      </w:r>
      <w:r>
        <w:rPr>
          <w:rFonts w:ascii="Arial" w:eastAsiaTheme="minorHAnsi" w:hAnsi="Arial" w:cs="Arial"/>
          <w:sz w:val="22"/>
          <w:szCs w:val="22"/>
          <w:lang w:val="es-CO" w:eastAsia="en-US"/>
        </w:rPr>
        <w:t>elementos de aseo, elementos de cocina, elementos correspondientes a equipos antropométricos, equipos de apoyo, lencería, mobiliario, recursos para la emergencia y material pedagógico, estas categorías a su vez se dividen en subcategorías de acuerdo con su uso, de la siguiente manera:</w:t>
      </w:r>
    </w:p>
    <w:p w:rsidR="008B5E80" w:rsidRDefault="008B5E80" w:rsidP="008B5E80">
      <w:pPr>
        <w:autoSpaceDE w:val="0"/>
        <w:autoSpaceDN w:val="0"/>
        <w:adjustRightInd w:val="0"/>
        <w:rPr>
          <w:rFonts w:ascii="Arial" w:eastAsiaTheme="minorHAnsi" w:hAnsi="Arial" w:cs="Arial"/>
          <w:sz w:val="22"/>
          <w:szCs w:val="22"/>
          <w:lang w:val="es-CO" w:eastAsia="en-US"/>
        </w:rPr>
      </w:pPr>
    </w:p>
    <w:p w:rsidR="008B5E80" w:rsidRPr="00275006" w:rsidRDefault="008B5E80" w:rsidP="00275006">
      <w:pPr>
        <w:pStyle w:val="Prrafodelista"/>
        <w:numPr>
          <w:ilvl w:val="0"/>
          <w:numId w:val="10"/>
        </w:numPr>
        <w:autoSpaceDE w:val="0"/>
        <w:autoSpaceDN w:val="0"/>
        <w:adjustRightInd w:val="0"/>
        <w:jc w:val="both"/>
        <w:rPr>
          <w:rFonts w:ascii="Arial" w:eastAsiaTheme="minorHAnsi" w:hAnsi="Arial" w:cs="Arial"/>
          <w:b/>
          <w:bCs/>
          <w:sz w:val="22"/>
          <w:szCs w:val="22"/>
          <w:lang w:val="es-CO" w:eastAsia="en-US"/>
        </w:rPr>
      </w:pPr>
      <w:r w:rsidRPr="00275006">
        <w:rPr>
          <w:rFonts w:ascii="Arial" w:eastAsiaTheme="minorHAnsi" w:hAnsi="Arial" w:cs="Arial"/>
          <w:b/>
          <w:bCs/>
          <w:sz w:val="22"/>
          <w:szCs w:val="22"/>
          <w:lang w:val="es-CO" w:eastAsia="en-US"/>
        </w:rPr>
        <w:t xml:space="preserve">ASEO: </w:t>
      </w:r>
      <w:r w:rsidRPr="00275006">
        <w:rPr>
          <w:rFonts w:ascii="Arial" w:eastAsiaTheme="minorHAnsi" w:hAnsi="Arial" w:cs="Arial"/>
          <w:sz w:val="22"/>
          <w:szCs w:val="22"/>
          <w:lang w:val="es-CO" w:eastAsia="en-US"/>
        </w:rPr>
        <w:t>Lavado, Limpieza y desinfección, Manejo de residuos.</w:t>
      </w:r>
    </w:p>
    <w:p w:rsidR="00275006" w:rsidRPr="00275006" w:rsidRDefault="008B5E80" w:rsidP="00275006">
      <w:pPr>
        <w:pStyle w:val="Prrafodelista"/>
        <w:numPr>
          <w:ilvl w:val="0"/>
          <w:numId w:val="10"/>
        </w:numPr>
        <w:autoSpaceDE w:val="0"/>
        <w:autoSpaceDN w:val="0"/>
        <w:adjustRightInd w:val="0"/>
        <w:jc w:val="both"/>
        <w:rPr>
          <w:rFonts w:ascii="Arial" w:eastAsiaTheme="minorHAnsi" w:hAnsi="Arial" w:cs="Arial"/>
          <w:sz w:val="22"/>
          <w:szCs w:val="22"/>
          <w:lang w:val="es-CO" w:eastAsia="en-US"/>
        </w:rPr>
      </w:pPr>
      <w:r w:rsidRPr="00275006">
        <w:rPr>
          <w:rFonts w:ascii="Arial" w:eastAsiaTheme="minorHAnsi" w:hAnsi="Arial" w:cs="Arial"/>
          <w:b/>
          <w:bCs/>
          <w:sz w:val="22"/>
          <w:szCs w:val="22"/>
          <w:lang w:val="es-CO" w:eastAsia="en-US"/>
        </w:rPr>
        <w:t xml:space="preserve">COCINA: </w:t>
      </w:r>
      <w:r w:rsidRPr="00275006">
        <w:rPr>
          <w:rFonts w:ascii="Arial" w:eastAsiaTheme="minorHAnsi" w:hAnsi="Arial" w:cs="Arial"/>
          <w:sz w:val="22"/>
          <w:szCs w:val="22"/>
          <w:lang w:val="es-CO" w:eastAsia="en-US"/>
        </w:rPr>
        <w:t>Batería de cocina, Cubertería, Equipos de cocción, Equipos de conservación, Equipos de medición, Equipos de procesamiento, Recipientes</w:t>
      </w:r>
      <w:r w:rsidR="00275006" w:rsidRPr="00275006">
        <w:rPr>
          <w:rFonts w:ascii="Arial" w:eastAsiaTheme="minorHAnsi" w:hAnsi="Arial" w:cs="Arial"/>
          <w:sz w:val="22"/>
          <w:szCs w:val="22"/>
          <w:lang w:val="es-CO" w:eastAsia="en-US"/>
        </w:rPr>
        <w:t xml:space="preserve">, </w:t>
      </w:r>
      <w:r w:rsidRPr="00275006">
        <w:rPr>
          <w:rFonts w:ascii="Arial" w:eastAsiaTheme="minorHAnsi" w:hAnsi="Arial" w:cs="Arial"/>
          <w:sz w:val="22"/>
          <w:szCs w:val="22"/>
          <w:lang w:val="es-CO" w:eastAsia="en-US"/>
        </w:rPr>
        <w:t>Utensilios</w:t>
      </w:r>
      <w:r w:rsidR="00275006" w:rsidRPr="00275006">
        <w:rPr>
          <w:rFonts w:ascii="Arial" w:eastAsiaTheme="minorHAnsi" w:hAnsi="Arial" w:cs="Arial"/>
          <w:sz w:val="22"/>
          <w:szCs w:val="22"/>
          <w:lang w:val="es-CO" w:eastAsia="en-US"/>
        </w:rPr>
        <w:t xml:space="preserve">, </w:t>
      </w:r>
      <w:r w:rsidRPr="00275006">
        <w:rPr>
          <w:rFonts w:ascii="Arial" w:eastAsiaTheme="minorHAnsi" w:hAnsi="Arial" w:cs="Arial"/>
          <w:sz w:val="22"/>
          <w:szCs w:val="22"/>
          <w:lang w:val="es-CO" w:eastAsia="en-US"/>
        </w:rPr>
        <w:t>Vajilla</w:t>
      </w:r>
      <w:r w:rsidR="00275006" w:rsidRPr="00275006">
        <w:rPr>
          <w:rFonts w:ascii="Arial" w:eastAsiaTheme="minorHAnsi" w:hAnsi="Arial" w:cs="Arial"/>
          <w:sz w:val="22"/>
          <w:szCs w:val="22"/>
          <w:lang w:val="es-CO" w:eastAsia="en-US"/>
        </w:rPr>
        <w:t>.</w:t>
      </w:r>
    </w:p>
    <w:p w:rsidR="00275006" w:rsidRPr="00275006" w:rsidRDefault="008B5E80" w:rsidP="00275006">
      <w:pPr>
        <w:pStyle w:val="Prrafodelista"/>
        <w:numPr>
          <w:ilvl w:val="0"/>
          <w:numId w:val="10"/>
        </w:numPr>
        <w:autoSpaceDE w:val="0"/>
        <w:autoSpaceDN w:val="0"/>
        <w:adjustRightInd w:val="0"/>
        <w:jc w:val="both"/>
        <w:rPr>
          <w:rFonts w:ascii="Arial" w:eastAsiaTheme="minorHAnsi" w:hAnsi="Arial" w:cs="Arial"/>
          <w:b/>
          <w:bCs/>
          <w:sz w:val="22"/>
          <w:szCs w:val="22"/>
          <w:lang w:val="es-CO" w:eastAsia="en-US"/>
        </w:rPr>
      </w:pPr>
      <w:r w:rsidRPr="00275006">
        <w:rPr>
          <w:rFonts w:ascii="Arial" w:eastAsiaTheme="minorHAnsi" w:hAnsi="Arial" w:cs="Arial"/>
          <w:b/>
          <w:bCs/>
          <w:sz w:val="22"/>
          <w:szCs w:val="22"/>
          <w:lang w:val="es-CO" w:eastAsia="en-US"/>
        </w:rPr>
        <w:t>EQUIPO ANTROPOMÉTRICO</w:t>
      </w:r>
      <w:r w:rsidR="00275006" w:rsidRPr="00275006">
        <w:rPr>
          <w:rFonts w:ascii="Arial" w:eastAsiaTheme="minorHAnsi" w:hAnsi="Arial" w:cs="Arial"/>
          <w:b/>
          <w:bCs/>
          <w:sz w:val="22"/>
          <w:szCs w:val="22"/>
          <w:lang w:val="es-CO" w:eastAsia="en-US"/>
        </w:rPr>
        <w:t>:</w:t>
      </w:r>
      <w:r w:rsidRPr="00275006">
        <w:rPr>
          <w:rFonts w:ascii="Arial" w:eastAsiaTheme="minorHAnsi" w:hAnsi="Arial" w:cs="Arial"/>
          <w:b/>
          <w:bCs/>
          <w:sz w:val="22"/>
          <w:szCs w:val="22"/>
          <w:lang w:val="es-CO" w:eastAsia="en-US"/>
        </w:rPr>
        <w:t xml:space="preserve"> </w:t>
      </w:r>
      <w:r w:rsidR="00275006" w:rsidRPr="00275006">
        <w:rPr>
          <w:rFonts w:ascii="Arial" w:eastAsiaTheme="minorHAnsi" w:hAnsi="Arial" w:cs="Arial"/>
          <w:sz w:val="22"/>
          <w:szCs w:val="22"/>
          <w:lang w:val="es-CO" w:eastAsia="en-US"/>
        </w:rPr>
        <w:t>Equipo antropométrico.</w:t>
      </w:r>
    </w:p>
    <w:p w:rsidR="00275006" w:rsidRPr="00275006" w:rsidRDefault="008B5E80" w:rsidP="00275006">
      <w:pPr>
        <w:pStyle w:val="Prrafodelista"/>
        <w:numPr>
          <w:ilvl w:val="0"/>
          <w:numId w:val="10"/>
        </w:numPr>
        <w:autoSpaceDE w:val="0"/>
        <w:autoSpaceDN w:val="0"/>
        <w:adjustRightInd w:val="0"/>
        <w:jc w:val="both"/>
        <w:rPr>
          <w:rFonts w:ascii="Arial" w:eastAsiaTheme="minorHAnsi" w:hAnsi="Arial" w:cs="Arial"/>
          <w:b/>
          <w:bCs/>
          <w:sz w:val="22"/>
          <w:szCs w:val="22"/>
          <w:lang w:val="es-CO" w:eastAsia="en-US"/>
        </w:rPr>
      </w:pPr>
      <w:r w:rsidRPr="00275006">
        <w:rPr>
          <w:rFonts w:ascii="Arial" w:eastAsiaTheme="minorHAnsi" w:hAnsi="Arial" w:cs="Arial"/>
          <w:b/>
          <w:bCs/>
          <w:sz w:val="22"/>
          <w:szCs w:val="22"/>
          <w:lang w:val="es-CO" w:eastAsia="en-US"/>
        </w:rPr>
        <w:t>EQUIPOS DE APOYO</w:t>
      </w:r>
      <w:r w:rsidR="00275006" w:rsidRPr="00275006">
        <w:rPr>
          <w:rFonts w:ascii="Arial" w:eastAsiaTheme="minorHAnsi" w:hAnsi="Arial" w:cs="Arial"/>
          <w:b/>
          <w:bCs/>
          <w:sz w:val="22"/>
          <w:szCs w:val="22"/>
          <w:lang w:val="es-CO" w:eastAsia="en-US"/>
        </w:rPr>
        <w:t xml:space="preserve">: </w:t>
      </w:r>
      <w:r w:rsidR="00275006" w:rsidRPr="00275006">
        <w:rPr>
          <w:rFonts w:ascii="Arial" w:eastAsiaTheme="minorHAnsi" w:hAnsi="Arial" w:cs="Arial"/>
          <w:sz w:val="22"/>
          <w:szCs w:val="22"/>
          <w:lang w:val="es-CO" w:eastAsia="en-US"/>
        </w:rPr>
        <w:t xml:space="preserve">Apoyo audiovisual, </w:t>
      </w:r>
      <w:r w:rsidRPr="00275006">
        <w:rPr>
          <w:rFonts w:ascii="Arial" w:eastAsiaTheme="minorHAnsi" w:hAnsi="Arial" w:cs="Arial"/>
          <w:sz w:val="22"/>
          <w:szCs w:val="22"/>
          <w:lang w:val="es-CO" w:eastAsia="en-US"/>
        </w:rPr>
        <w:t>Confort térmico</w:t>
      </w:r>
      <w:r w:rsidR="00275006" w:rsidRPr="00275006">
        <w:rPr>
          <w:rFonts w:ascii="Arial" w:eastAsiaTheme="minorHAnsi" w:hAnsi="Arial" w:cs="Arial"/>
          <w:sz w:val="22"/>
          <w:szCs w:val="22"/>
          <w:lang w:val="es-CO" w:eastAsia="en-US"/>
        </w:rPr>
        <w:t xml:space="preserve">, </w:t>
      </w:r>
      <w:r w:rsidRPr="00275006">
        <w:rPr>
          <w:rFonts w:ascii="Arial" w:eastAsiaTheme="minorHAnsi" w:hAnsi="Arial" w:cs="Arial"/>
          <w:sz w:val="22"/>
          <w:szCs w:val="22"/>
          <w:lang w:val="es-CO" w:eastAsia="en-US"/>
        </w:rPr>
        <w:t>Apoyo en lavado</w:t>
      </w:r>
      <w:r w:rsidR="00275006" w:rsidRPr="00275006">
        <w:rPr>
          <w:rFonts w:ascii="Arial" w:eastAsiaTheme="minorHAnsi" w:hAnsi="Arial" w:cs="Arial"/>
          <w:sz w:val="22"/>
          <w:szCs w:val="22"/>
          <w:lang w:val="es-CO" w:eastAsia="en-US"/>
        </w:rPr>
        <w:t xml:space="preserve">, </w:t>
      </w:r>
    </w:p>
    <w:p w:rsidR="00275006" w:rsidRPr="00275006" w:rsidRDefault="008B5E80" w:rsidP="00275006">
      <w:pPr>
        <w:pStyle w:val="Prrafodelista"/>
        <w:numPr>
          <w:ilvl w:val="0"/>
          <w:numId w:val="10"/>
        </w:numPr>
        <w:autoSpaceDE w:val="0"/>
        <w:autoSpaceDN w:val="0"/>
        <w:adjustRightInd w:val="0"/>
        <w:jc w:val="both"/>
        <w:rPr>
          <w:rFonts w:ascii="Arial" w:eastAsiaTheme="minorHAnsi" w:hAnsi="Arial" w:cs="Arial"/>
          <w:sz w:val="22"/>
          <w:szCs w:val="22"/>
          <w:lang w:val="es-CO" w:eastAsia="en-US"/>
        </w:rPr>
      </w:pPr>
      <w:r w:rsidRPr="00275006">
        <w:rPr>
          <w:rFonts w:ascii="Arial" w:eastAsiaTheme="minorHAnsi" w:hAnsi="Arial" w:cs="Arial"/>
          <w:b/>
          <w:bCs/>
          <w:sz w:val="22"/>
          <w:szCs w:val="22"/>
          <w:lang w:val="es-CO" w:eastAsia="en-US"/>
        </w:rPr>
        <w:t>LENCERÍA</w:t>
      </w:r>
      <w:r w:rsidR="00275006" w:rsidRPr="00275006">
        <w:rPr>
          <w:rFonts w:ascii="Arial" w:eastAsiaTheme="minorHAnsi" w:hAnsi="Arial" w:cs="Arial"/>
          <w:b/>
          <w:bCs/>
          <w:sz w:val="22"/>
          <w:szCs w:val="22"/>
          <w:lang w:val="es-CO" w:eastAsia="en-US"/>
        </w:rPr>
        <w:t xml:space="preserve">: </w:t>
      </w:r>
      <w:r w:rsidR="00275006" w:rsidRPr="00275006">
        <w:rPr>
          <w:rFonts w:ascii="Arial" w:eastAsiaTheme="minorHAnsi" w:hAnsi="Arial" w:cs="Arial"/>
          <w:sz w:val="22"/>
          <w:szCs w:val="22"/>
          <w:lang w:val="es-CO" w:eastAsia="en-US"/>
        </w:rPr>
        <w:t xml:space="preserve">Colchones – Colchonetas, </w:t>
      </w:r>
      <w:r w:rsidRPr="00275006">
        <w:rPr>
          <w:rFonts w:ascii="Arial" w:eastAsiaTheme="minorHAnsi" w:hAnsi="Arial" w:cs="Arial"/>
          <w:sz w:val="22"/>
          <w:szCs w:val="22"/>
          <w:lang w:val="es-CO" w:eastAsia="en-US"/>
        </w:rPr>
        <w:t>Lencería</w:t>
      </w:r>
      <w:r w:rsidR="00275006" w:rsidRPr="00275006">
        <w:rPr>
          <w:rFonts w:ascii="Arial" w:eastAsiaTheme="minorHAnsi" w:hAnsi="Arial" w:cs="Arial"/>
          <w:sz w:val="22"/>
          <w:szCs w:val="22"/>
          <w:lang w:val="es-CO" w:eastAsia="en-US"/>
        </w:rPr>
        <w:t xml:space="preserve">, </w:t>
      </w:r>
      <w:r w:rsidRPr="00275006">
        <w:rPr>
          <w:rFonts w:ascii="Arial" w:eastAsiaTheme="minorHAnsi" w:hAnsi="Arial" w:cs="Arial"/>
          <w:sz w:val="22"/>
          <w:szCs w:val="22"/>
          <w:lang w:val="es-CO" w:eastAsia="en-US"/>
        </w:rPr>
        <w:t>Lencería de baño</w:t>
      </w:r>
      <w:r w:rsidR="00275006" w:rsidRPr="00275006">
        <w:rPr>
          <w:rFonts w:ascii="Arial" w:eastAsiaTheme="minorHAnsi" w:hAnsi="Arial" w:cs="Arial"/>
          <w:sz w:val="22"/>
          <w:szCs w:val="22"/>
          <w:lang w:val="es-CO" w:eastAsia="en-US"/>
        </w:rPr>
        <w:t>, Lencería de cama, Mobiliario área educativa, Mobiliario cocina.</w:t>
      </w:r>
    </w:p>
    <w:p w:rsidR="00275006" w:rsidRPr="00275006" w:rsidRDefault="008B5E80" w:rsidP="00275006">
      <w:pPr>
        <w:pStyle w:val="Prrafodelista"/>
        <w:numPr>
          <w:ilvl w:val="0"/>
          <w:numId w:val="10"/>
        </w:numPr>
        <w:autoSpaceDE w:val="0"/>
        <w:autoSpaceDN w:val="0"/>
        <w:adjustRightInd w:val="0"/>
        <w:jc w:val="both"/>
        <w:rPr>
          <w:rFonts w:ascii="Arial" w:eastAsiaTheme="minorHAnsi" w:hAnsi="Arial" w:cs="Arial"/>
          <w:b/>
          <w:bCs/>
          <w:sz w:val="22"/>
          <w:szCs w:val="22"/>
          <w:lang w:val="es-CO" w:eastAsia="en-US"/>
        </w:rPr>
      </w:pPr>
      <w:r w:rsidRPr="00275006">
        <w:rPr>
          <w:rFonts w:ascii="Arial" w:eastAsiaTheme="minorHAnsi" w:hAnsi="Arial" w:cs="Arial"/>
          <w:b/>
          <w:bCs/>
          <w:sz w:val="22"/>
          <w:szCs w:val="22"/>
          <w:lang w:val="es-CO" w:eastAsia="en-US"/>
        </w:rPr>
        <w:t>MOBILIARIO</w:t>
      </w:r>
      <w:r w:rsidR="00275006">
        <w:rPr>
          <w:rFonts w:ascii="Arial" w:eastAsiaTheme="minorHAnsi" w:hAnsi="Arial" w:cs="Arial"/>
          <w:b/>
          <w:bCs/>
          <w:sz w:val="22"/>
          <w:szCs w:val="22"/>
          <w:lang w:val="es-CO" w:eastAsia="en-US"/>
        </w:rPr>
        <w:t>:</w:t>
      </w:r>
      <w:r w:rsidRPr="00275006">
        <w:rPr>
          <w:rFonts w:ascii="Arial" w:eastAsiaTheme="minorHAnsi" w:hAnsi="Arial" w:cs="Arial"/>
          <w:b/>
          <w:bCs/>
          <w:sz w:val="22"/>
          <w:szCs w:val="22"/>
          <w:lang w:val="es-CO" w:eastAsia="en-US"/>
        </w:rPr>
        <w:t xml:space="preserve"> </w:t>
      </w:r>
      <w:r w:rsidRPr="00275006">
        <w:rPr>
          <w:rFonts w:ascii="Arial" w:eastAsiaTheme="minorHAnsi" w:hAnsi="Arial" w:cs="Arial"/>
          <w:sz w:val="22"/>
          <w:szCs w:val="22"/>
          <w:lang w:val="es-CO" w:eastAsia="en-US"/>
        </w:rPr>
        <w:t>Mobiliar</w:t>
      </w:r>
      <w:r w:rsidR="00275006" w:rsidRPr="00275006">
        <w:rPr>
          <w:rFonts w:ascii="Arial" w:eastAsiaTheme="minorHAnsi" w:hAnsi="Arial" w:cs="Arial"/>
          <w:sz w:val="22"/>
          <w:szCs w:val="22"/>
          <w:lang w:val="es-CO" w:eastAsia="en-US"/>
        </w:rPr>
        <w:t xml:space="preserve">io comedor, Mobiliario enfermería, </w:t>
      </w:r>
      <w:r w:rsidRPr="00275006">
        <w:rPr>
          <w:rFonts w:ascii="Arial" w:eastAsiaTheme="minorHAnsi" w:hAnsi="Arial" w:cs="Arial"/>
          <w:sz w:val="22"/>
          <w:szCs w:val="22"/>
          <w:lang w:val="es-CO" w:eastAsia="en-US"/>
        </w:rPr>
        <w:t>Mobiliario lactario</w:t>
      </w:r>
      <w:r w:rsidR="00275006" w:rsidRPr="00275006">
        <w:rPr>
          <w:rFonts w:ascii="Arial" w:eastAsiaTheme="minorHAnsi" w:hAnsi="Arial" w:cs="Arial"/>
          <w:sz w:val="22"/>
          <w:szCs w:val="22"/>
          <w:lang w:val="es-CO" w:eastAsia="en-US"/>
        </w:rPr>
        <w:t>, Mobiliario oficina.</w:t>
      </w:r>
    </w:p>
    <w:p w:rsidR="00275006" w:rsidRPr="006A5243" w:rsidRDefault="008B5E80" w:rsidP="00275006">
      <w:pPr>
        <w:pStyle w:val="Prrafodelista"/>
        <w:numPr>
          <w:ilvl w:val="0"/>
          <w:numId w:val="10"/>
        </w:numPr>
        <w:autoSpaceDE w:val="0"/>
        <w:autoSpaceDN w:val="0"/>
        <w:adjustRightInd w:val="0"/>
        <w:jc w:val="both"/>
        <w:rPr>
          <w:rFonts w:ascii="Arial" w:eastAsiaTheme="minorHAnsi" w:hAnsi="Arial" w:cs="Arial"/>
          <w:b/>
          <w:bCs/>
          <w:sz w:val="22"/>
          <w:szCs w:val="22"/>
          <w:lang w:val="es-CO" w:eastAsia="en-US"/>
        </w:rPr>
      </w:pPr>
      <w:r w:rsidRPr="00275006">
        <w:rPr>
          <w:rFonts w:ascii="Arial" w:eastAsiaTheme="minorHAnsi" w:hAnsi="Arial" w:cs="Arial"/>
          <w:b/>
          <w:bCs/>
          <w:sz w:val="22"/>
          <w:szCs w:val="22"/>
          <w:lang w:val="es-CO" w:eastAsia="en-US"/>
        </w:rPr>
        <w:t>RECURSOS PARA LA</w:t>
      </w:r>
      <w:r w:rsidR="00275006" w:rsidRPr="00275006">
        <w:rPr>
          <w:rFonts w:ascii="Arial" w:eastAsiaTheme="minorHAnsi" w:hAnsi="Arial" w:cs="Arial"/>
          <w:b/>
          <w:bCs/>
          <w:sz w:val="22"/>
          <w:szCs w:val="22"/>
          <w:lang w:val="es-CO" w:eastAsia="en-US"/>
        </w:rPr>
        <w:t xml:space="preserve"> </w:t>
      </w:r>
      <w:r w:rsidRPr="00275006">
        <w:rPr>
          <w:rFonts w:ascii="Arial" w:eastAsiaTheme="minorHAnsi" w:hAnsi="Arial" w:cs="Arial"/>
          <w:b/>
          <w:bCs/>
          <w:sz w:val="22"/>
          <w:szCs w:val="22"/>
          <w:lang w:val="es-CO" w:eastAsia="en-US"/>
        </w:rPr>
        <w:t>EMERGENCIA</w:t>
      </w:r>
      <w:r w:rsidR="00275006" w:rsidRPr="00275006">
        <w:rPr>
          <w:rFonts w:ascii="Arial" w:eastAsiaTheme="minorHAnsi" w:hAnsi="Arial" w:cs="Arial"/>
          <w:b/>
          <w:bCs/>
          <w:sz w:val="22"/>
          <w:szCs w:val="22"/>
          <w:lang w:val="es-CO" w:eastAsia="en-US"/>
        </w:rPr>
        <w:t xml:space="preserve">: </w:t>
      </w:r>
      <w:r w:rsidR="00275006" w:rsidRPr="00275006">
        <w:rPr>
          <w:rFonts w:ascii="Arial" w:eastAsiaTheme="minorHAnsi" w:hAnsi="Arial" w:cs="Arial"/>
          <w:sz w:val="22"/>
          <w:szCs w:val="22"/>
          <w:lang w:val="es-CO" w:eastAsia="en-US"/>
        </w:rPr>
        <w:t xml:space="preserve">Contra incendios, </w:t>
      </w:r>
      <w:r w:rsidRPr="00275006">
        <w:rPr>
          <w:rFonts w:ascii="Arial" w:eastAsiaTheme="minorHAnsi" w:hAnsi="Arial" w:cs="Arial"/>
          <w:sz w:val="22"/>
          <w:szCs w:val="22"/>
          <w:lang w:val="es-CO" w:eastAsia="en-US"/>
        </w:rPr>
        <w:t>Primeros auxilios</w:t>
      </w:r>
      <w:r w:rsidR="00275006" w:rsidRPr="00275006">
        <w:rPr>
          <w:rFonts w:ascii="Arial" w:eastAsiaTheme="minorHAnsi" w:hAnsi="Arial" w:cs="Arial"/>
          <w:sz w:val="22"/>
          <w:szCs w:val="22"/>
          <w:lang w:val="es-CO" w:eastAsia="en-US"/>
        </w:rPr>
        <w:t>.</w:t>
      </w:r>
    </w:p>
    <w:p w:rsidR="006A5243" w:rsidRDefault="006A5243" w:rsidP="006A5243">
      <w:pPr>
        <w:autoSpaceDE w:val="0"/>
        <w:autoSpaceDN w:val="0"/>
        <w:adjustRightInd w:val="0"/>
        <w:jc w:val="both"/>
        <w:rPr>
          <w:rFonts w:ascii="Arial" w:eastAsiaTheme="minorHAnsi" w:hAnsi="Arial" w:cs="Arial"/>
          <w:b/>
          <w:bCs/>
          <w:sz w:val="22"/>
          <w:szCs w:val="22"/>
          <w:lang w:val="es-CO" w:eastAsia="en-US"/>
        </w:rPr>
      </w:pPr>
    </w:p>
    <w:p w:rsidR="006A5243" w:rsidRDefault="006A5243" w:rsidP="006A5243">
      <w:pPr>
        <w:autoSpaceDE w:val="0"/>
        <w:autoSpaceDN w:val="0"/>
        <w:adjustRightInd w:val="0"/>
        <w:jc w:val="both"/>
        <w:rPr>
          <w:rFonts w:ascii="Arial" w:eastAsiaTheme="minorHAnsi" w:hAnsi="Arial" w:cs="Arial"/>
          <w:b/>
          <w:bCs/>
          <w:sz w:val="22"/>
          <w:szCs w:val="22"/>
          <w:lang w:val="es-CO" w:eastAsia="en-US"/>
        </w:rPr>
      </w:pPr>
    </w:p>
    <w:p w:rsidR="006A5243" w:rsidRPr="006A5243" w:rsidRDefault="006A5243" w:rsidP="006A5243">
      <w:pPr>
        <w:autoSpaceDE w:val="0"/>
        <w:autoSpaceDN w:val="0"/>
        <w:adjustRightInd w:val="0"/>
        <w:jc w:val="both"/>
        <w:rPr>
          <w:rFonts w:ascii="Arial" w:eastAsiaTheme="minorHAnsi" w:hAnsi="Arial" w:cs="Arial"/>
          <w:b/>
          <w:bCs/>
          <w:sz w:val="22"/>
          <w:szCs w:val="22"/>
          <w:lang w:val="es-CO" w:eastAsia="en-US"/>
        </w:rPr>
      </w:pPr>
    </w:p>
    <w:p w:rsidR="008B5E80" w:rsidRDefault="008B5E80" w:rsidP="00275006">
      <w:pPr>
        <w:pStyle w:val="Prrafodelista"/>
        <w:numPr>
          <w:ilvl w:val="0"/>
          <w:numId w:val="10"/>
        </w:numPr>
        <w:autoSpaceDE w:val="0"/>
        <w:autoSpaceDN w:val="0"/>
        <w:adjustRightInd w:val="0"/>
        <w:jc w:val="both"/>
        <w:rPr>
          <w:rFonts w:ascii="Arial" w:eastAsiaTheme="minorHAnsi" w:hAnsi="Arial" w:cs="Arial"/>
          <w:sz w:val="22"/>
          <w:szCs w:val="22"/>
          <w:lang w:val="es-CO" w:eastAsia="en-US"/>
        </w:rPr>
      </w:pPr>
      <w:r w:rsidRPr="00275006">
        <w:rPr>
          <w:rFonts w:ascii="Arial" w:eastAsiaTheme="minorHAnsi" w:hAnsi="Arial" w:cs="Arial"/>
          <w:b/>
          <w:bCs/>
          <w:sz w:val="22"/>
          <w:szCs w:val="22"/>
          <w:lang w:val="es-CO" w:eastAsia="en-US"/>
        </w:rPr>
        <w:t>MATERIAL PEDAGÓGICO</w:t>
      </w:r>
      <w:r w:rsidR="00275006" w:rsidRPr="00275006">
        <w:rPr>
          <w:rFonts w:ascii="Arial" w:eastAsiaTheme="minorHAnsi" w:hAnsi="Arial" w:cs="Arial"/>
          <w:b/>
          <w:bCs/>
          <w:sz w:val="22"/>
          <w:szCs w:val="22"/>
          <w:lang w:val="es-CO" w:eastAsia="en-US"/>
        </w:rPr>
        <w:t xml:space="preserve">: </w:t>
      </w:r>
      <w:r w:rsidR="00275006" w:rsidRPr="00275006">
        <w:rPr>
          <w:rFonts w:ascii="Arial" w:eastAsiaTheme="minorHAnsi" w:hAnsi="Arial" w:cs="Arial"/>
          <w:sz w:val="22"/>
          <w:szCs w:val="22"/>
          <w:lang w:val="es-CO" w:eastAsia="en-US"/>
        </w:rPr>
        <w:t xml:space="preserve">Exploración corporal, </w:t>
      </w:r>
      <w:r w:rsidRPr="00275006">
        <w:rPr>
          <w:rFonts w:ascii="Arial" w:eastAsiaTheme="minorHAnsi" w:hAnsi="Arial" w:cs="Arial"/>
          <w:sz w:val="22"/>
          <w:szCs w:val="22"/>
          <w:lang w:val="es-CO" w:eastAsia="en-US"/>
        </w:rPr>
        <w:t>Instrumentos musicales</w:t>
      </w:r>
      <w:r w:rsidR="00275006" w:rsidRPr="00275006">
        <w:rPr>
          <w:rFonts w:ascii="Arial" w:eastAsiaTheme="minorHAnsi" w:hAnsi="Arial" w:cs="Arial"/>
          <w:sz w:val="22"/>
          <w:szCs w:val="22"/>
          <w:lang w:val="es-CO" w:eastAsia="en-US"/>
        </w:rPr>
        <w:t xml:space="preserve">, Juego de construcción, </w:t>
      </w:r>
      <w:r w:rsidRPr="00275006">
        <w:rPr>
          <w:rFonts w:ascii="Arial" w:eastAsiaTheme="minorHAnsi" w:hAnsi="Arial" w:cs="Arial"/>
          <w:sz w:val="22"/>
          <w:szCs w:val="22"/>
          <w:lang w:val="es-CO" w:eastAsia="en-US"/>
        </w:rPr>
        <w:t>Juego simbólico y de roles</w:t>
      </w:r>
      <w:r w:rsidR="00275006" w:rsidRPr="00275006">
        <w:rPr>
          <w:rFonts w:ascii="Arial" w:eastAsiaTheme="minorHAnsi" w:hAnsi="Arial" w:cs="Arial"/>
          <w:sz w:val="22"/>
          <w:szCs w:val="22"/>
          <w:lang w:val="es-CO" w:eastAsia="en-US"/>
        </w:rPr>
        <w:t xml:space="preserve">, Material audiovisual, </w:t>
      </w:r>
      <w:r w:rsidR="00275006">
        <w:rPr>
          <w:rFonts w:ascii="Arial" w:eastAsiaTheme="minorHAnsi" w:hAnsi="Arial" w:cs="Arial"/>
          <w:sz w:val="22"/>
          <w:szCs w:val="22"/>
          <w:lang w:val="es-CO" w:eastAsia="en-US"/>
        </w:rPr>
        <w:t>Exploración sensorial.</w:t>
      </w:r>
    </w:p>
    <w:p w:rsidR="00275006" w:rsidRDefault="00275006" w:rsidP="00275006">
      <w:pPr>
        <w:pStyle w:val="Prrafodelista"/>
        <w:autoSpaceDE w:val="0"/>
        <w:autoSpaceDN w:val="0"/>
        <w:adjustRightInd w:val="0"/>
        <w:jc w:val="both"/>
        <w:rPr>
          <w:rFonts w:ascii="Arial" w:eastAsiaTheme="minorHAnsi" w:hAnsi="Arial" w:cs="Arial"/>
          <w:sz w:val="22"/>
          <w:szCs w:val="22"/>
          <w:lang w:val="es-CO" w:eastAsia="en-US"/>
        </w:rPr>
      </w:pPr>
    </w:p>
    <w:p w:rsidR="008B5E80" w:rsidRDefault="008B5E80" w:rsidP="008B5E80">
      <w:pPr>
        <w:jc w:val="both"/>
        <w:rPr>
          <w:rFonts w:ascii="Arial" w:eastAsiaTheme="minorHAnsi" w:hAnsi="Arial" w:cs="Arial"/>
          <w:sz w:val="22"/>
          <w:szCs w:val="22"/>
          <w:lang w:val="es-CO" w:eastAsia="en-US"/>
        </w:rPr>
      </w:pPr>
    </w:p>
    <w:p w:rsidR="008B5E80" w:rsidRDefault="0063659C" w:rsidP="008B5E80">
      <w:pPr>
        <w:jc w:val="both"/>
        <w:rPr>
          <w:rFonts w:ascii="Arial" w:eastAsiaTheme="minorHAnsi" w:hAnsi="Arial" w:cs="Arial"/>
          <w:sz w:val="22"/>
          <w:szCs w:val="22"/>
          <w:lang w:val="es-CO" w:eastAsia="en-US"/>
        </w:rPr>
      </w:pPr>
      <w:r>
        <w:rPr>
          <w:rFonts w:ascii="Arial" w:hAnsi="Arial" w:cs="Arial"/>
          <w:b/>
          <w:color w:val="002060"/>
          <w:sz w:val="22"/>
          <w:lang w:val="es-CO"/>
        </w:rPr>
        <w:t>ELEMENTOS</w:t>
      </w:r>
    </w:p>
    <w:p w:rsidR="005B2F0B" w:rsidRDefault="005B2F0B" w:rsidP="008B5E80">
      <w:pPr>
        <w:jc w:val="both"/>
        <w:rPr>
          <w:rFonts w:ascii="Arial" w:eastAsiaTheme="minorHAnsi" w:hAnsi="Arial" w:cs="Arial"/>
          <w:sz w:val="22"/>
          <w:szCs w:val="22"/>
          <w:lang w:val="es-CO" w:eastAsia="en-US"/>
        </w:rPr>
      </w:pPr>
    </w:p>
    <w:p w:rsidR="00B81439" w:rsidRDefault="00B81439" w:rsidP="008B5E80">
      <w:pPr>
        <w:jc w:val="both"/>
        <w:rPr>
          <w:rFonts w:ascii="Arial" w:eastAsiaTheme="minorHAnsi" w:hAnsi="Arial" w:cs="Arial"/>
          <w:sz w:val="22"/>
          <w:szCs w:val="22"/>
          <w:lang w:val="es-CO" w:eastAsia="en-US"/>
        </w:rPr>
      </w:pPr>
      <w:bookmarkStart w:id="0" w:name="_GoBack"/>
      <w:bookmarkEnd w:id="0"/>
    </w:p>
    <w:tbl>
      <w:tblPr>
        <w:tblW w:w="5000" w:type="pct"/>
        <w:tblCellMar>
          <w:left w:w="70" w:type="dxa"/>
          <w:right w:w="70" w:type="dxa"/>
        </w:tblCellMar>
        <w:tblLook w:val="04A0" w:firstRow="1" w:lastRow="0" w:firstColumn="1" w:lastColumn="0" w:noHBand="0" w:noVBand="1"/>
      </w:tblPr>
      <w:tblGrid>
        <w:gridCol w:w="2200"/>
        <w:gridCol w:w="6778"/>
      </w:tblGrid>
      <w:tr w:rsidR="0063659C" w:rsidRPr="00B81439" w:rsidTr="0063659C">
        <w:trPr>
          <w:trHeight w:val="300"/>
        </w:trPr>
        <w:tc>
          <w:tcPr>
            <w:tcW w:w="1225" w:type="pct"/>
            <w:tcBorders>
              <w:top w:val="single" w:sz="4" w:space="0" w:color="auto"/>
              <w:left w:val="single" w:sz="4" w:space="0" w:color="auto"/>
              <w:bottom w:val="single" w:sz="4" w:space="0" w:color="auto"/>
              <w:right w:val="single" w:sz="4" w:space="0" w:color="auto"/>
            </w:tcBorders>
            <w:shd w:val="clear" w:color="000000" w:fill="44546A"/>
            <w:noWrap/>
            <w:vAlign w:val="bottom"/>
            <w:hideMark/>
          </w:tcPr>
          <w:p w:rsidR="0063659C" w:rsidRPr="00B81439" w:rsidRDefault="0063659C" w:rsidP="0063659C">
            <w:pPr>
              <w:rPr>
                <w:rFonts w:ascii="Arial" w:eastAsia="Times New Roman" w:hAnsi="Arial" w:cs="Arial"/>
                <w:b/>
                <w:bCs/>
                <w:color w:val="FFFFFF"/>
                <w:sz w:val="14"/>
                <w:szCs w:val="16"/>
                <w:lang w:val="es-CO" w:eastAsia="es-CO"/>
              </w:rPr>
            </w:pPr>
            <w:r w:rsidRPr="00B81439">
              <w:rPr>
                <w:rFonts w:ascii="Arial" w:eastAsia="Times New Roman" w:hAnsi="Arial" w:cs="Arial"/>
                <w:b/>
                <w:bCs/>
                <w:color w:val="FFFFFF"/>
                <w:sz w:val="14"/>
                <w:szCs w:val="16"/>
                <w:lang w:val="es-CO" w:eastAsia="es-CO"/>
              </w:rPr>
              <w:t>CANTIDAD</w:t>
            </w:r>
          </w:p>
        </w:tc>
        <w:tc>
          <w:tcPr>
            <w:tcW w:w="3775" w:type="pct"/>
            <w:tcBorders>
              <w:top w:val="single" w:sz="4" w:space="0" w:color="auto"/>
              <w:left w:val="nil"/>
              <w:bottom w:val="single" w:sz="4" w:space="0" w:color="auto"/>
              <w:right w:val="single" w:sz="4" w:space="0" w:color="auto"/>
            </w:tcBorders>
            <w:shd w:val="clear" w:color="000000" w:fill="44546A"/>
            <w:vAlign w:val="bottom"/>
            <w:hideMark/>
          </w:tcPr>
          <w:p w:rsidR="0063659C" w:rsidRPr="00B81439" w:rsidRDefault="0063659C" w:rsidP="0063659C">
            <w:pPr>
              <w:rPr>
                <w:rFonts w:ascii="Arial" w:eastAsia="Times New Roman" w:hAnsi="Arial" w:cs="Arial"/>
                <w:b/>
                <w:bCs/>
                <w:color w:val="FFFFFF"/>
                <w:sz w:val="14"/>
                <w:szCs w:val="16"/>
                <w:lang w:val="es-CO" w:eastAsia="es-CO"/>
              </w:rPr>
            </w:pPr>
            <w:r w:rsidRPr="00B81439">
              <w:rPr>
                <w:rFonts w:ascii="Arial" w:eastAsia="Times New Roman" w:hAnsi="Arial" w:cs="Arial"/>
                <w:b/>
                <w:bCs/>
                <w:color w:val="FFFFFF"/>
                <w:sz w:val="14"/>
                <w:szCs w:val="16"/>
                <w:lang w:val="es-CO" w:eastAsia="es-CO"/>
              </w:rPr>
              <w:t>ELEMENTO</w:t>
            </w:r>
          </w:p>
        </w:tc>
      </w:tr>
      <w:tr w:rsidR="0063659C" w:rsidRPr="00B81439" w:rsidTr="0063659C">
        <w:trPr>
          <w:trHeight w:val="465"/>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SET DE 3 PAPELERAS PLÁSTICAS PARA RESIDUOS CON TAPA DE 4.5 LT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PAPELERAS PARA ENFERMERÍA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OLLA # 20 EN ALUMINIO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OLLAS # 36 EN ALUMINIO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OLLAS # 50 EN ALUMINIO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OLLETA EN ALUMINIO GRANDE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SARTENES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CUCHARA SOPERA EN ACERO INOXIDABLE PARA NIÑOS</w:t>
            </w:r>
          </w:p>
        </w:tc>
      </w:tr>
      <w:tr w:rsidR="0063659C" w:rsidRPr="00B81439" w:rsidTr="0063659C">
        <w:trPr>
          <w:trHeight w:val="465"/>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CUCHARA PARA POSTRE EN ACERO INOXIDABLE PARA NIÑOS</w:t>
            </w:r>
          </w:p>
        </w:tc>
      </w:tr>
      <w:tr w:rsidR="0063659C" w:rsidRPr="00B81439" w:rsidTr="0063659C">
        <w:trPr>
          <w:trHeight w:val="465"/>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ESTUFA INDUSTRIAL 4 PUESTOS, PLANCHA Y HORNO A GAS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NEVERA VERTICAL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BALANZA PARA ALIMENTOS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GRAMERA PARA ALIMENTOS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LICUADORA INDUSTRIAL MEDIANA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JARRA PLÁSTICA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PLATERO PLÁSTICO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PONCHERA COCINA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RECIPIENTE PARA ALMACENAMIENTO DE CUBIERTOS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BANDEJAS EN ACERO INOXIDABLE RECTANGULARES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CUCHARA PARA SERVIR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CUCHARON DE ESPAGUETI</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COLADORES EN ACERO INOXIDABLE KIT *3</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CUCHARAS MEDIDORAS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JUEGO DE </w:t>
            </w:r>
            <w:proofErr w:type="gramStart"/>
            <w:r w:rsidRPr="00B81439">
              <w:rPr>
                <w:rFonts w:ascii="Arial" w:eastAsia="Times New Roman" w:hAnsi="Arial" w:cs="Arial"/>
                <w:color w:val="000000"/>
                <w:sz w:val="14"/>
                <w:szCs w:val="16"/>
                <w:lang w:val="es-CO" w:eastAsia="es-CO"/>
              </w:rPr>
              <w:t>TAZAS  DOSIFICADORAS</w:t>
            </w:r>
            <w:proofErr w:type="gramEnd"/>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CUCHARONES EN ACERO INOXIDABLE KIT *3</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SET </w:t>
            </w:r>
            <w:proofErr w:type="gramStart"/>
            <w:r w:rsidRPr="00B81439">
              <w:rPr>
                <w:rFonts w:ascii="Arial" w:eastAsia="Times New Roman" w:hAnsi="Arial" w:cs="Arial"/>
                <w:color w:val="000000"/>
                <w:sz w:val="14"/>
                <w:szCs w:val="16"/>
                <w:lang w:val="es-CO" w:eastAsia="es-CO"/>
              </w:rPr>
              <w:t>DE  CUCHILLOS</w:t>
            </w:r>
            <w:proofErr w:type="gramEnd"/>
            <w:r w:rsidRPr="00B81439">
              <w:rPr>
                <w:rFonts w:ascii="Arial" w:eastAsia="Times New Roman" w:hAnsi="Arial" w:cs="Arial"/>
                <w:color w:val="000000"/>
                <w:sz w:val="14"/>
                <w:szCs w:val="16"/>
                <w:lang w:val="es-CO" w:eastAsia="es-CO"/>
              </w:rPr>
              <w:t xml:space="preserve"> PARA COCINA KIT *3</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TABLAS PARA PICAR *5</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TAZONES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MACERADOR DE CARNES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MOLDES PARA HORNEAR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PALA PARA TORTAS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lastRenderedPageBreak/>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PINZA DE ALIMENTOS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RALLADOR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TENEDOR DE MANGO LARGO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TIJERAS PARA COCINA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VAJILLA DE 4 PUESTOS CERAMICA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VAJILLA PLASTICA PARA NIÑOS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TELEVISOR   40 PULGADAS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VENTILADOR DE PARED DE 3 VELOCIDADES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COLCHONETAS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COLCHONETA PARA CAMBIO DE PAÑAL</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SÁBANAS PARA CAMA APILABLE Y/O COLCHONETA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SÁBANAS PARA CUNAS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BACINILLAS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ESTANTE PARA LIBROS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MUEBLE VERTICAL DE ALMACENAMIENTO CON PUERTAS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PERCHERO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ESTIBAS PLÁSTICAS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MESA PLÁSTICA DE CUATRO CUPOS PARA ADULTOS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MESA PLÁSTICA INFANTILES TIPO KÍNDER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85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SILLA INFANTIL DE PLÁSTICO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CAMILLA PEDIÁTRICA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GRADA DE DOS PASOS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MESA AUXILIAR PLÁSTICA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SILLA CON BRAZOS PARA ADULTOS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ESCRITORIO OFICINA   TIPO L</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SILLA NEUMÁTICA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SILLAS SIN BRAZOS PARA ADULTOS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CUERDA DE EVACUACIÓN</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TARROS EN ACERO INOXIDABLE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MEGAFONO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TABLA ESPINAL PARA EMERGENCIAS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ANIMALES PARA ENHEBRAR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JUEGO DE ARO HULA </w:t>
            </w:r>
            <w:proofErr w:type="spellStart"/>
            <w:r w:rsidRPr="00B81439">
              <w:rPr>
                <w:rFonts w:ascii="Arial" w:eastAsia="Times New Roman" w:hAnsi="Arial" w:cs="Arial"/>
                <w:color w:val="000000"/>
                <w:sz w:val="14"/>
                <w:szCs w:val="16"/>
                <w:lang w:val="es-CO" w:eastAsia="es-CO"/>
              </w:rPr>
              <w:t>HULA</w:t>
            </w:r>
            <w:proofErr w:type="spellEnd"/>
            <w:r w:rsidRPr="00B81439">
              <w:rPr>
                <w:rFonts w:ascii="Arial" w:eastAsia="Times New Roman" w:hAnsi="Arial" w:cs="Arial"/>
                <w:color w:val="000000"/>
                <w:sz w:val="14"/>
                <w:szCs w:val="16"/>
                <w:lang w:val="es-CO" w:eastAsia="es-CO"/>
              </w:rPr>
              <w:t xml:space="preserve">   KIT *8</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BALONES CANGURO KIT *2</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BALONES EN ESPUMA   KIT *4</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BANDEJA DE PRISMAS RECTANGULARES PARA ENCAJAR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CAJA PLASTICA PARA ALMACENAMIENTO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CARPA DE PLASTICO PLEGABLE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FIGURAS PARA ENHEBRAR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COLCHONETA DE TEXTURAS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DE CORREPASILLO - ANDADOR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lastRenderedPageBreak/>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CUBO DE ACTIVIDADES DE VESTIR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CUBO DE ACTIVIDADES MULTIPLES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ENCAJABLES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EQUIPO PSICOMOTOR   KIT *92 PIEZAS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ESPEJO CUERPO ENTERO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GIMNASIO DE ESPUMA POLIMOTOR 1 KIT *18 PIEZAS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GIMNASIO DE ESPUMA POLIMOTOR 2 KIT * 9 PIEZAS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GUANTE DE TEXTURAS Y ACTIVIDADES KIT *5</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JUEGOS DE ARRASTRE KIT *3</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JUEGOS DE EMPUJE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KIT DE PERCEPCION PEQUEÑO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MESA DE AGUA Y ARENA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MESA DE LUZ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PELOTA O BALÓN ORTOPÉDICO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PELOTAS KIT *12</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PELOTAS GRANDES TIPO ERIZO   KIT *8</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PELOTAS PEQUEÑAS TIPO ERIZO KIT *8</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RECIPIENTE PARA ENCAJAR FIGURAS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RODILLO GRANDE EN ESPUMA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RODILLO MEDIANO EN ESPUMA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MESA DE LUZ</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TAPETE DE TEXTURAS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CAJA CHINA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FLAUTA DE EMBOLO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GALLINA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GÜIRO PEQUEÑO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7</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MARACAS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MARACAS PEQUEÑAS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MARACATAN</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OCEANO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PAJARO CARPINTERO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PALO DE LLUVIA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PALO DE LLUVIA PEQUEÑO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PANDERETA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PANDERETA PEQUEÑA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PANDERO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RANA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PAR DE SONAJEROS CASCABEL</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TAMBOR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TAMBOR PEQUEÑO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6</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TRIÁNGULO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lastRenderedPageBreak/>
              <w:t>6</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XILÓFONO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XILÓFONO PEQUEÑO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ANIMAL ARMABLE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BLOQUES GRANDES DE CONSTRUCCION</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BLOQUES LOGICOS FIGURAS GEOMETRICAS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CAMION BLOQUES DE CONTRUCCIÓN</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6</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ROMPECABEZAS 2 A 4 PIEZAS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6</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ROMPECABEZAS 5 A 9 PIEZAS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6</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ROMPECABEZAS CUBOS EN ESPUMA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6</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ROMPECABEZAS DE TRES </w:t>
            </w:r>
            <w:proofErr w:type="gramStart"/>
            <w:r w:rsidRPr="00B81439">
              <w:rPr>
                <w:rFonts w:ascii="Arial" w:eastAsia="Times New Roman" w:hAnsi="Arial" w:cs="Arial"/>
                <w:color w:val="000000"/>
                <w:sz w:val="14"/>
                <w:szCs w:val="16"/>
                <w:lang w:val="es-CO" w:eastAsia="es-CO"/>
              </w:rPr>
              <w:t>NIVELES  PROGRESIVOS</w:t>
            </w:r>
            <w:proofErr w:type="gramEnd"/>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DE ENCADENABLES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SET DE ENCADENABLES DE GRAN TAMAÑO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TORRE DE ENSARTE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CINTURON DE HERRAMIENTAS CON CASCO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DISFRACES DE CAPA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DISFRACES DE VESTIDO – ANIMALES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DISFRACES DE VESTIDO - PROFESIONES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COCINA (ESTUFA, LAVAPLATOS Y NEVERA)</w:t>
            </w:r>
          </w:p>
        </w:tc>
      </w:tr>
      <w:tr w:rsidR="0063659C" w:rsidRPr="00B81439" w:rsidTr="0063659C">
        <w:trPr>
          <w:trHeight w:val="465"/>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GRANJA (CARRETILLA, BALDE, RASTRILLO, PALA Y REGADERA)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VAJILLA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TIENDA DE MERCADO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KIT DE MEDICO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KIT DEL EXPLORADOR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MUÑECAS DE TRAPO DE VESTIR</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PELUCHES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PESEBRERA CABALLITO DE PALO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BARRILES DE FRUTAS Y VERDURAS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4</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DE EXPERIMENTOS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SET DE MERCADO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TEATRINO MODULAR DE PISO</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TITERES DE GUANTE - SET ANIMALES DE GRANJA KIT *5</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TITERES DE GUANTE - SET ANIMALES DE LA SELVA KIT *5</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TRAJES TIPICOS</w:t>
            </w:r>
          </w:p>
        </w:tc>
      </w:tr>
      <w:tr w:rsidR="0063659C" w:rsidRPr="00B81439" w:rsidTr="0063659C">
        <w:trPr>
          <w:trHeight w:val="465"/>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COMPILADO MUSICAL PARA NIÑOS Y NIÑAS ORIGINALES KIT *10</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 xml:space="preserve">JUEGO DE HABILIDAD 1  </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HABILIDAD 2</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TABLERO DE CREACIÓN</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PLATAFORMA DE CONSTRUCCIÓN</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BLOQUES DE MADERA GRANDE</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5</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BLOQUES DE MADERA PEQUEÑOS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lastRenderedPageBreak/>
              <w:t>11</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TÍTERES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3</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JUEGO DE PUNTERÍA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18</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BOUTIQUINES MEDIANOS</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VIDEO BEAM</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hideMark/>
          </w:tcPr>
          <w:p w:rsidR="0063659C" w:rsidRPr="00B81439" w:rsidRDefault="0063659C" w:rsidP="0063659C">
            <w:pPr>
              <w:rPr>
                <w:rFonts w:ascii="Arial" w:eastAsia="Times New Roman" w:hAnsi="Arial" w:cs="Arial"/>
                <w:color w:val="000000"/>
                <w:sz w:val="14"/>
                <w:szCs w:val="16"/>
                <w:lang w:val="es-CO" w:eastAsia="es-CO"/>
              </w:rPr>
            </w:pPr>
            <w:r w:rsidRPr="00B81439">
              <w:rPr>
                <w:rFonts w:ascii="Arial" w:eastAsia="Times New Roman" w:hAnsi="Arial" w:cs="Arial"/>
                <w:color w:val="000000"/>
                <w:sz w:val="14"/>
                <w:szCs w:val="16"/>
                <w:lang w:val="es-CO" w:eastAsia="es-CO"/>
              </w:rPr>
              <w:t>COMPUTADORES DE MESA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center"/>
          </w:tcPr>
          <w:p w:rsidR="0063659C" w:rsidRPr="000E66E0" w:rsidRDefault="0063659C" w:rsidP="0063659C">
            <w:pPr>
              <w:rPr>
                <w:rFonts w:ascii="Arial" w:eastAsia="Times New Roman" w:hAnsi="Arial" w:cs="Arial"/>
                <w:color w:val="000000"/>
                <w:sz w:val="14"/>
                <w:szCs w:val="16"/>
                <w:lang w:val="es-CO" w:eastAsia="es-CO"/>
              </w:rPr>
            </w:pPr>
            <w:r w:rsidRPr="000E66E0">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center"/>
          </w:tcPr>
          <w:p w:rsidR="0063659C" w:rsidRPr="000E66E0" w:rsidRDefault="0063659C" w:rsidP="0063659C">
            <w:pPr>
              <w:rPr>
                <w:rFonts w:ascii="Arial" w:eastAsia="Times New Roman" w:hAnsi="Arial" w:cs="Arial"/>
                <w:color w:val="000000"/>
                <w:sz w:val="14"/>
                <w:szCs w:val="16"/>
                <w:lang w:val="es-CO" w:eastAsia="es-CO"/>
              </w:rPr>
            </w:pPr>
            <w:r w:rsidRPr="000E66E0">
              <w:rPr>
                <w:rFonts w:ascii="Arial" w:eastAsia="Times New Roman" w:hAnsi="Arial" w:cs="Arial"/>
                <w:color w:val="000000"/>
                <w:sz w:val="14"/>
                <w:szCs w:val="16"/>
                <w:lang w:val="es-CO" w:eastAsia="es-CO"/>
              </w:rPr>
              <w:t>SMARTV  55"</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tcPr>
          <w:p w:rsidR="0063659C" w:rsidRPr="00B81439"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10</w:t>
            </w:r>
          </w:p>
        </w:tc>
        <w:tc>
          <w:tcPr>
            <w:tcW w:w="3775" w:type="pct"/>
            <w:tcBorders>
              <w:top w:val="nil"/>
              <w:left w:val="nil"/>
              <w:bottom w:val="single" w:sz="4" w:space="0" w:color="auto"/>
              <w:right w:val="single" w:sz="4" w:space="0" w:color="auto"/>
            </w:tcBorders>
            <w:shd w:val="clear" w:color="000000" w:fill="FFFFFF"/>
            <w:vAlign w:val="bottom"/>
          </w:tcPr>
          <w:p w:rsidR="0063659C" w:rsidRPr="00B81439"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TABLET</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tcPr>
          <w:p w:rsidR="0063659C" w:rsidRPr="00B81439"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 xml:space="preserve">2 </w:t>
            </w:r>
          </w:p>
        </w:tc>
        <w:tc>
          <w:tcPr>
            <w:tcW w:w="3775" w:type="pct"/>
            <w:tcBorders>
              <w:top w:val="nil"/>
              <w:left w:val="nil"/>
              <w:bottom w:val="single" w:sz="4" w:space="0" w:color="auto"/>
              <w:right w:val="single" w:sz="4" w:space="0" w:color="auto"/>
            </w:tcBorders>
            <w:shd w:val="clear" w:color="000000" w:fill="FFFFFF"/>
            <w:vAlign w:val="bottom"/>
          </w:tcPr>
          <w:p w:rsidR="0063659C" w:rsidRPr="00B81439"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BLUE RAY</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tcPr>
          <w:p w:rsidR="0063659C"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1</w:t>
            </w:r>
          </w:p>
        </w:tc>
        <w:tc>
          <w:tcPr>
            <w:tcW w:w="3775" w:type="pct"/>
            <w:tcBorders>
              <w:top w:val="nil"/>
              <w:left w:val="nil"/>
              <w:bottom w:val="single" w:sz="4" w:space="0" w:color="auto"/>
              <w:right w:val="single" w:sz="4" w:space="0" w:color="auto"/>
            </w:tcBorders>
            <w:shd w:val="clear" w:color="000000" w:fill="FFFFFF"/>
            <w:vAlign w:val="bottom"/>
          </w:tcPr>
          <w:p w:rsidR="0063659C" w:rsidRDefault="0063659C" w:rsidP="0063659C">
            <w:pPr>
              <w:rPr>
                <w:rFonts w:ascii="Arial" w:eastAsia="Times New Roman" w:hAnsi="Arial" w:cs="Arial"/>
                <w:color w:val="000000"/>
                <w:sz w:val="14"/>
                <w:szCs w:val="16"/>
                <w:lang w:val="es-CO" w:eastAsia="es-CO"/>
              </w:rPr>
            </w:pPr>
            <w:r w:rsidRPr="00794187">
              <w:rPr>
                <w:rFonts w:ascii="Arial" w:eastAsia="Times New Roman" w:hAnsi="Arial" w:cs="Arial"/>
                <w:color w:val="000000"/>
                <w:sz w:val="14"/>
                <w:szCs w:val="16"/>
                <w:lang w:val="es-CO" w:eastAsia="es-CO"/>
              </w:rPr>
              <w:t>IMPRESORA MULTIFUNCIONAL DE TINTA RECARGABLE ORIGINAL DE FABRICA</w:t>
            </w:r>
          </w:p>
        </w:tc>
      </w:tr>
      <w:tr w:rsidR="0063659C" w:rsidRPr="00B81439" w:rsidTr="0063659C">
        <w:trPr>
          <w:trHeight w:val="300"/>
        </w:trPr>
        <w:tc>
          <w:tcPr>
            <w:tcW w:w="1225" w:type="pct"/>
            <w:tcBorders>
              <w:top w:val="nil"/>
              <w:left w:val="single" w:sz="4" w:space="0" w:color="auto"/>
              <w:bottom w:val="single" w:sz="4" w:space="0" w:color="auto"/>
              <w:right w:val="single" w:sz="4" w:space="0" w:color="auto"/>
            </w:tcBorders>
            <w:shd w:val="clear" w:color="000000" w:fill="FFFFFF"/>
            <w:noWrap/>
            <w:vAlign w:val="bottom"/>
          </w:tcPr>
          <w:p w:rsidR="0063659C"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2</w:t>
            </w:r>
          </w:p>
        </w:tc>
        <w:tc>
          <w:tcPr>
            <w:tcW w:w="3775" w:type="pct"/>
            <w:tcBorders>
              <w:top w:val="nil"/>
              <w:left w:val="nil"/>
              <w:bottom w:val="single" w:sz="4" w:space="0" w:color="auto"/>
              <w:right w:val="single" w:sz="4" w:space="0" w:color="auto"/>
            </w:tcBorders>
            <w:shd w:val="clear" w:color="000000" w:fill="FFFFFF"/>
            <w:vAlign w:val="bottom"/>
          </w:tcPr>
          <w:p w:rsidR="0063659C" w:rsidRPr="00794187" w:rsidRDefault="0063659C" w:rsidP="0063659C">
            <w:pPr>
              <w:rPr>
                <w:rFonts w:ascii="Arial" w:eastAsia="Times New Roman" w:hAnsi="Arial" w:cs="Arial"/>
                <w:color w:val="000000"/>
                <w:sz w:val="14"/>
                <w:szCs w:val="16"/>
                <w:lang w:val="es-CO" w:eastAsia="es-CO"/>
              </w:rPr>
            </w:pPr>
            <w:r>
              <w:rPr>
                <w:rFonts w:ascii="Arial" w:eastAsia="Times New Roman" w:hAnsi="Arial" w:cs="Arial"/>
                <w:color w:val="000000"/>
                <w:sz w:val="14"/>
                <w:szCs w:val="16"/>
                <w:lang w:val="es-CO" w:eastAsia="es-CO"/>
              </w:rPr>
              <w:t>COMPUTADORES PORTÁTILES</w:t>
            </w:r>
          </w:p>
        </w:tc>
      </w:tr>
    </w:tbl>
    <w:p w:rsidR="00BE3EA0" w:rsidRDefault="00BE3EA0" w:rsidP="008B5E80">
      <w:pPr>
        <w:jc w:val="both"/>
        <w:rPr>
          <w:rFonts w:ascii="Arial" w:eastAsiaTheme="minorHAnsi" w:hAnsi="Arial" w:cs="Arial"/>
          <w:sz w:val="22"/>
          <w:szCs w:val="22"/>
          <w:lang w:val="es-CO" w:eastAsia="en-US"/>
        </w:rPr>
      </w:pPr>
    </w:p>
    <w:p w:rsidR="00BE3EA0" w:rsidRDefault="00BE3EA0" w:rsidP="008B5E80">
      <w:pPr>
        <w:jc w:val="both"/>
        <w:rPr>
          <w:rFonts w:ascii="Arial" w:eastAsiaTheme="minorHAnsi" w:hAnsi="Arial" w:cs="Arial"/>
          <w:sz w:val="22"/>
          <w:szCs w:val="22"/>
          <w:lang w:val="es-CO" w:eastAsia="en-US"/>
        </w:rPr>
      </w:pPr>
    </w:p>
    <w:p w:rsidR="00BE3EA0" w:rsidRDefault="00B81439" w:rsidP="008B5E80">
      <w:pPr>
        <w:jc w:val="both"/>
        <w:rPr>
          <w:rFonts w:ascii="Arial" w:hAnsi="Arial" w:cs="Arial"/>
          <w:b/>
          <w:color w:val="002060"/>
          <w:sz w:val="22"/>
          <w:lang w:val="es-CO"/>
        </w:rPr>
      </w:pPr>
      <w:r>
        <w:rPr>
          <w:rFonts w:ascii="Arial" w:hAnsi="Arial" w:cs="Arial"/>
          <w:b/>
          <w:color w:val="002060"/>
          <w:sz w:val="22"/>
          <w:lang w:val="es-CO"/>
        </w:rPr>
        <w:t xml:space="preserve">TIEMPO DE EJECUCIÓN: </w:t>
      </w:r>
    </w:p>
    <w:p w:rsidR="00B81439" w:rsidRDefault="00B81439" w:rsidP="008B5E80">
      <w:pPr>
        <w:jc w:val="both"/>
        <w:rPr>
          <w:rFonts w:ascii="Arial" w:hAnsi="Arial" w:cs="Arial"/>
          <w:b/>
          <w:color w:val="002060"/>
          <w:sz w:val="22"/>
          <w:lang w:val="es-CO"/>
        </w:rPr>
      </w:pPr>
    </w:p>
    <w:p w:rsidR="00B81439" w:rsidRPr="00B81439" w:rsidRDefault="0063659C" w:rsidP="00B81439">
      <w:pPr>
        <w:pStyle w:val="Default"/>
        <w:jc w:val="both"/>
        <w:rPr>
          <w:sz w:val="11"/>
          <w:szCs w:val="11"/>
        </w:rPr>
      </w:pPr>
      <w:r>
        <w:rPr>
          <w:color w:val="auto"/>
          <w:sz w:val="22"/>
        </w:rPr>
        <w:t xml:space="preserve">Disponible una vez </w:t>
      </w:r>
      <w:proofErr w:type="gramStart"/>
      <w:r>
        <w:rPr>
          <w:color w:val="auto"/>
          <w:sz w:val="22"/>
        </w:rPr>
        <w:t>este terminada construcción</w:t>
      </w:r>
      <w:proofErr w:type="gramEnd"/>
      <w:r>
        <w:rPr>
          <w:color w:val="auto"/>
          <w:sz w:val="22"/>
        </w:rPr>
        <w:t xml:space="preserve"> del CDI.</w:t>
      </w:r>
    </w:p>
    <w:p w:rsidR="00B81439" w:rsidRPr="00B81439" w:rsidRDefault="00B81439" w:rsidP="008B5E80">
      <w:pPr>
        <w:jc w:val="both"/>
        <w:rPr>
          <w:rFonts w:ascii="Arial" w:eastAsiaTheme="minorHAnsi" w:hAnsi="Arial" w:cs="Arial"/>
          <w:sz w:val="22"/>
          <w:szCs w:val="22"/>
          <w:lang w:val="es-CO" w:eastAsia="en-US"/>
        </w:rPr>
      </w:pPr>
    </w:p>
    <w:p w:rsidR="00BE3EA0" w:rsidRPr="005B2F0B" w:rsidRDefault="00BE3EA0" w:rsidP="008B5E80">
      <w:pPr>
        <w:jc w:val="both"/>
        <w:rPr>
          <w:rFonts w:ascii="Arial" w:eastAsiaTheme="minorHAnsi" w:hAnsi="Arial" w:cs="Arial"/>
          <w:sz w:val="22"/>
          <w:szCs w:val="22"/>
          <w:lang w:val="es-CO" w:eastAsia="en-US"/>
        </w:rPr>
      </w:pPr>
    </w:p>
    <w:sectPr w:rsidR="00BE3EA0" w:rsidRPr="005B2F0B">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A91" w:rsidRDefault="002B5A91" w:rsidP="001945CC">
      <w:r>
        <w:separator/>
      </w:r>
    </w:p>
  </w:endnote>
  <w:endnote w:type="continuationSeparator" w:id="0">
    <w:p w:rsidR="002B5A91" w:rsidRDefault="002B5A91" w:rsidP="0019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A91" w:rsidRDefault="002B5A91" w:rsidP="001945CC">
      <w:r>
        <w:separator/>
      </w:r>
    </w:p>
  </w:footnote>
  <w:footnote w:type="continuationSeparator" w:id="0">
    <w:p w:rsidR="002B5A91" w:rsidRDefault="002B5A91" w:rsidP="0019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439" w:rsidRDefault="002B5A91">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8617" o:spid="_x0000_s2050" type="#_x0000_t75" style="position:absolute;margin-left:0;margin-top:0;width:612pt;height:11in;z-index:-251657216;mso-position-horizontal:center;mso-position-horizontal-relative:margin;mso-position-vertical:center;mso-position-vertical-relative:margin" o:allowincell="f">
          <v:imagedata r:id="rId1" o:title="membrete hoja-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439" w:rsidRDefault="00B81439">
    <w:pPr>
      <w:pStyle w:val="Encabezado"/>
    </w:pPr>
    <w:r w:rsidRPr="00DA182C">
      <w:rPr>
        <w:noProof/>
        <w:lang w:eastAsia="es-CO"/>
      </w:rPr>
      <w:drawing>
        <wp:anchor distT="0" distB="0" distL="114300" distR="114300" simplePos="0" relativeHeight="251661312" behindDoc="0" locked="0" layoutInCell="1" allowOverlap="1">
          <wp:simplePos x="0" y="0"/>
          <wp:positionH relativeFrom="column">
            <wp:posOffset>-779145</wp:posOffset>
          </wp:positionH>
          <wp:positionV relativeFrom="paragraph">
            <wp:posOffset>-92710</wp:posOffset>
          </wp:positionV>
          <wp:extent cx="2210435" cy="664210"/>
          <wp:effectExtent l="0" t="0" r="0" b="2540"/>
          <wp:wrapSquare wrapText="bothSides"/>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b="30704"/>
                  <a:stretch/>
                </pic:blipFill>
                <pic:spPr bwMode="auto">
                  <a:xfrm>
                    <a:off x="0" y="0"/>
                    <a:ext cx="2210435" cy="66421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2B5A91">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8618" o:spid="_x0000_s2051" type="#_x0000_t75" style="position:absolute;margin-left:0;margin-top:0;width:612pt;height:11in;z-index:-251656192;mso-position-horizontal:center;mso-position-horizontal-relative:margin;mso-position-vertical:center;mso-position-vertical-relative:margin" o:allowincell="f">
          <v:imagedata r:id="rId2" o:title="membrete hoja-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439" w:rsidRDefault="002B5A91">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8616" o:spid="_x0000_s2049" type="#_x0000_t75" style="position:absolute;margin-left:0;margin-top:0;width:612pt;height:11in;z-index:-251658240;mso-position-horizontal:center;mso-position-horizontal-relative:margin;mso-position-vertical:center;mso-position-vertical-relative:margin" o:allowincell="f">
          <v:imagedata r:id="rId1" o:title="membrete hoja-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A5186"/>
    <w:multiLevelType w:val="hybridMultilevel"/>
    <w:tmpl w:val="F79E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C9255D"/>
    <w:multiLevelType w:val="hybridMultilevel"/>
    <w:tmpl w:val="3A4CC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051CA2"/>
    <w:multiLevelType w:val="hybridMultilevel"/>
    <w:tmpl w:val="6366BD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8E7044"/>
    <w:multiLevelType w:val="hybridMultilevel"/>
    <w:tmpl w:val="746AA530"/>
    <w:lvl w:ilvl="0" w:tplc="240A0001">
      <w:start w:val="1"/>
      <w:numFmt w:val="bullet"/>
      <w:lvlText w:val=""/>
      <w:lvlJc w:val="left"/>
      <w:pPr>
        <w:ind w:left="845" w:hanging="360"/>
      </w:pPr>
      <w:rPr>
        <w:rFonts w:ascii="Symbol" w:hAnsi="Symbol" w:hint="default"/>
      </w:rPr>
    </w:lvl>
    <w:lvl w:ilvl="1" w:tplc="240A0003" w:tentative="1">
      <w:start w:val="1"/>
      <w:numFmt w:val="bullet"/>
      <w:lvlText w:val="o"/>
      <w:lvlJc w:val="left"/>
      <w:pPr>
        <w:ind w:left="1565" w:hanging="360"/>
      </w:pPr>
      <w:rPr>
        <w:rFonts w:ascii="Courier New" w:hAnsi="Courier New" w:cs="Courier New" w:hint="default"/>
      </w:rPr>
    </w:lvl>
    <w:lvl w:ilvl="2" w:tplc="240A0005" w:tentative="1">
      <w:start w:val="1"/>
      <w:numFmt w:val="bullet"/>
      <w:lvlText w:val=""/>
      <w:lvlJc w:val="left"/>
      <w:pPr>
        <w:ind w:left="2285" w:hanging="360"/>
      </w:pPr>
      <w:rPr>
        <w:rFonts w:ascii="Wingdings" w:hAnsi="Wingdings" w:hint="default"/>
      </w:rPr>
    </w:lvl>
    <w:lvl w:ilvl="3" w:tplc="240A0001" w:tentative="1">
      <w:start w:val="1"/>
      <w:numFmt w:val="bullet"/>
      <w:lvlText w:val=""/>
      <w:lvlJc w:val="left"/>
      <w:pPr>
        <w:ind w:left="3005" w:hanging="360"/>
      </w:pPr>
      <w:rPr>
        <w:rFonts w:ascii="Symbol" w:hAnsi="Symbol" w:hint="default"/>
      </w:rPr>
    </w:lvl>
    <w:lvl w:ilvl="4" w:tplc="240A0003" w:tentative="1">
      <w:start w:val="1"/>
      <w:numFmt w:val="bullet"/>
      <w:lvlText w:val="o"/>
      <w:lvlJc w:val="left"/>
      <w:pPr>
        <w:ind w:left="3725" w:hanging="360"/>
      </w:pPr>
      <w:rPr>
        <w:rFonts w:ascii="Courier New" w:hAnsi="Courier New" w:cs="Courier New" w:hint="default"/>
      </w:rPr>
    </w:lvl>
    <w:lvl w:ilvl="5" w:tplc="240A0005" w:tentative="1">
      <w:start w:val="1"/>
      <w:numFmt w:val="bullet"/>
      <w:lvlText w:val=""/>
      <w:lvlJc w:val="left"/>
      <w:pPr>
        <w:ind w:left="4445" w:hanging="360"/>
      </w:pPr>
      <w:rPr>
        <w:rFonts w:ascii="Wingdings" w:hAnsi="Wingdings" w:hint="default"/>
      </w:rPr>
    </w:lvl>
    <w:lvl w:ilvl="6" w:tplc="240A0001" w:tentative="1">
      <w:start w:val="1"/>
      <w:numFmt w:val="bullet"/>
      <w:lvlText w:val=""/>
      <w:lvlJc w:val="left"/>
      <w:pPr>
        <w:ind w:left="5165" w:hanging="360"/>
      </w:pPr>
      <w:rPr>
        <w:rFonts w:ascii="Symbol" w:hAnsi="Symbol" w:hint="default"/>
      </w:rPr>
    </w:lvl>
    <w:lvl w:ilvl="7" w:tplc="240A0003" w:tentative="1">
      <w:start w:val="1"/>
      <w:numFmt w:val="bullet"/>
      <w:lvlText w:val="o"/>
      <w:lvlJc w:val="left"/>
      <w:pPr>
        <w:ind w:left="5885" w:hanging="360"/>
      </w:pPr>
      <w:rPr>
        <w:rFonts w:ascii="Courier New" w:hAnsi="Courier New" w:cs="Courier New" w:hint="default"/>
      </w:rPr>
    </w:lvl>
    <w:lvl w:ilvl="8" w:tplc="240A0005" w:tentative="1">
      <w:start w:val="1"/>
      <w:numFmt w:val="bullet"/>
      <w:lvlText w:val=""/>
      <w:lvlJc w:val="left"/>
      <w:pPr>
        <w:ind w:left="6605" w:hanging="360"/>
      </w:pPr>
      <w:rPr>
        <w:rFonts w:ascii="Wingdings" w:hAnsi="Wingdings" w:hint="default"/>
      </w:rPr>
    </w:lvl>
  </w:abstractNum>
  <w:abstractNum w:abstractNumId="4" w15:restartNumberingAfterBreak="0">
    <w:nsid w:val="571F0207"/>
    <w:multiLevelType w:val="hybridMultilevel"/>
    <w:tmpl w:val="0A302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742FD6"/>
    <w:multiLevelType w:val="hybridMultilevel"/>
    <w:tmpl w:val="0A56F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D13B54"/>
    <w:multiLevelType w:val="hybridMultilevel"/>
    <w:tmpl w:val="1BBAF59E"/>
    <w:lvl w:ilvl="0" w:tplc="2F84239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C92B1F"/>
    <w:multiLevelType w:val="hybridMultilevel"/>
    <w:tmpl w:val="C3A8A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096EA6"/>
    <w:multiLevelType w:val="hybridMultilevel"/>
    <w:tmpl w:val="3C947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A13348"/>
    <w:multiLevelType w:val="hybridMultilevel"/>
    <w:tmpl w:val="03B471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5"/>
  </w:num>
  <w:num w:numId="6">
    <w:abstractNumId w:val="1"/>
  </w:num>
  <w:num w:numId="7">
    <w:abstractNumId w:val="4"/>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28"/>
    <w:rsid w:val="00061B30"/>
    <w:rsid w:val="000A522A"/>
    <w:rsid w:val="000C062B"/>
    <w:rsid w:val="000E0400"/>
    <w:rsid w:val="000E41BB"/>
    <w:rsid w:val="000E4620"/>
    <w:rsid w:val="000E66E0"/>
    <w:rsid w:val="00110637"/>
    <w:rsid w:val="001412A9"/>
    <w:rsid w:val="00170AF0"/>
    <w:rsid w:val="00186B31"/>
    <w:rsid w:val="001945CC"/>
    <w:rsid w:val="001A17B4"/>
    <w:rsid w:val="001A7466"/>
    <w:rsid w:val="001C3D0B"/>
    <w:rsid w:val="001D0801"/>
    <w:rsid w:val="001F75AE"/>
    <w:rsid w:val="00247057"/>
    <w:rsid w:val="00250342"/>
    <w:rsid w:val="00275006"/>
    <w:rsid w:val="002777AA"/>
    <w:rsid w:val="002A5A76"/>
    <w:rsid w:val="002B5A91"/>
    <w:rsid w:val="003679C9"/>
    <w:rsid w:val="00384559"/>
    <w:rsid w:val="00396C91"/>
    <w:rsid w:val="003B285D"/>
    <w:rsid w:val="003F2B8B"/>
    <w:rsid w:val="004343E5"/>
    <w:rsid w:val="0044054F"/>
    <w:rsid w:val="004D6638"/>
    <w:rsid w:val="00507FD8"/>
    <w:rsid w:val="0057755A"/>
    <w:rsid w:val="00584849"/>
    <w:rsid w:val="005B2F0B"/>
    <w:rsid w:val="005F6453"/>
    <w:rsid w:val="0063659C"/>
    <w:rsid w:val="0063727B"/>
    <w:rsid w:val="006A5243"/>
    <w:rsid w:val="006B4A69"/>
    <w:rsid w:val="006C3493"/>
    <w:rsid w:val="006F6828"/>
    <w:rsid w:val="007465D3"/>
    <w:rsid w:val="00762B2F"/>
    <w:rsid w:val="00771B00"/>
    <w:rsid w:val="00793FA1"/>
    <w:rsid w:val="00794187"/>
    <w:rsid w:val="00796639"/>
    <w:rsid w:val="007A1314"/>
    <w:rsid w:val="007B72D1"/>
    <w:rsid w:val="007F48F7"/>
    <w:rsid w:val="00800D5F"/>
    <w:rsid w:val="00807EE5"/>
    <w:rsid w:val="00814795"/>
    <w:rsid w:val="00820287"/>
    <w:rsid w:val="00824693"/>
    <w:rsid w:val="008471C0"/>
    <w:rsid w:val="00892A1A"/>
    <w:rsid w:val="008B5E80"/>
    <w:rsid w:val="008C3E2D"/>
    <w:rsid w:val="009150C8"/>
    <w:rsid w:val="009739B3"/>
    <w:rsid w:val="00974D4F"/>
    <w:rsid w:val="009D42AD"/>
    <w:rsid w:val="009E11EB"/>
    <w:rsid w:val="009E147B"/>
    <w:rsid w:val="009E1EE6"/>
    <w:rsid w:val="009E3479"/>
    <w:rsid w:val="00AA1BAC"/>
    <w:rsid w:val="00B65FD7"/>
    <w:rsid w:val="00B81439"/>
    <w:rsid w:val="00B92DFB"/>
    <w:rsid w:val="00BE3EA0"/>
    <w:rsid w:val="00BF335C"/>
    <w:rsid w:val="00CB17E1"/>
    <w:rsid w:val="00CC12A0"/>
    <w:rsid w:val="00CD04A2"/>
    <w:rsid w:val="00CD7311"/>
    <w:rsid w:val="00D33961"/>
    <w:rsid w:val="00D840FE"/>
    <w:rsid w:val="00DA182C"/>
    <w:rsid w:val="00DA6B8F"/>
    <w:rsid w:val="00DE004F"/>
    <w:rsid w:val="00E03918"/>
    <w:rsid w:val="00E303E5"/>
    <w:rsid w:val="00E30C83"/>
    <w:rsid w:val="00ED14CD"/>
    <w:rsid w:val="00EE1E85"/>
    <w:rsid w:val="00F3567B"/>
    <w:rsid w:val="00FB13A2"/>
    <w:rsid w:val="00FB31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447AE7"/>
  <w15:docId w15:val="{961C0C2D-9CFC-4ED9-A4C8-D956F287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287"/>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45CC"/>
    <w:pPr>
      <w:tabs>
        <w:tab w:val="center" w:pos="4419"/>
        <w:tab w:val="right" w:pos="8838"/>
      </w:tabs>
    </w:pPr>
    <w:rPr>
      <w:rFonts w:eastAsiaTheme="minorHAnsi"/>
      <w:sz w:val="22"/>
      <w:szCs w:val="22"/>
      <w:lang w:val="es-CO" w:eastAsia="en-US"/>
    </w:rPr>
  </w:style>
  <w:style w:type="character" w:customStyle="1" w:styleId="EncabezadoCar">
    <w:name w:val="Encabezado Car"/>
    <w:basedOn w:val="Fuentedeprrafopredeter"/>
    <w:link w:val="Encabezado"/>
    <w:uiPriority w:val="99"/>
    <w:rsid w:val="001945CC"/>
  </w:style>
  <w:style w:type="paragraph" w:styleId="Piedepgina">
    <w:name w:val="footer"/>
    <w:basedOn w:val="Normal"/>
    <w:link w:val="PiedepginaCar"/>
    <w:uiPriority w:val="99"/>
    <w:unhideWhenUsed/>
    <w:rsid w:val="001945CC"/>
    <w:pPr>
      <w:tabs>
        <w:tab w:val="center" w:pos="4419"/>
        <w:tab w:val="right" w:pos="8838"/>
      </w:tabs>
    </w:pPr>
    <w:rPr>
      <w:rFonts w:eastAsiaTheme="minorHAnsi"/>
      <w:sz w:val="22"/>
      <w:szCs w:val="22"/>
      <w:lang w:val="es-CO" w:eastAsia="en-US"/>
    </w:rPr>
  </w:style>
  <w:style w:type="character" w:customStyle="1" w:styleId="PiedepginaCar">
    <w:name w:val="Pie de página Car"/>
    <w:basedOn w:val="Fuentedeprrafopredeter"/>
    <w:link w:val="Piedepgina"/>
    <w:uiPriority w:val="99"/>
    <w:rsid w:val="001945CC"/>
  </w:style>
  <w:style w:type="paragraph" w:styleId="Sinespaciado">
    <w:name w:val="No Spacing"/>
    <w:uiPriority w:val="1"/>
    <w:qFormat/>
    <w:rsid w:val="00820287"/>
    <w:pPr>
      <w:spacing w:after="0" w:line="240" w:lineRule="auto"/>
    </w:pPr>
    <w:rPr>
      <w:rFonts w:eastAsiaTheme="minorEastAsia"/>
      <w:sz w:val="24"/>
      <w:szCs w:val="24"/>
      <w:lang w:val="es-ES_tradnl" w:eastAsia="es-ES"/>
    </w:rPr>
  </w:style>
  <w:style w:type="paragraph" w:customStyle="1" w:styleId="Default">
    <w:name w:val="Default"/>
    <w:rsid w:val="00DA6B8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DA6B8F"/>
    <w:pPr>
      <w:ind w:left="720"/>
      <w:contextualSpacing/>
    </w:pPr>
  </w:style>
  <w:style w:type="character" w:styleId="Hipervnculo">
    <w:name w:val="Hyperlink"/>
    <w:basedOn w:val="Fuentedeprrafopredeter"/>
    <w:uiPriority w:val="99"/>
    <w:unhideWhenUsed/>
    <w:rsid w:val="00892A1A"/>
    <w:rPr>
      <w:color w:val="0000FF" w:themeColor="hyperlink"/>
      <w:u w:val="single"/>
    </w:rPr>
  </w:style>
  <w:style w:type="paragraph" w:styleId="NormalWeb">
    <w:name w:val="Normal (Web)"/>
    <w:basedOn w:val="Normal"/>
    <w:uiPriority w:val="99"/>
    <w:semiHidden/>
    <w:unhideWhenUsed/>
    <w:rsid w:val="00DA182C"/>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DA182C"/>
    <w:rPr>
      <w:rFonts w:ascii="Tahoma" w:hAnsi="Tahoma" w:cs="Tahoma"/>
      <w:sz w:val="16"/>
      <w:szCs w:val="16"/>
    </w:rPr>
  </w:style>
  <w:style w:type="character" w:customStyle="1" w:styleId="TextodegloboCar">
    <w:name w:val="Texto de globo Car"/>
    <w:basedOn w:val="Fuentedeprrafopredeter"/>
    <w:link w:val="Textodeglobo"/>
    <w:uiPriority w:val="99"/>
    <w:semiHidden/>
    <w:rsid w:val="00DA182C"/>
    <w:rPr>
      <w:rFonts w:ascii="Tahoma" w:eastAsiaTheme="minorEastAsi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97281">
      <w:bodyDiv w:val="1"/>
      <w:marLeft w:val="0"/>
      <w:marRight w:val="0"/>
      <w:marTop w:val="0"/>
      <w:marBottom w:val="0"/>
      <w:divBdr>
        <w:top w:val="none" w:sz="0" w:space="0" w:color="auto"/>
        <w:left w:val="none" w:sz="0" w:space="0" w:color="auto"/>
        <w:bottom w:val="none" w:sz="0" w:space="0" w:color="auto"/>
        <w:right w:val="none" w:sz="0" w:space="0" w:color="auto"/>
      </w:divBdr>
    </w:div>
    <w:div w:id="212929237">
      <w:bodyDiv w:val="1"/>
      <w:marLeft w:val="0"/>
      <w:marRight w:val="0"/>
      <w:marTop w:val="0"/>
      <w:marBottom w:val="0"/>
      <w:divBdr>
        <w:top w:val="none" w:sz="0" w:space="0" w:color="auto"/>
        <w:left w:val="none" w:sz="0" w:space="0" w:color="auto"/>
        <w:bottom w:val="none" w:sz="0" w:space="0" w:color="auto"/>
        <w:right w:val="none" w:sz="0" w:space="0" w:color="auto"/>
      </w:divBdr>
    </w:div>
    <w:div w:id="347417115">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718165766">
      <w:bodyDiv w:val="1"/>
      <w:marLeft w:val="0"/>
      <w:marRight w:val="0"/>
      <w:marTop w:val="0"/>
      <w:marBottom w:val="0"/>
      <w:divBdr>
        <w:top w:val="none" w:sz="0" w:space="0" w:color="auto"/>
        <w:left w:val="none" w:sz="0" w:space="0" w:color="auto"/>
        <w:bottom w:val="none" w:sz="0" w:space="0" w:color="auto"/>
        <w:right w:val="none" w:sz="0" w:space="0" w:color="auto"/>
      </w:divBdr>
    </w:div>
    <w:div w:id="1130855423">
      <w:bodyDiv w:val="1"/>
      <w:marLeft w:val="0"/>
      <w:marRight w:val="0"/>
      <w:marTop w:val="0"/>
      <w:marBottom w:val="0"/>
      <w:divBdr>
        <w:top w:val="none" w:sz="0" w:space="0" w:color="auto"/>
        <w:left w:val="none" w:sz="0" w:space="0" w:color="auto"/>
        <w:bottom w:val="none" w:sz="0" w:space="0" w:color="auto"/>
        <w:right w:val="none" w:sz="0" w:space="0" w:color="auto"/>
      </w:divBdr>
    </w:div>
    <w:div w:id="1196121816">
      <w:bodyDiv w:val="1"/>
      <w:marLeft w:val="0"/>
      <w:marRight w:val="0"/>
      <w:marTop w:val="0"/>
      <w:marBottom w:val="0"/>
      <w:divBdr>
        <w:top w:val="none" w:sz="0" w:space="0" w:color="auto"/>
        <w:left w:val="none" w:sz="0" w:space="0" w:color="auto"/>
        <w:bottom w:val="none" w:sz="0" w:space="0" w:color="auto"/>
        <w:right w:val="none" w:sz="0" w:space="0" w:color="auto"/>
      </w:divBdr>
    </w:div>
    <w:div w:id="1249466793">
      <w:bodyDiv w:val="1"/>
      <w:marLeft w:val="0"/>
      <w:marRight w:val="0"/>
      <w:marTop w:val="0"/>
      <w:marBottom w:val="0"/>
      <w:divBdr>
        <w:top w:val="none" w:sz="0" w:space="0" w:color="auto"/>
        <w:left w:val="none" w:sz="0" w:space="0" w:color="auto"/>
        <w:bottom w:val="none" w:sz="0" w:space="0" w:color="auto"/>
        <w:right w:val="none" w:sz="0" w:space="0" w:color="auto"/>
      </w:divBdr>
      <w:divsChild>
        <w:div w:id="705058547">
          <w:marLeft w:val="135"/>
          <w:marRight w:val="135"/>
          <w:marTop w:val="0"/>
          <w:marBottom w:val="90"/>
          <w:divBdr>
            <w:top w:val="none" w:sz="0" w:space="0" w:color="auto"/>
            <w:left w:val="none" w:sz="0" w:space="0" w:color="auto"/>
            <w:bottom w:val="none" w:sz="0" w:space="0" w:color="auto"/>
            <w:right w:val="none" w:sz="0" w:space="0" w:color="auto"/>
          </w:divBdr>
        </w:div>
        <w:div w:id="924416537">
          <w:marLeft w:val="135"/>
          <w:marRight w:val="135"/>
          <w:marTop w:val="0"/>
          <w:marBottom w:val="90"/>
          <w:divBdr>
            <w:top w:val="none" w:sz="0" w:space="0" w:color="auto"/>
            <w:left w:val="none" w:sz="0" w:space="0" w:color="auto"/>
            <w:bottom w:val="none" w:sz="0" w:space="0" w:color="auto"/>
            <w:right w:val="none" w:sz="0" w:space="0" w:color="auto"/>
          </w:divBdr>
        </w:div>
      </w:divsChild>
    </w:div>
    <w:div w:id="1258447423">
      <w:bodyDiv w:val="1"/>
      <w:marLeft w:val="0"/>
      <w:marRight w:val="0"/>
      <w:marTop w:val="0"/>
      <w:marBottom w:val="0"/>
      <w:divBdr>
        <w:top w:val="none" w:sz="0" w:space="0" w:color="auto"/>
        <w:left w:val="none" w:sz="0" w:space="0" w:color="auto"/>
        <w:bottom w:val="none" w:sz="0" w:space="0" w:color="auto"/>
        <w:right w:val="none" w:sz="0" w:space="0" w:color="auto"/>
      </w:divBdr>
    </w:div>
    <w:div w:id="1450010720">
      <w:bodyDiv w:val="1"/>
      <w:marLeft w:val="0"/>
      <w:marRight w:val="0"/>
      <w:marTop w:val="0"/>
      <w:marBottom w:val="0"/>
      <w:divBdr>
        <w:top w:val="none" w:sz="0" w:space="0" w:color="auto"/>
        <w:left w:val="none" w:sz="0" w:space="0" w:color="auto"/>
        <w:bottom w:val="none" w:sz="0" w:space="0" w:color="auto"/>
        <w:right w:val="none" w:sz="0" w:space="0" w:color="auto"/>
      </w:divBdr>
    </w:div>
    <w:div w:id="1525091760">
      <w:bodyDiv w:val="1"/>
      <w:marLeft w:val="0"/>
      <w:marRight w:val="0"/>
      <w:marTop w:val="0"/>
      <w:marBottom w:val="0"/>
      <w:divBdr>
        <w:top w:val="none" w:sz="0" w:space="0" w:color="auto"/>
        <w:left w:val="none" w:sz="0" w:space="0" w:color="auto"/>
        <w:bottom w:val="none" w:sz="0" w:space="0" w:color="auto"/>
        <w:right w:val="none" w:sz="0" w:space="0" w:color="auto"/>
      </w:divBdr>
    </w:div>
    <w:div w:id="1853106579">
      <w:bodyDiv w:val="1"/>
      <w:marLeft w:val="0"/>
      <w:marRight w:val="0"/>
      <w:marTop w:val="0"/>
      <w:marBottom w:val="0"/>
      <w:divBdr>
        <w:top w:val="none" w:sz="0" w:space="0" w:color="auto"/>
        <w:left w:val="none" w:sz="0" w:space="0" w:color="auto"/>
        <w:bottom w:val="none" w:sz="0" w:space="0" w:color="auto"/>
        <w:right w:val="none" w:sz="0" w:space="0" w:color="auto"/>
      </w:divBdr>
    </w:div>
    <w:div w:id="19581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16_Infopu\Downloads\FR-1500-OAC-20_2%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FR-1500-OAC-20_2 (1).dotx</Template>
  <TotalTime>0</TotalTime>
  <Pages>8</Pages>
  <Words>2062</Words>
  <Characters>11343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Bedoya</dc:creator>
  <cp:lastModifiedBy>FNGRD01</cp:lastModifiedBy>
  <cp:revision>2</cp:revision>
  <cp:lastPrinted>2017-07-13T22:20:00Z</cp:lastPrinted>
  <dcterms:created xsi:type="dcterms:W3CDTF">2018-06-15T14:30:00Z</dcterms:created>
  <dcterms:modified xsi:type="dcterms:W3CDTF">2018-06-15T14:30:00Z</dcterms:modified>
</cp:coreProperties>
</file>