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FB" w:rsidRDefault="001C7DFB" w:rsidP="001C7DFB">
      <w:pPr>
        <w:jc w:val="center"/>
        <w:rPr>
          <w:rFonts w:ascii="Verdana" w:hAnsi="Verdana" w:cs="Tahoma"/>
          <w:b/>
          <w:sz w:val="22"/>
          <w:szCs w:val="22"/>
          <w:lang w:val="es-ES"/>
        </w:rPr>
      </w:pPr>
      <w:bookmarkStart w:id="0" w:name="_GoBack"/>
      <w:bookmarkEnd w:id="0"/>
      <w:r>
        <w:rPr>
          <w:rFonts w:ascii="Verdana" w:hAnsi="Verdana" w:cs="Tahoma"/>
          <w:b/>
          <w:sz w:val="22"/>
          <w:szCs w:val="22"/>
          <w:lang w:val="es-ES"/>
        </w:rPr>
        <w:t>Estado actual de los Centros De Desarrollo Infantil</w:t>
      </w:r>
    </w:p>
    <w:p w:rsidR="001C7DFB" w:rsidRDefault="001C7DFB" w:rsidP="001C7DFB">
      <w:pPr>
        <w:jc w:val="center"/>
        <w:rPr>
          <w:rFonts w:ascii="Verdana" w:hAnsi="Verdana" w:cs="Tahoma"/>
          <w:b/>
          <w:sz w:val="22"/>
          <w:szCs w:val="22"/>
          <w:lang w:val="es-ES"/>
        </w:rPr>
      </w:pPr>
    </w:p>
    <w:p w:rsidR="001C7DFB" w:rsidRDefault="001C7DFB" w:rsidP="001C7DFB">
      <w:pPr>
        <w:rPr>
          <w:rFonts w:ascii="Verdana" w:hAnsi="Verdana" w:cs="Tahoma"/>
          <w:sz w:val="22"/>
          <w:szCs w:val="22"/>
          <w:lang w:val="es-ES"/>
        </w:rPr>
      </w:pPr>
      <w:r w:rsidRPr="00902977">
        <w:rPr>
          <w:rFonts w:ascii="Verdana" w:hAnsi="Verdana" w:cs="Tahoma"/>
          <w:sz w:val="22"/>
          <w:szCs w:val="22"/>
          <w:lang w:val="es-ES"/>
        </w:rPr>
        <w:t>A continuación, se presenta el estado actual de los CDI que construye El Fondo Adaptación, haciendo diferencias entre los momentos en los que se encuentran dichas infraestructuras</w:t>
      </w:r>
    </w:p>
    <w:p w:rsidR="001C7DFB" w:rsidRPr="00902977" w:rsidRDefault="001C7DFB" w:rsidP="001C7DFB">
      <w:pPr>
        <w:rPr>
          <w:rFonts w:ascii="Verdana" w:hAnsi="Verdana" w:cs="Tahoma"/>
          <w:sz w:val="22"/>
          <w:szCs w:val="22"/>
          <w:lang w:val="es-ES"/>
        </w:rPr>
      </w:pPr>
    </w:p>
    <w:p w:rsidR="001C7DFB" w:rsidRDefault="001C7DFB" w:rsidP="001C7DFB">
      <w:pPr>
        <w:rPr>
          <w:rFonts w:ascii="Verdana" w:hAnsi="Verdana" w:cs="Tahoma"/>
          <w:b/>
          <w:sz w:val="22"/>
          <w:szCs w:val="22"/>
          <w:lang w:val="es-ES"/>
        </w:rPr>
      </w:pPr>
      <w:r>
        <w:rPr>
          <w:rFonts w:ascii="Verdana" w:hAnsi="Verdana" w:cs="Tahoma"/>
          <w:b/>
          <w:sz w:val="22"/>
          <w:szCs w:val="22"/>
          <w:lang w:val="es-ES"/>
        </w:rPr>
        <w:t xml:space="preserve">Tabla No.1 CDI- que entran en operación en enero de 2019 </w:t>
      </w:r>
    </w:p>
    <w:p w:rsidR="001C7DFB" w:rsidRDefault="001C7DFB" w:rsidP="001C7DFB">
      <w:pP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2038"/>
        <w:gridCol w:w="2006"/>
        <w:gridCol w:w="2016"/>
        <w:gridCol w:w="1985"/>
        <w:gridCol w:w="2010"/>
      </w:tblGrid>
      <w:tr w:rsidR="001C7DFB" w:rsidTr="006C62E3">
        <w:tc>
          <w:tcPr>
            <w:tcW w:w="2041" w:type="dxa"/>
          </w:tcPr>
          <w:p w:rsidR="001C7DFB" w:rsidRDefault="001C7DFB" w:rsidP="006C62E3">
            <w:pPr>
              <w:rPr>
                <w:rFonts w:ascii="Verdana" w:hAnsi="Verdana" w:cs="Tahoma"/>
                <w:b/>
                <w:lang w:val="es-ES"/>
              </w:rPr>
            </w:pPr>
            <w:r>
              <w:rPr>
                <w:rFonts w:ascii="Verdana" w:hAnsi="Verdana" w:cs="Tahoma"/>
                <w:b/>
                <w:lang w:val="es-ES"/>
              </w:rPr>
              <w:t>Departamento</w:t>
            </w:r>
          </w:p>
        </w:tc>
        <w:tc>
          <w:tcPr>
            <w:tcW w:w="2041" w:type="dxa"/>
          </w:tcPr>
          <w:p w:rsidR="001C7DFB" w:rsidRDefault="001C7DFB" w:rsidP="006C62E3">
            <w:pPr>
              <w:rPr>
                <w:rFonts w:ascii="Verdana" w:hAnsi="Verdana" w:cs="Tahoma"/>
                <w:b/>
                <w:lang w:val="es-ES"/>
              </w:rPr>
            </w:pPr>
            <w:r>
              <w:rPr>
                <w:rFonts w:ascii="Verdana" w:hAnsi="Verdana" w:cs="Tahoma"/>
                <w:b/>
                <w:lang w:val="es-ES"/>
              </w:rPr>
              <w:t>Municipio</w:t>
            </w:r>
          </w:p>
        </w:tc>
        <w:tc>
          <w:tcPr>
            <w:tcW w:w="2041" w:type="dxa"/>
          </w:tcPr>
          <w:p w:rsidR="001C7DFB" w:rsidRDefault="001C7DFB" w:rsidP="006C62E3">
            <w:pPr>
              <w:rPr>
                <w:rFonts w:ascii="Verdana" w:hAnsi="Verdana" w:cs="Tahoma"/>
                <w:b/>
                <w:lang w:val="es-ES"/>
              </w:rPr>
            </w:pPr>
            <w:r>
              <w:rPr>
                <w:rFonts w:ascii="Verdana" w:hAnsi="Verdana" w:cs="Tahoma"/>
                <w:b/>
                <w:lang w:val="es-ES"/>
              </w:rPr>
              <w:t>Institución Educativa</w:t>
            </w:r>
          </w:p>
        </w:tc>
        <w:tc>
          <w:tcPr>
            <w:tcW w:w="2041" w:type="dxa"/>
          </w:tcPr>
          <w:p w:rsidR="001C7DFB" w:rsidRDefault="001C7DFB" w:rsidP="006C62E3">
            <w:pPr>
              <w:rPr>
                <w:rFonts w:ascii="Verdana" w:hAnsi="Verdana" w:cs="Tahoma"/>
                <w:b/>
                <w:lang w:val="es-ES"/>
              </w:rPr>
            </w:pPr>
            <w:r>
              <w:rPr>
                <w:rFonts w:ascii="Verdana" w:hAnsi="Verdana" w:cs="Tahoma"/>
                <w:b/>
                <w:lang w:val="es-ES"/>
              </w:rPr>
              <w:t>Cupos – niños de 37 a 60 meses</w:t>
            </w:r>
          </w:p>
        </w:tc>
        <w:tc>
          <w:tcPr>
            <w:tcW w:w="2041" w:type="dxa"/>
          </w:tcPr>
          <w:p w:rsidR="001C7DFB" w:rsidRDefault="001C7DFB" w:rsidP="006C62E3">
            <w:pPr>
              <w:rPr>
                <w:rFonts w:ascii="Verdana" w:hAnsi="Verdana" w:cs="Tahoma"/>
                <w:b/>
                <w:lang w:val="es-ES"/>
              </w:rPr>
            </w:pPr>
            <w:r>
              <w:rPr>
                <w:rFonts w:ascii="Verdana" w:hAnsi="Verdana" w:cs="Tahoma"/>
                <w:b/>
                <w:lang w:val="es-ES"/>
              </w:rPr>
              <w:t>Dotación</w:t>
            </w:r>
          </w:p>
        </w:tc>
      </w:tr>
      <w:tr w:rsidR="001C7DFB" w:rsidTr="006C62E3">
        <w:tc>
          <w:tcPr>
            <w:tcW w:w="2041" w:type="dxa"/>
          </w:tcPr>
          <w:p w:rsidR="001C7DFB" w:rsidRDefault="001C7DFB" w:rsidP="006C62E3">
            <w:pPr>
              <w:rPr>
                <w:rFonts w:ascii="Verdana" w:hAnsi="Verdana" w:cs="Tahoma"/>
                <w:lang w:val="es-ES"/>
              </w:rPr>
            </w:pPr>
            <w:r w:rsidRPr="0046305C">
              <w:rPr>
                <w:rFonts w:ascii="Verdana" w:hAnsi="Verdana" w:cs="Tahoma"/>
                <w:lang w:val="es-ES"/>
              </w:rPr>
              <w:t>Atlántico</w:t>
            </w:r>
          </w:p>
          <w:p w:rsidR="001C7DFB" w:rsidRPr="0046305C" w:rsidRDefault="001C7DFB" w:rsidP="006C62E3">
            <w:pPr>
              <w:rPr>
                <w:rFonts w:ascii="Verdana" w:hAnsi="Verdana" w:cs="Tahoma"/>
                <w:lang w:val="es-ES"/>
              </w:rPr>
            </w:pP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Campo de La Cruz</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 xml:space="preserve">Técnica Comercial La Inmaculada </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60</w:t>
            </w:r>
          </w:p>
        </w:tc>
        <w:tc>
          <w:tcPr>
            <w:tcW w:w="2041" w:type="dxa"/>
          </w:tcPr>
          <w:p w:rsidR="001C7DFB" w:rsidRPr="00452120" w:rsidRDefault="001C7DFB" w:rsidP="006C62E3">
            <w:pPr>
              <w:rPr>
                <w:rFonts w:ascii="Verdana" w:hAnsi="Verdana" w:cs="Tahoma"/>
                <w:lang w:val="es-ES"/>
              </w:rPr>
            </w:pPr>
            <w:r w:rsidRPr="00452120">
              <w:rPr>
                <w:rFonts w:ascii="Verdana" w:hAnsi="Verdana" w:cs="Tahoma"/>
                <w:lang w:val="es-ES"/>
              </w:rPr>
              <w:t xml:space="preserve">Incompleta </w:t>
            </w:r>
          </w:p>
        </w:tc>
      </w:tr>
      <w:tr w:rsidR="001C7DFB" w:rsidTr="006C62E3">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Atlántico</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Campo de La Cruz</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De Bohórquez</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60</w:t>
            </w:r>
          </w:p>
        </w:tc>
        <w:tc>
          <w:tcPr>
            <w:tcW w:w="2041" w:type="dxa"/>
          </w:tcPr>
          <w:p w:rsidR="001C7DFB" w:rsidRPr="00452120" w:rsidRDefault="001C7DFB" w:rsidP="006C62E3">
            <w:pPr>
              <w:rPr>
                <w:rFonts w:ascii="Verdana" w:hAnsi="Verdana" w:cs="Tahoma"/>
                <w:lang w:val="es-ES"/>
              </w:rPr>
            </w:pPr>
            <w:r w:rsidRPr="00452120">
              <w:rPr>
                <w:rFonts w:ascii="Verdana" w:hAnsi="Verdana" w:cs="Tahoma"/>
                <w:lang w:val="es-ES"/>
              </w:rPr>
              <w:t>Incompleta</w:t>
            </w:r>
          </w:p>
        </w:tc>
      </w:tr>
      <w:tr w:rsidR="001C7DFB" w:rsidTr="006C62E3">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Atlántico</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Campo de La Cruz</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Campo de la Cruz</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60</w:t>
            </w:r>
          </w:p>
        </w:tc>
        <w:tc>
          <w:tcPr>
            <w:tcW w:w="2041" w:type="dxa"/>
          </w:tcPr>
          <w:p w:rsidR="001C7DFB" w:rsidRPr="00452120" w:rsidRDefault="001C7DFB" w:rsidP="006C62E3">
            <w:pPr>
              <w:rPr>
                <w:rFonts w:ascii="Verdana" w:hAnsi="Verdana" w:cs="Tahoma"/>
                <w:lang w:val="es-ES"/>
              </w:rPr>
            </w:pPr>
            <w:r w:rsidRPr="00452120">
              <w:rPr>
                <w:rFonts w:ascii="Verdana" w:hAnsi="Verdana" w:cs="Tahoma"/>
                <w:lang w:val="es-ES"/>
              </w:rPr>
              <w:t>Incompleta</w:t>
            </w:r>
          </w:p>
        </w:tc>
      </w:tr>
      <w:tr w:rsidR="001C7DFB" w:rsidTr="006C62E3">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Norte de Santander</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Gramalote</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IE Sagrado Corazón de Jesús</w:t>
            </w:r>
          </w:p>
        </w:tc>
        <w:tc>
          <w:tcPr>
            <w:tcW w:w="2041" w:type="dxa"/>
          </w:tcPr>
          <w:p w:rsidR="001C7DFB" w:rsidRPr="0046305C" w:rsidRDefault="001C7DFB" w:rsidP="006C62E3">
            <w:pPr>
              <w:rPr>
                <w:rFonts w:ascii="Verdana" w:hAnsi="Verdana" w:cs="Tahoma"/>
                <w:lang w:val="es-ES"/>
              </w:rPr>
            </w:pPr>
            <w:r w:rsidRPr="0046305C">
              <w:rPr>
                <w:rFonts w:ascii="Verdana" w:hAnsi="Verdana" w:cs="Tahoma"/>
                <w:lang w:val="es-ES"/>
              </w:rPr>
              <w:t>80</w:t>
            </w:r>
          </w:p>
        </w:tc>
        <w:tc>
          <w:tcPr>
            <w:tcW w:w="2041" w:type="dxa"/>
          </w:tcPr>
          <w:p w:rsidR="001C7DFB" w:rsidRPr="00452120" w:rsidRDefault="001C7DFB" w:rsidP="006C62E3">
            <w:pPr>
              <w:rPr>
                <w:rFonts w:ascii="Verdana" w:hAnsi="Verdana" w:cs="Tahoma"/>
                <w:lang w:val="es-ES"/>
              </w:rPr>
            </w:pPr>
            <w:r w:rsidRPr="00452120">
              <w:rPr>
                <w:rFonts w:ascii="Verdana" w:hAnsi="Verdana" w:cs="Tahoma"/>
                <w:lang w:val="es-ES"/>
              </w:rPr>
              <w:t xml:space="preserve">Completa </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sz w:val="22"/>
          <w:szCs w:val="22"/>
          <w:lang w:val="es-ES"/>
        </w:rPr>
      </w:pPr>
      <w:r w:rsidRPr="00902977">
        <w:rPr>
          <w:rFonts w:ascii="Verdana" w:hAnsi="Verdana" w:cs="Tahoma"/>
          <w:sz w:val="22"/>
          <w:szCs w:val="22"/>
          <w:lang w:val="es-ES"/>
        </w:rPr>
        <w:t>El ICBF, de Atlántico solicitó a Primera Infancia del Nivel Nacional</w:t>
      </w:r>
      <w:r>
        <w:rPr>
          <w:rFonts w:ascii="Verdana" w:hAnsi="Verdana" w:cs="Tahoma"/>
          <w:sz w:val="22"/>
          <w:szCs w:val="22"/>
          <w:lang w:val="es-ES"/>
        </w:rPr>
        <w:t>, algunos elementos del listado remitido por Primera Infancia, en el cual se manifiesta que cuentan con algunos elementos para la dotación de los CDI</w:t>
      </w:r>
    </w:p>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r>
        <w:rPr>
          <w:rFonts w:ascii="Verdana" w:hAnsi="Verdana" w:cs="Tahoma"/>
          <w:b/>
          <w:sz w:val="22"/>
          <w:szCs w:val="22"/>
          <w:lang w:val="es-ES"/>
        </w:rPr>
        <w:t xml:space="preserve">Tabla No.2 </w:t>
      </w:r>
      <w:r w:rsidRPr="00D05C5B">
        <w:rPr>
          <w:rFonts w:ascii="Verdana" w:hAnsi="Verdana" w:cs="Tahoma"/>
          <w:b/>
          <w:sz w:val="22"/>
          <w:szCs w:val="22"/>
          <w:lang w:val="es-ES"/>
        </w:rPr>
        <w:t xml:space="preserve">CDI Terminado </w:t>
      </w:r>
      <w:r>
        <w:rPr>
          <w:rFonts w:ascii="Verdana" w:hAnsi="Verdana" w:cs="Tahoma"/>
          <w:b/>
          <w:sz w:val="22"/>
          <w:szCs w:val="22"/>
          <w:lang w:val="es-ES"/>
        </w:rPr>
        <w:t xml:space="preserve">sin dotación: </w:t>
      </w:r>
    </w:p>
    <w:p w:rsidR="001C7DFB" w:rsidRDefault="001C7DFB" w:rsidP="001C7DFB">
      <w:pP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2527"/>
        <w:gridCol w:w="2198"/>
        <w:gridCol w:w="1695"/>
        <w:gridCol w:w="3635"/>
      </w:tblGrid>
      <w:tr w:rsidR="001C7DFB" w:rsidTr="006C62E3">
        <w:tc>
          <w:tcPr>
            <w:tcW w:w="2551" w:type="dxa"/>
            <w:vAlign w:val="bottom"/>
          </w:tcPr>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Departamento</w:t>
            </w:r>
          </w:p>
        </w:tc>
        <w:tc>
          <w:tcPr>
            <w:tcW w:w="2235" w:type="dxa"/>
            <w:vAlign w:val="bottom"/>
          </w:tcPr>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Municipio</w:t>
            </w:r>
          </w:p>
        </w:tc>
        <w:tc>
          <w:tcPr>
            <w:tcW w:w="1701" w:type="dxa"/>
            <w:vAlign w:val="bottom"/>
          </w:tcPr>
          <w:p w:rsidR="001C7DFB"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 xml:space="preserve">Institución </w:t>
            </w:r>
          </w:p>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Educativa</w:t>
            </w:r>
          </w:p>
        </w:tc>
        <w:tc>
          <w:tcPr>
            <w:tcW w:w="3718" w:type="dxa"/>
            <w:vAlign w:val="bottom"/>
          </w:tcPr>
          <w:p w:rsidR="001C7DFB" w:rsidRPr="0049777E" w:rsidRDefault="001C7DFB" w:rsidP="006C62E3">
            <w:pPr>
              <w:rPr>
                <w:rFonts w:ascii="Verdana" w:eastAsia="Times New Roman" w:hAnsi="Verdana" w:cs="Arial"/>
                <w:color w:val="000000"/>
                <w:lang w:eastAsia="es-ES"/>
              </w:rPr>
            </w:pPr>
            <w:r w:rsidRPr="0049777E">
              <w:rPr>
                <w:rFonts w:ascii="Verdana" w:eastAsia="Times New Roman" w:hAnsi="Verdana" w:cs="Arial"/>
                <w:color w:val="000000"/>
                <w:lang w:eastAsia="es-ES"/>
              </w:rPr>
              <w:t>Observaciones</w:t>
            </w:r>
          </w:p>
        </w:tc>
      </w:tr>
      <w:tr w:rsidR="001C7DFB" w:rsidTr="006C62E3">
        <w:trPr>
          <w:trHeight w:val="1003"/>
        </w:trPr>
        <w:tc>
          <w:tcPr>
            <w:tcW w:w="2551" w:type="dxa"/>
            <w:shd w:val="clear" w:color="auto" w:fill="auto"/>
            <w:vAlign w:val="bottom"/>
          </w:tcPr>
          <w:p w:rsidR="001C7DFB" w:rsidRDefault="001C7DFB" w:rsidP="006C62E3">
            <w:pPr>
              <w:rPr>
                <w:rFonts w:ascii="Verdana" w:eastAsia="Times New Roman" w:hAnsi="Verdana" w:cs="Arial"/>
                <w:color w:val="000000"/>
                <w:lang w:eastAsia="es-ES"/>
              </w:rPr>
            </w:pPr>
            <w:r>
              <w:rPr>
                <w:rFonts w:ascii="Verdana" w:eastAsia="Times New Roman" w:hAnsi="Verdana" w:cs="Arial"/>
                <w:color w:val="000000"/>
                <w:lang w:eastAsia="es-ES"/>
              </w:rPr>
              <w:t xml:space="preserve">Magdalena </w:t>
            </w:r>
          </w:p>
          <w:p w:rsidR="001C7DFB" w:rsidRDefault="001C7DFB" w:rsidP="006C62E3">
            <w:pPr>
              <w:rPr>
                <w:rFonts w:ascii="Verdana" w:eastAsia="Times New Roman" w:hAnsi="Verdana" w:cs="Arial"/>
                <w:color w:val="000000"/>
                <w:lang w:eastAsia="es-ES"/>
              </w:rPr>
            </w:pP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2235" w:type="dxa"/>
            <w:shd w:val="clear" w:color="auto" w:fill="auto"/>
            <w:vAlign w:val="bottom"/>
          </w:tcPr>
          <w:p w:rsidR="001C7DFB" w:rsidRDefault="001C7DFB" w:rsidP="006C62E3">
            <w:pPr>
              <w:rPr>
                <w:rFonts w:ascii="Verdana" w:eastAsia="Times New Roman" w:hAnsi="Verdana" w:cs="Arial"/>
                <w:color w:val="000000"/>
                <w:lang w:eastAsia="es-ES"/>
              </w:rPr>
            </w:pPr>
            <w:r>
              <w:rPr>
                <w:rFonts w:ascii="Verdana" w:eastAsia="Times New Roman" w:hAnsi="Verdana" w:cs="Arial"/>
                <w:color w:val="000000"/>
                <w:lang w:eastAsia="es-ES"/>
              </w:rPr>
              <w:t>El Banco</w:t>
            </w: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1701" w:type="dxa"/>
            <w:shd w:val="clear" w:color="auto" w:fill="auto"/>
            <w:vAlign w:val="bottom"/>
          </w:tcPr>
          <w:p w:rsidR="001C7DFB" w:rsidRDefault="001C7DFB" w:rsidP="006C62E3">
            <w:pPr>
              <w:rPr>
                <w:rFonts w:ascii="Verdana" w:eastAsia="Times New Roman" w:hAnsi="Verdana" w:cs="Arial"/>
                <w:color w:val="000000"/>
                <w:lang w:eastAsia="es-ES"/>
              </w:rPr>
            </w:pPr>
            <w:r>
              <w:rPr>
                <w:rFonts w:ascii="Verdana" w:eastAsia="Times New Roman" w:hAnsi="Verdana" w:cs="Arial"/>
                <w:color w:val="000000"/>
                <w:lang w:eastAsia="es-ES"/>
              </w:rPr>
              <w:t>Julián Mejía Alvarado- actual Anaxímedes Torres</w:t>
            </w: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3718" w:type="dxa"/>
          </w:tcPr>
          <w:p w:rsidR="001C7DFB" w:rsidRDefault="001C7DFB" w:rsidP="006C62E3">
            <w:pPr>
              <w:rPr>
                <w:rFonts w:ascii="Verdana" w:hAnsi="Verdana" w:cs="Tahoma"/>
                <w:lang w:val="es-ES"/>
              </w:rPr>
            </w:pPr>
            <w:r>
              <w:rPr>
                <w:rFonts w:ascii="Verdana" w:hAnsi="Verdana" w:cs="Tahoma"/>
                <w:lang w:val="es-ES"/>
              </w:rPr>
              <w:t>Se realizaron todos los ajustes sugeridos por el ICBF. Este CDI tiene una cobertura para 60 niños y ya se encuentra terminada.</w:t>
            </w:r>
          </w:p>
          <w:p w:rsidR="001C7DFB" w:rsidRPr="0049777E" w:rsidRDefault="001C7DFB" w:rsidP="006C62E3">
            <w:pPr>
              <w:rPr>
                <w:rFonts w:ascii="Verdana" w:hAnsi="Verdana" w:cs="Tahoma"/>
                <w:lang w:val="es-ES"/>
              </w:rPr>
            </w:pPr>
            <w:r>
              <w:rPr>
                <w:rFonts w:ascii="Verdana" w:hAnsi="Verdana" w:cs="Tahoma"/>
                <w:lang w:val="es-ES"/>
              </w:rPr>
              <w:t>No cuenta con dotación</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r>
        <w:rPr>
          <w:rFonts w:ascii="Verdana" w:hAnsi="Verdana" w:cs="Tahoma"/>
          <w:b/>
          <w:sz w:val="22"/>
          <w:szCs w:val="22"/>
          <w:lang w:val="es-ES"/>
        </w:rPr>
        <w:lastRenderedPageBreak/>
        <w:t>Tabla No. 3 CDI que están listos para operar, cuentan con dotación</w:t>
      </w:r>
    </w:p>
    <w:p w:rsidR="001C7DFB" w:rsidRDefault="001C7DFB" w:rsidP="001C7DFB">
      <w:pP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2526"/>
        <w:gridCol w:w="1939"/>
        <w:gridCol w:w="3082"/>
        <w:gridCol w:w="2508"/>
      </w:tblGrid>
      <w:tr w:rsidR="001C7DFB" w:rsidTr="006C62E3">
        <w:tc>
          <w:tcPr>
            <w:tcW w:w="2551" w:type="dxa"/>
          </w:tcPr>
          <w:p w:rsidR="001C7DFB" w:rsidRDefault="001C7DFB" w:rsidP="006C62E3">
            <w:pPr>
              <w:rPr>
                <w:rFonts w:ascii="Verdana" w:hAnsi="Verdana" w:cs="Tahoma"/>
                <w:b/>
                <w:lang w:val="es-ES"/>
              </w:rPr>
            </w:pPr>
            <w:r>
              <w:rPr>
                <w:rFonts w:ascii="Verdana" w:hAnsi="Verdana" w:cs="Tahoma"/>
                <w:b/>
                <w:lang w:val="es-ES"/>
              </w:rPr>
              <w:t>Departamento</w:t>
            </w:r>
          </w:p>
        </w:tc>
        <w:tc>
          <w:tcPr>
            <w:tcW w:w="1952" w:type="dxa"/>
          </w:tcPr>
          <w:p w:rsidR="001C7DFB" w:rsidRDefault="001C7DFB" w:rsidP="006C62E3">
            <w:pPr>
              <w:rPr>
                <w:rFonts w:ascii="Verdana" w:hAnsi="Verdana" w:cs="Tahoma"/>
                <w:b/>
                <w:lang w:val="es-ES"/>
              </w:rPr>
            </w:pPr>
            <w:r>
              <w:rPr>
                <w:rFonts w:ascii="Verdana" w:hAnsi="Verdana" w:cs="Tahoma"/>
                <w:b/>
                <w:lang w:val="es-ES"/>
              </w:rPr>
              <w:t>Municipio</w:t>
            </w:r>
          </w:p>
        </w:tc>
        <w:tc>
          <w:tcPr>
            <w:tcW w:w="3150" w:type="dxa"/>
          </w:tcPr>
          <w:p w:rsidR="001C7DFB" w:rsidRDefault="001C7DFB" w:rsidP="006C62E3">
            <w:pPr>
              <w:rPr>
                <w:rFonts w:ascii="Verdana" w:hAnsi="Verdana" w:cs="Tahoma"/>
                <w:b/>
                <w:lang w:val="es-ES"/>
              </w:rPr>
            </w:pPr>
            <w:r>
              <w:rPr>
                <w:rFonts w:ascii="Verdana" w:hAnsi="Verdana" w:cs="Tahoma"/>
                <w:b/>
                <w:lang w:val="es-ES"/>
              </w:rPr>
              <w:t>IE</w:t>
            </w:r>
          </w:p>
        </w:tc>
        <w:tc>
          <w:tcPr>
            <w:tcW w:w="2552" w:type="dxa"/>
          </w:tcPr>
          <w:p w:rsidR="001C7DFB" w:rsidRDefault="001C7DFB" w:rsidP="006C62E3">
            <w:pPr>
              <w:rPr>
                <w:rFonts w:ascii="Verdana" w:hAnsi="Verdana" w:cs="Tahoma"/>
                <w:b/>
                <w:lang w:val="es-ES"/>
              </w:rPr>
            </w:pPr>
            <w:r>
              <w:rPr>
                <w:rFonts w:ascii="Verdana" w:hAnsi="Verdana" w:cs="Tahoma"/>
                <w:b/>
                <w:lang w:val="es-ES"/>
              </w:rPr>
              <w:t>DOTACIÒN</w:t>
            </w:r>
          </w:p>
        </w:tc>
      </w:tr>
      <w:tr w:rsidR="001C7DFB" w:rsidTr="006C62E3">
        <w:tc>
          <w:tcPr>
            <w:tcW w:w="2551" w:type="dxa"/>
          </w:tcPr>
          <w:p w:rsidR="001C7DFB" w:rsidRPr="008960B4" w:rsidRDefault="001C7DFB" w:rsidP="006C62E3">
            <w:pPr>
              <w:rPr>
                <w:rFonts w:ascii="Verdana" w:hAnsi="Verdana" w:cs="Tahoma"/>
                <w:lang w:val="es-ES"/>
              </w:rPr>
            </w:pPr>
            <w:r w:rsidRPr="008960B4">
              <w:rPr>
                <w:rFonts w:ascii="Verdana" w:hAnsi="Verdana" w:cs="Tahoma"/>
                <w:lang w:val="es-ES"/>
              </w:rPr>
              <w:t xml:space="preserve">Bolívar  </w:t>
            </w:r>
          </w:p>
        </w:tc>
        <w:tc>
          <w:tcPr>
            <w:tcW w:w="1952" w:type="dxa"/>
          </w:tcPr>
          <w:p w:rsidR="001C7DFB" w:rsidRPr="008960B4" w:rsidRDefault="001C7DFB" w:rsidP="006C62E3">
            <w:pPr>
              <w:rPr>
                <w:rFonts w:ascii="Verdana" w:hAnsi="Verdana" w:cs="Tahoma"/>
                <w:lang w:val="es-ES"/>
              </w:rPr>
            </w:pPr>
            <w:r w:rsidRPr="008960B4">
              <w:rPr>
                <w:rFonts w:ascii="Verdana" w:hAnsi="Verdana" w:cs="Tahoma"/>
                <w:lang w:val="es-ES"/>
              </w:rPr>
              <w:t>Calamar</w:t>
            </w:r>
          </w:p>
        </w:tc>
        <w:tc>
          <w:tcPr>
            <w:tcW w:w="3150" w:type="dxa"/>
          </w:tcPr>
          <w:p w:rsidR="001C7DFB" w:rsidRPr="008960B4" w:rsidRDefault="001C7DFB" w:rsidP="006C62E3">
            <w:pPr>
              <w:jc w:val="center"/>
              <w:rPr>
                <w:rFonts w:ascii="Verdana" w:hAnsi="Verdana" w:cs="Tahoma"/>
                <w:lang w:val="es-ES"/>
              </w:rPr>
            </w:pPr>
            <w:r>
              <w:rPr>
                <w:rFonts w:ascii="Verdana" w:hAnsi="Verdana" w:cs="Tahoma"/>
                <w:lang w:val="es-ES"/>
              </w:rPr>
              <w:t>Técnica Agropecuaria El Yucal- Sede Barranca Vieja</w:t>
            </w:r>
          </w:p>
        </w:tc>
        <w:tc>
          <w:tcPr>
            <w:tcW w:w="2552" w:type="dxa"/>
          </w:tcPr>
          <w:p w:rsidR="001C7DFB" w:rsidRPr="008960B4" w:rsidRDefault="001C7DFB" w:rsidP="006C62E3">
            <w:pPr>
              <w:rPr>
                <w:rFonts w:ascii="Verdana" w:hAnsi="Verdana" w:cs="Tahoma"/>
                <w:lang w:val="es-ES"/>
              </w:rPr>
            </w:pPr>
            <w:r>
              <w:rPr>
                <w:rFonts w:ascii="Verdana" w:hAnsi="Verdana" w:cs="Tahoma"/>
                <w:lang w:val="es-ES"/>
              </w:rPr>
              <w:t>Con recursos de</w:t>
            </w:r>
            <w:r w:rsidRPr="008960B4">
              <w:rPr>
                <w:rFonts w:ascii="Verdana" w:hAnsi="Verdana" w:cs="Tahoma"/>
                <w:lang w:val="es-ES"/>
              </w:rPr>
              <w:t xml:space="preserve"> la Gobernación de Bolívar</w:t>
            </w:r>
          </w:p>
        </w:tc>
      </w:tr>
      <w:tr w:rsidR="001C7DFB" w:rsidTr="006C62E3">
        <w:tc>
          <w:tcPr>
            <w:tcW w:w="2551" w:type="dxa"/>
          </w:tcPr>
          <w:p w:rsidR="001C7DFB" w:rsidRDefault="001C7DFB" w:rsidP="006C62E3">
            <w:pPr>
              <w:rPr>
                <w:rFonts w:ascii="Verdana" w:hAnsi="Verdana" w:cs="Tahoma"/>
                <w:b/>
                <w:lang w:val="es-ES"/>
              </w:rPr>
            </w:pPr>
            <w:r>
              <w:rPr>
                <w:rFonts w:ascii="Verdana" w:hAnsi="Verdana" w:cs="Tahoma"/>
                <w:b/>
                <w:lang w:val="es-ES"/>
              </w:rPr>
              <w:t>Bolívar</w:t>
            </w:r>
          </w:p>
        </w:tc>
        <w:tc>
          <w:tcPr>
            <w:tcW w:w="1952" w:type="dxa"/>
          </w:tcPr>
          <w:p w:rsidR="001C7DFB" w:rsidRDefault="001C7DFB" w:rsidP="006C62E3">
            <w:pPr>
              <w:rPr>
                <w:rFonts w:ascii="Verdana" w:hAnsi="Verdana" w:cs="Tahoma"/>
                <w:b/>
                <w:lang w:val="es-ES"/>
              </w:rPr>
            </w:pPr>
            <w:r>
              <w:rPr>
                <w:rFonts w:ascii="Verdana" w:hAnsi="Verdana" w:cs="Tahoma"/>
                <w:b/>
                <w:lang w:val="es-ES"/>
              </w:rPr>
              <w:t>Soplaviento</w:t>
            </w:r>
          </w:p>
        </w:tc>
        <w:tc>
          <w:tcPr>
            <w:tcW w:w="3150" w:type="dxa"/>
          </w:tcPr>
          <w:p w:rsidR="001C7DFB" w:rsidRPr="008960B4" w:rsidRDefault="001C7DFB" w:rsidP="006C62E3">
            <w:pPr>
              <w:rPr>
                <w:rFonts w:ascii="Verdana" w:hAnsi="Verdana" w:cs="Tahoma"/>
                <w:lang w:val="es-ES"/>
              </w:rPr>
            </w:pPr>
            <w:r w:rsidRPr="00612B32">
              <w:rPr>
                <w:rFonts w:ascii="Verdana" w:hAnsi="Verdana" w:cs="Tahoma"/>
                <w:lang w:val="es-ES"/>
              </w:rPr>
              <w:t>Técnica Agro piscícola Liceo Del Dique Enrique Castillo Jiménez Sede Santiago Amor + Socorro Pé</w:t>
            </w:r>
            <w:r>
              <w:rPr>
                <w:rFonts w:ascii="Verdana" w:hAnsi="Verdana" w:cs="Tahoma"/>
                <w:lang w:val="es-ES"/>
              </w:rPr>
              <w:t xml:space="preserve">rez </w:t>
            </w:r>
          </w:p>
        </w:tc>
        <w:tc>
          <w:tcPr>
            <w:tcW w:w="2552" w:type="dxa"/>
          </w:tcPr>
          <w:p w:rsidR="001C7DFB" w:rsidRPr="008960B4" w:rsidRDefault="001C7DFB" w:rsidP="006C62E3">
            <w:pPr>
              <w:rPr>
                <w:rFonts w:ascii="Verdana" w:hAnsi="Verdana" w:cs="Tahoma"/>
                <w:lang w:val="es-ES"/>
              </w:rPr>
            </w:pPr>
            <w:r>
              <w:rPr>
                <w:rFonts w:ascii="Verdana" w:hAnsi="Verdana" w:cs="Tahoma"/>
                <w:lang w:val="es-ES"/>
              </w:rPr>
              <w:t>Con recursos de</w:t>
            </w:r>
            <w:r w:rsidRPr="008960B4">
              <w:rPr>
                <w:rFonts w:ascii="Verdana" w:hAnsi="Verdana" w:cs="Tahoma"/>
                <w:lang w:val="es-ES"/>
              </w:rPr>
              <w:t xml:space="preserve"> la Gobernación de Bolívar</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sz w:val="22"/>
          <w:szCs w:val="22"/>
          <w:lang w:val="es-ES"/>
        </w:rPr>
      </w:pPr>
      <w:r w:rsidRPr="007C0860">
        <w:rPr>
          <w:rFonts w:ascii="Verdana" w:hAnsi="Verdana" w:cs="Tahoma"/>
          <w:sz w:val="22"/>
          <w:szCs w:val="22"/>
          <w:lang w:val="es-ES"/>
        </w:rPr>
        <w:t>Los alcaldes de Calamar y Soplaviento realizaron con presupuesto de las alcaldías los cerramientos de las infraestructuras, colocaron angeos, mal</w:t>
      </w:r>
      <w:r>
        <w:rPr>
          <w:rFonts w:ascii="Verdana" w:hAnsi="Verdana" w:cs="Tahoma"/>
          <w:sz w:val="22"/>
          <w:szCs w:val="22"/>
          <w:lang w:val="es-ES"/>
        </w:rPr>
        <w:t>l</w:t>
      </w:r>
      <w:r w:rsidRPr="007C0860">
        <w:rPr>
          <w:rFonts w:ascii="Verdana" w:hAnsi="Verdana" w:cs="Tahoma"/>
          <w:sz w:val="22"/>
          <w:szCs w:val="22"/>
          <w:lang w:val="es-ES"/>
        </w:rPr>
        <w:t>as y obras menore</w:t>
      </w:r>
      <w:r>
        <w:rPr>
          <w:rFonts w:ascii="Verdana" w:hAnsi="Verdana" w:cs="Tahoma"/>
          <w:sz w:val="22"/>
          <w:szCs w:val="22"/>
          <w:lang w:val="es-ES"/>
        </w:rPr>
        <w:t>s.</w:t>
      </w:r>
    </w:p>
    <w:p w:rsidR="001C7DFB" w:rsidRDefault="001C7DFB" w:rsidP="001C7DFB">
      <w:pPr>
        <w:rPr>
          <w:rFonts w:ascii="Verdana" w:hAnsi="Verdana" w:cs="Tahoma"/>
          <w:sz w:val="22"/>
          <w:szCs w:val="22"/>
          <w:lang w:val="es-ES"/>
        </w:rPr>
      </w:pPr>
    </w:p>
    <w:p w:rsidR="001C7DFB" w:rsidRDefault="001C7DFB" w:rsidP="001C7DFB">
      <w:pPr>
        <w:rPr>
          <w:rFonts w:ascii="Verdana" w:hAnsi="Verdana" w:cs="Tahoma"/>
          <w:sz w:val="22"/>
          <w:szCs w:val="22"/>
          <w:lang w:val="es-ES"/>
        </w:rPr>
      </w:pPr>
      <w:r>
        <w:rPr>
          <w:rFonts w:ascii="Verdana" w:hAnsi="Verdana" w:cs="Tahoma"/>
          <w:sz w:val="22"/>
          <w:szCs w:val="22"/>
          <w:lang w:val="es-ES"/>
        </w:rPr>
        <w:t>Es importante establecer comunicación con la Dirección Regional de Bolívar para que se establezca la fecha de operación de los CDI que cuentan con la dotación exigida por el ICBF.</w:t>
      </w:r>
    </w:p>
    <w:p w:rsidR="001C7DFB" w:rsidRDefault="001C7DFB" w:rsidP="001C7DFB">
      <w:pPr>
        <w:rPr>
          <w:rFonts w:ascii="Verdana" w:hAnsi="Verdana" w:cs="Tahoma"/>
          <w:b/>
          <w:sz w:val="22"/>
          <w:szCs w:val="22"/>
          <w:lang w:val="es-ES"/>
        </w:rPr>
      </w:pPr>
      <w:r>
        <w:rPr>
          <w:rFonts w:ascii="Verdana" w:hAnsi="Verdana" w:cs="Tahoma"/>
          <w:b/>
          <w:sz w:val="22"/>
          <w:szCs w:val="22"/>
          <w:lang w:val="es-ES"/>
        </w:rPr>
        <w:t xml:space="preserve"> </w:t>
      </w:r>
    </w:p>
    <w:p w:rsidR="001C7DFB" w:rsidRDefault="001C7DFB" w:rsidP="001C7DFB">
      <w:pPr>
        <w:rPr>
          <w:rFonts w:ascii="Verdana" w:hAnsi="Verdana" w:cs="Tahoma"/>
          <w:b/>
          <w:sz w:val="22"/>
          <w:szCs w:val="22"/>
          <w:lang w:val="es-ES"/>
        </w:rPr>
      </w:pPr>
      <w:r>
        <w:rPr>
          <w:rFonts w:ascii="Verdana" w:hAnsi="Verdana" w:cs="Tahoma"/>
          <w:b/>
          <w:sz w:val="22"/>
          <w:szCs w:val="22"/>
          <w:lang w:val="es-ES"/>
        </w:rPr>
        <w:t>Tabla No.4 CDI que espera ajustes menores para operar</w:t>
      </w:r>
    </w:p>
    <w:p w:rsidR="001C7DFB" w:rsidRDefault="001C7DFB" w:rsidP="001C7DFB">
      <w:pP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2523"/>
        <w:gridCol w:w="2212"/>
        <w:gridCol w:w="1694"/>
        <w:gridCol w:w="3626"/>
      </w:tblGrid>
      <w:tr w:rsidR="001C7DFB" w:rsidTr="006C62E3">
        <w:tc>
          <w:tcPr>
            <w:tcW w:w="2551" w:type="dxa"/>
            <w:vAlign w:val="bottom"/>
          </w:tcPr>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Departamento</w:t>
            </w:r>
          </w:p>
        </w:tc>
        <w:tc>
          <w:tcPr>
            <w:tcW w:w="2235" w:type="dxa"/>
            <w:vAlign w:val="bottom"/>
          </w:tcPr>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Municipio</w:t>
            </w:r>
          </w:p>
        </w:tc>
        <w:tc>
          <w:tcPr>
            <w:tcW w:w="1701" w:type="dxa"/>
            <w:vAlign w:val="bottom"/>
          </w:tcPr>
          <w:p w:rsidR="001C7DFB"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 xml:space="preserve">Institución </w:t>
            </w:r>
          </w:p>
          <w:p w:rsidR="001C7DFB" w:rsidRPr="00882C2F" w:rsidRDefault="001C7DFB" w:rsidP="006C62E3">
            <w:pPr>
              <w:rPr>
                <w:rFonts w:ascii="Verdana" w:eastAsia="Times New Roman" w:hAnsi="Verdana" w:cs="Arial"/>
                <w:b/>
                <w:color w:val="000000"/>
                <w:lang w:eastAsia="es-ES"/>
              </w:rPr>
            </w:pPr>
            <w:r w:rsidRPr="00882C2F">
              <w:rPr>
                <w:rFonts w:ascii="Verdana" w:eastAsia="Times New Roman" w:hAnsi="Verdana" w:cs="Arial"/>
                <w:b/>
                <w:color w:val="000000"/>
                <w:lang w:eastAsia="es-ES"/>
              </w:rPr>
              <w:t>Educativa</w:t>
            </w:r>
          </w:p>
        </w:tc>
        <w:tc>
          <w:tcPr>
            <w:tcW w:w="3718" w:type="dxa"/>
            <w:vAlign w:val="bottom"/>
          </w:tcPr>
          <w:p w:rsidR="001C7DFB" w:rsidRPr="0049777E" w:rsidRDefault="001C7DFB" w:rsidP="006C62E3">
            <w:pPr>
              <w:rPr>
                <w:rFonts w:ascii="Verdana" w:eastAsia="Times New Roman" w:hAnsi="Verdana" w:cs="Arial"/>
                <w:color w:val="000000"/>
                <w:lang w:eastAsia="es-ES"/>
              </w:rPr>
            </w:pPr>
            <w:r w:rsidRPr="0049777E">
              <w:rPr>
                <w:rFonts w:ascii="Verdana" w:eastAsia="Times New Roman" w:hAnsi="Verdana" w:cs="Arial"/>
                <w:color w:val="000000"/>
                <w:lang w:eastAsia="es-ES"/>
              </w:rPr>
              <w:t>Observaciones</w:t>
            </w:r>
          </w:p>
        </w:tc>
      </w:tr>
      <w:tr w:rsidR="001C7DFB" w:rsidTr="006C62E3">
        <w:trPr>
          <w:trHeight w:val="3513"/>
        </w:trPr>
        <w:tc>
          <w:tcPr>
            <w:tcW w:w="2551" w:type="dxa"/>
            <w:shd w:val="clear" w:color="auto" w:fill="auto"/>
            <w:vAlign w:val="bottom"/>
          </w:tcPr>
          <w:p w:rsidR="001C7DFB" w:rsidRDefault="001C7DFB" w:rsidP="006C62E3">
            <w:pPr>
              <w:rPr>
                <w:rFonts w:ascii="Verdana" w:eastAsia="Times New Roman" w:hAnsi="Verdana" w:cs="Arial"/>
                <w:color w:val="000000"/>
                <w:lang w:eastAsia="es-ES"/>
              </w:rPr>
            </w:pPr>
            <w:r w:rsidRPr="00882C2F">
              <w:rPr>
                <w:rFonts w:ascii="Verdana" w:eastAsia="Times New Roman" w:hAnsi="Verdana" w:cs="Arial"/>
                <w:color w:val="000000"/>
                <w:lang w:eastAsia="es-ES"/>
              </w:rPr>
              <w:t>Córdoba</w:t>
            </w:r>
          </w:p>
          <w:p w:rsidR="001C7DFB" w:rsidRDefault="001C7DFB" w:rsidP="006C62E3">
            <w:pPr>
              <w:rPr>
                <w:rFonts w:ascii="Verdana" w:eastAsia="Times New Roman" w:hAnsi="Verdana" w:cs="Arial"/>
                <w:color w:val="000000"/>
                <w:lang w:eastAsia="es-ES"/>
              </w:rPr>
            </w:pPr>
          </w:p>
          <w:p w:rsidR="001C7DFB" w:rsidRDefault="001C7DFB" w:rsidP="006C62E3">
            <w:pPr>
              <w:rPr>
                <w:rFonts w:ascii="Verdana" w:eastAsia="Times New Roman" w:hAnsi="Verdana" w:cs="Arial"/>
                <w:color w:val="000000"/>
                <w:lang w:eastAsia="es-ES"/>
              </w:rPr>
            </w:pP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2235" w:type="dxa"/>
            <w:shd w:val="clear" w:color="auto" w:fill="auto"/>
            <w:vAlign w:val="bottom"/>
          </w:tcPr>
          <w:p w:rsidR="001C7DFB" w:rsidRDefault="001C7DFB" w:rsidP="006C62E3">
            <w:pPr>
              <w:rPr>
                <w:rFonts w:ascii="Verdana" w:eastAsia="Times New Roman" w:hAnsi="Verdana" w:cs="Arial"/>
                <w:color w:val="000000"/>
                <w:lang w:eastAsia="es-ES"/>
              </w:rPr>
            </w:pPr>
            <w:r w:rsidRPr="00882C2F">
              <w:rPr>
                <w:rFonts w:ascii="Verdana" w:eastAsia="Times New Roman" w:hAnsi="Verdana" w:cs="Arial"/>
                <w:color w:val="000000"/>
                <w:lang w:eastAsia="es-ES"/>
              </w:rPr>
              <w:t>Puerto Libertador</w:t>
            </w:r>
            <w:r>
              <w:rPr>
                <w:rFonts w:ascii="Verdana" w:eastAsia="Times New Roman" w:hAnsi="Verdana" w:cs="Arial"/>
                <w:color w:val="000000"/>
                <w:lang w:eastAsia="es-ES"/>
              </w:rPr>
              <w:t>- Corregimiento San Juan</w:t>
            </w:r>
          </w:p>
          <w:p w:rsidR="001C7DFB" w:rsidRDefault="001C7DFB" w:rsidP="006C62E3">
            <w:pPr>
              <w:rPr>
                <w:rFonts w:ascii="Verdana" w:eastAsia="Times New Roman" w:hAnsi="Verdana" w:cs="Arial"/>
                <w:color w:val="000000"/>
                <w:lang w:eastAsia="es-ES"/>
              </w:rPr>
            </w:pP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1701" w:type="dxa"/>
            <w:shd w:val="clear" w:color="auto" w:fill="auto"/>
            <w:vAlign w:val="bottom"/>
          </w:tcPr>
          <w:p w:rsidR="001C7DFB" w:rsidRDefault="001C7DFB" w:rsidP="006C62E3">
            <w:pPr>
              <w:rPr>
                <w:rFonts w:ascii="Verdana" w:eastAsia="Times New Roman" w:hAnsi="Verdana" w:cs="Arial"/>
                <w:color w:val="000000"/>
                <w:lang w:eastAsia="es-ES"/>
              </w:rPr>
            </w:pPr>
            <w:r>
              <w:rPr>
                <w:rFonts w:ascii="Verdana" w:eastAsia="Times New Roman" w:hAnsi="Verdana" w:cs="Arial"/>
                <w:color w:val="000000"/>
                <w:lang w:eastAsia="es-ES"/>
              </w:rPr>
              <w:t>Pablo VI-</w:t>
            </w:r>
          </w:p>
          <w:p w:rsidR="001C7DFB" w:rsidRDefault="001C7DFB" w:rsidP="006C62E3">
            <w:pPr>
              <w:rPr>
                <w:rFonts w:ascii="Verdana" w:eastAsia="Times New Roman" w:hAnsi="Verdana" w:cs="Arial"/>
                <w:color w:val="000000"/>
                <w:lang w:eastAsia="es-ES"/>
              </w:rPr>
            </w:pPr>
          </w:p>
          <w:p w:rsidR="001C7DFB" w:rsidRDefault="001C7DFB" w:rsidP="006C62E3">
            <w:pPr>
              <w:rPr>
                <w:rFonts w:ascii="Verdana" w:eastAsia="Times New Roman" w:hAnsi="Verdana" w:cs="Arial"/>
                <w:color w:val="000000"/>
                <w:lang w:eastAsia="es-ES"/>
              </w:rPr>
            </w:pPr>
          </w:p>
          <w:p w:rsidR="001C7DFB" w:rsidRPr="00882C2F" w:rsidRDefault="001C7DFB" w:rsidP="006C62E3">
            <w:pPr>
              <w:rPr>
                <w:rFonts w:ascii="Verdana" w:eastAsia="Times New Roman" w:hAnsi="Verdana" w:cs="Arial"/>
                <w:color w:val="000000"/>
                <w:lang w:eastAsia="es-ES"/>
              </w:rPr>
            </w:pPr>
          </w:p>
        </w:tc>
        <w:tc>
          <w:tcPr>
            <w:tcW w:w="3718" w:type="dxa"/>
          </w:tcPr>
          <w:p w:rsidR="001C7DFB" w:rsidRPr="0049777E" w:rsidRDefault="001C7DFB" w:rsidP="006C62E3">
            <w:pPr>
              <w:rPr>
                <w:rFonts w:ascii="Verdana" w:hAnsi="Verdana" w:cs="Tahoma"/>
                <w:lang w:val="es-ES"/>
              </w:rPr>
            </w:pPr>
            <w:r w:rsidRPr="0049777E">
              <w:rPr>
                <w:rFonts w:ascii="Verdana" w:hAnsi="Verdana" w:cs="Tahoma"/>
                <w:lang w:val="es-ES"/>
              </w:rPr>
              <w:t>La alcaldía se comprometió a realizar obras menores exigidas por el ICBF</w:t>
            </w:r>
            <w:r>
              <w:rPr>
                <w:rFonts w:ascii="Verdana" w:hAnsi="Verdana" w:cs="Tahoma"/>
                <w:lang w:val="es-ES"/>
              </w:rPr>
              <w:t>: angeos, fumigación, ubicación puerta externa al CDI. El día de hoy 30 de enero, la Dirección de Infraestructura informa que están en cierre presupuesta. Una vez se cuente el CDP, se iniciará el proceso de contratación de estas obras.</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jc w:val="center"/>
        <w:rPr>
          <w:rFonts w:ascii="Verdana" w:hAnsi="Verdana" w:cs="Tahoma"/>
          <w:b/>
          <w:sz w:val="22"/>
          <w:szCs w:val="22"/>
          <w:lang w:val="es-ES"/>
        </w:rPr>
      </w:pPr>
      <w:r>
        <w:rPr>
          <w:rFonts w:ascii="Verdana" w:hAnsi="Verdana" w:cs="Tahoma"/>
          <w:b/>
          <w:sz w:val="22"/>
          <w:szCs w:val="22"/>
          <w:lang w:val="es-ES"/>
        </w:rPr>
        <w:lastRenderedPageBreak/>
        <w:t>Tabla No5.  Revisión de ajustes a los diseños realizados por el contratista, que esperan aval del ICBF</w:t>
      </w:r>
    </w:p>
    <w:p w:rsidR="001C7DFB" w:rsidRDefault="001C7DFB" w:rsidP="001C7DFB">
      <w:pPr>
        <w:rPr>
          <w:rFonts w:ascii="Verdana" w:hAnsi="Verdana" w:cs="Tahoma"/>
          <w:sz w:val="22"/>
          <w:szCs w:val="22"/>
          <w:lang w:val="es-ES"/>
        </w:rPr>
      </w:pPr>
    </w:p>
    <w:p w:rsidR="001C7DFB" w:rsidRDefault="001C7DFB" w:rsidP="001C7DFB">
      <w:pPr>
        <w:jc w:val="both"/>
        <w:rPr>
          <w:rFonts w:ascii="Verdana" w:hAnsi="Verdana" w:cs="Tahoma"/>
          <w:sz w:val="22"/>
          <w:szCs w:val="22"/>
          <w:lang w:val="es-ES"/>
        </w:rPr>
      </w:pPr>
      <w:r w:rsidRPr="00921C69">
        <w:rPr>
          <w:rFonts w:ascii="Verdana" w:hAnsi="Verdana" w:cs="Tahoma"/>
          <w:sz w:val="22"/>
          <w:szCs w:val="22"/>
          <w:lang w:val="es-ES"/>
        </w:rPr>
        <w:t xml:space="preserve">Estos diseños, tuvieron una primera revisión de los profesionales de Infraestructura </w:t>
      </w:r>
      <w:r>
        <w:rPr>
          <w:rFonts w:ascii="Verdana" w:hAnsi="Verdana" w:cs="Tahoma"/>
          <w:sz w:val="22"/>
          <w:szCs w:val="22"/>
          <w:lang w:val="es-ES"/>
        </w:rPr>
        <w:t xml:space="preserve">el ICBF, </w:t>
      </w:r>
      <w:r w:rsidRPr="00921C69">
        <w:rPr>
          <w:rFonts w:ascii="Verdana" w:hAnsi="Verdana" w:cs="Tahoma"/>
          <w:sz w:val="22"/>
          <w:szCs w:val="22"/>
          <w:lang w:val="es-ES"/>
        </w:rPr>
        <w:t xml:space="preserve">quienes hicieron observaciones sobre áreas de algunos espacios. Se entregaron las observaciones a los contratistas, hicieron ajustes y estamos a la espera de la última revisión del ICBF </w:t>
      </w:r>
      <w:r>
        <w:rPr>
          <w:rFonts w:ascii="Verdana" w:hAnsi="Verdana" w:cs="Tahoma"/>
          <w:sz w:val="22"/>
          <w:szCs w:val="22"/>
          <w:lang w:val="es-ES"/>
        </w:rPr>
        <w:t xml:space="preserve">con </w:t>
      </w:r>
      <w:r w:rsidRPr="00921C69">
        <w:rPr>
          <w:rFonts w:ascii="Verdana" w:hAnsi="Verdana" w:cs="Tahoma"/>
          <w:sz w:val="22"/>
          <w:szCs w:val="22"/>
          <w:lang w:val="es-ES"/>
        </w:rPr>
        <w:t>los ajustes realizados por los contratistas</w:t>
      </w:r>
      <w:r>
        <w:rPr>
          <w:rFonts w:ascii="Verdana" w:hAnsi="Verdana" w:cs="Tahoma"/>
          <w:sz w:val="22"/>
          <w:szCs w:val="22"/>
          <w:lang w:val="es-ES"/>
        </w:rPr>
        <w:t>.</w:t>
      </w:r>
    </w:p>
    <w:p w:rsidR="001C7DFB" w:rsidRDefault="001C7DFB" w:rsidP="001C7DFB">
      <w:pPr>
        <w:jc w:val="both"/>
        <w:rPr>
          <w:rFonts w:ascii="Verdana" w:hAnsi="Verdana" w:cs="Tahoma"/>
          <w:sz w:val="22"/>
          <w:szCs w:val="22"/>
          <w:lang w:val="es-ES"/>
        </w:rPr>
      </w:pPr>
      <w:r>
        <w:rPr>
          <w:rFonts w:ascii="Verdana" w:hAnsi="Verdana" w:cs="Tahoma"/>
          <w:sz w:val="22"/>
          <w:szCs w:val="22"/>
          <w:lang w:val="es-ES"/>
        </w:rPr>
        <w:t xml:space="preserve">El proceso de revisión del CDI de Delicias Minas de Santa Cruz, en el departamento de Bolívar se recibió el 18 de diciembre de 2017, se envió a los diseñadores, se hicieron ajustes que se remitieron nuevamente envió al ICBF Y estamos a la espera de una segunda mesa de trabajo </w:t>
      </w:r>
      <w:proofErr w:type="gramStart"/>
      <w:r>
        <w:rPr>
          <w:rFonts w:ascii="Verdana" w:hAnsi="Verdana" w:cs="Tahoma"/>
          <w:sz w:val="22"/>
          <w:szCs w:val="22"/>
          <w:lang w:val="es-ES"/>
        </w:rPr>
        <w:t>para  evidenciar</w:t>
      </w:r>
      <w:proofErr w:type="gramEnd"/>
      <w:r>
        <w:rPr>
          <w:rFonts w:ascii="Verdana" w:hAnsi="Verdana" w:cs="Tahoma"/>
          <w:sz w:val="22"/>
          <w:szCs w:val="22"/>
          <w:lang w:val="es-ES"/>
        </w:rPr>
        <w:t xml:space="preserve"> que se cumple con los lineamientos entregados al Fondo.</w:t>
      </w:r>
    </w:p>
    <w:p w:rsidR="001C7DFB" w:rsidRDefault="001C7DFB" w:rsidP="001C7DFB">
      <w:pPr>
        <w:rPr>
          <w:rFonts w:ascii="Verdana" w:hAnsi="Verdana" w:cs="Tahoma"/>
          <w:sz w:val="22"/>
          <w:szCs w:val="22"/>
          <w:lang w:val="es-ES"/>
        </w:rPr>
      </w:pPr>
    </w:p>
    <w:p w:rsidR="001C7DFB" w:rsidRDefault="001C7DFB" w:rsidP="001C7DFB">
      <w:pPr>
        <w:rPr>
          <w:rFonts w:ascii="Verdana" w:hAnsi="Verdana" w:cs="Tahoma"/>
          <w:sz w:val="22"/>
          <w:szCs w:val="22"/>
          <w:lang w:val="es-ES"/>
        </w:rPr>
      </w:pPr>
      <w:r>
        <w:rPr>
          <w:rFonts w:ascii="Verdana" w:hAnsi="Verdana" w:cs="Tahoma"/>
          <w:sz w:val="22"/>
          <w:szCs w:val="22"/>
          <w:lang w:val="es-ES"/>
        </w:rPr>
        <w:t>En el mismo proceso se encuentran los siguientes CDI:</w:t>
      </w:r>
    </w:p>
    <w:p w:rsidR="001C7DFB" w:rsidRDefault="001C7DFB" w:rsidP="001C7DFB">
      <w:pPr>
        <w:rPr>
          <w:rFonts w:ascii="Verdana" w:hAnsi="Verdana" w:cs="Tahoma"/>
          <w:sz w:val="22"/>
          <w:szCs w:val="22"/>
          <w:lang w:val="es-ES"/>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24"/>
        <w:gridCol w:w="1816"/>
        <w:gridCol w:w="2373"/>
        <w:gridCol w:w="3562"/>
      </w:tblGrid>
      <w:tr w:rsidR="001C7DFB" w:rsidRPr="00882C2F" w:rsidTr="006C62E3">
        <w:trPr>
          <w:trHeight w:val="510"/>
        </w:trPr>
        <w:tc>
          <w:tcPr>
            <w:tcW w:w="1035" w:type="pct"/>
            <w:shd w:val="clear" w:color="auto" w:fill="auto"/>
            <w:noWrap/>
            <w:vAlign w:val="bottom"/>
          </w:tcPr>
          <w:p w:rsidR="001C7DFB" w:rsidRPr="00882C2F" w:rsidRDefault="001C7DFB" w:rsidP="006C62E3">
            <w:pPr>
              <w:rPr>
                <w:rFonts w:ascii="Verdana" w:eastAsia="Times New Roman" w:hAnsi="Verdana" w:cs="Arial"/>
                <w:b/>
                <w:color w:val="000000"/>
                <w:sz w:val="22"/>
                <w:szCs w:val="22"/>
                <w:lang w:eastAsia="es-ES"/>
              </w:rPr>
            </w:pPr>
            <w:r>
              <w:rPr>
                <w:rFonts w:ascii="Verdana" w:eastAsia="Times New Roman" w:hAnsi="Verdana" w:cs="Arial"/>
                <w:b/>
                <w:color w:val="000000"/>
                <w:sz w:val="22"/>
                <w:szCs w:val="22"/>
                <w:lang w:eastAsia="es-ES"/>
              </w:rPr>
              <w:t>Departamento</w:t>
            </w:r>
          </w:p>
        </w:tc>
        <w:tc>
          <w:tcPr>
            <w:tcW w:w="929" w:type="pct"/>
            <w:shd w:val="clear" w:color="auto" w:fill="auto"/>
            <w:noWrap/>
            <w:vAlign w:val="bottom"/>
          </w:tcPr>
          <w:p w:rsidR="001C7DFB" w:rsidRPr="00882C2F" w:rsidRDefault="001C7DFB" w:rsidP="006C62E3">
            <w:pPr>
              <w:rPr>
                <w:rFonts w:ascii="Verdana" w:eastAsia="Times New Roman" w:hAnsi="Verdana" w:cs="Arial"/>
                <w:b/>
                <w:color w:val="000000"/>
                <w:sz w:val="22"/>
                <w:szCs w:val="22"/>
                <w:lang w:eastAsia="es-ES"/>
              </w:rPr>
            </w:pPr>
            <w:r>
              <w:rPr>
                <w:rFonts w:ascii="Verdana" w:eastAsia="Times New Roman" w:hAnsi="Verdana" w:cs="Arial"/>
                <w:b/>
                <w:color w:val="000000"/>
                <w:sz w:val="22"/>
                <w:szCs w:val="22"/>
                <w:lang w:eastAsia="es-ES"/>
              </w:rPr>
              <w:t>Municipio</w:t>
            </w:r>
          </w:p>
        </w:tc>
        <w:tc>
          <w:tcPr>
            <w:tcW w:w="1214" w:type="pct"/>
            <w:shd w:val="clear" w:color="auto" w:fill="auto"/>
            <w:noWrap/>
            <w:vAlign w:val="bottom"/>
          </w:tcPr>
          <w:p w:rsidR="001C7DFB" w:rsidRDefault="001C7DFB" w:rsidP="006C62E3">
            <w:pPr>
              <w:rPr>
                <w:rFonts w:ascii="Verdana" w:eastAsia="Times New Roman" w:hAnsi="Verdana" w:cs="Arial"/>
                <w:b/>
                <w:color w:val="000000"/>
                <w:sz w:val="22"/>
                <w:szCs w:val="22"/>
                <w:lang w:eastAsia="es-ES"/>
              </w:rPr>
            </w:pPr>
            <w:r>
              <w:rPr>
                <w:rFonts w:ascii="Verdana" w:eastAsia="Times New Roman" w:hAnsi="Verdana" w:cs="Arial"/>
                <w:b/>
                <w:color w:val="000000"/>
                <w:sz w:val="22"/>
                <w:szCs w:val="22"/>
                <w:lang w:eastAsia="es-ES"/>
              </w:rPr>
              <w:t>Institución</w:t>
            </w:r>
          </w:p>
          <w:p w:rsidR="001C7DFB" w:rsidRPr="00882C2F" w:rsidRDefault="001C7DFB" w:rsidP="006C62E3">
            <w:pPr>
              <w:rPr>
                <w:rFonts w:ascii="Verdana" w:eastAsia="Times New Roman" w:hAnsi="Verdana" w:cs="Arial"/>
                <w:b/>
                <w:color w:val="000000"/>
                <w:sz w:val="22"/>
                <w:szCs w:val="22"/>
                <w:lang w:eastAsia="es-ES"/>
              </w:rPr>
            </w:pPr>
            <w:r>
              <w:rPr>
                <w:rFonts w:ascii="Verdana" w:eastAsia="Times New Roman" w:hAnsi="Verdana" w:cs="Arial"/>
                <w:b/>
                <w:color w:val="000000"/>
                <w:sz w:val="22"/>
                <w:szCs w:val="22"/>
                <w:lang w:eastAsia="es-ES"/>
              </w:rPr>
              <w:t xml:space="preserve"> Educativa</w:t>
            </w:r>
          </w:p>
        </w:tc>
        <w:tc>
          <w:tcPr>
            <w:tcW w:w="1822" w:type="pct"/>
            <w:shd w:val="clear" w:color="auto" w:fill="auto"/>
            <w:noWrap/>
            <w:vAlign w:val="bottom"/>
          </w:tcPr>
          <w:p w:rsidR="001C7DFB" w:rsidRPr="00882C2F" w:rsidRDefault="001C7DFB" w:rsidP="006C62E3">
            <w:pPr>
              <w:rPr>
                <w:rFonts w:ascii="Verdana" w:eastAsia="Times New Roman" w:hAnsi="Verdana" w:cs="Arial"/>
                <w:b/>
                <w:color w:val="000000"/>
                <w:sz w:val="22"/>
                <w:szCs w:val="22"/>
                <w:lang w:eastAsia="es-ES"/>
              </w:rPr>
            </w:pPr>
            <w:r>
              <w:rPr>
                <w:rFonts w:ascii="Verdana" w:eastAsia="Times New Roman" w:hAnsi="Verdana" w:cs="Arial"/>
                <w:b/>
                <w:color w:val="000000"/>
                <w:sz w:val="22"/>
                <w:szCs w:val="22"/>
                <w:lang w:eastAsia="es-ES"/>
              </w:rPr>
              <w:t>Observaciones</w:t>
            </w:r>
          </w:p>
        </w:tc>
      </w:tr>
      <w:tr w:rsidR="001C7DFB" w:rsidRPr="00882C2F" w:rsidTr="006C62E3">
        <w:trPr>
          <w:trHeight w:val="600"/>
        </w:trPr>
        <w:tc>
          <w:tcPr>
            <w:tcW w:w="1035" w:type="pct"/>
            <w:shd w:val="clear" w:color="auto" w:fill="auto"/>
            <w:noWrap/>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Bolívar</w:t>
            </w:r>
          </w:p>
        </w:tc>
        <w:tc>
          <w:tcPr>
            <w:tcW w:w="929" w:type="pct"/>
            <w:shd w:val="clear" w:color="auto" w:fill="auto"/>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Barranco de Loba- Corregimiento Simón Bolívar</w:t>
            </w:r>
          </w:p>
        </w:tc>
        <w:tc>
          <w:tcPr>
            <w:tcW w:w="1214" w:type="pct"/>
            <w:shd w:val="clear" w:color="auto" w:fill="auto"/>
            <w:noWrap/>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Delicias Minas de Santa Cruz- sede Simón Bolívar</w:t>
            </w:r>
          </w:p>
        </w:tc>
        <w:tc>
          <w:tcPr>
            <w:tcW w:w="1822" w:type="pct"/>
            <w:shd w:val="clear" w:color="auto" w:fill="auto"/>
            <w:noWrap/>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El área de los baños no cumple con la norma, tampoco los s espacios del área administrativa. En la zona de servicios solo cumple la cocina.</w:t>
            </w:r>
          </w:p>
        </w:tc>
      </w:tr>
      <w:tr w:rsidR="001C7DFB" w:rsidRPr="00882C2F" w:rsidTr="006C62E3">
        <w:trPr>
          <w:trHeight w:val="600"/>
        </w:trPr>
        <w:tc>
          <w:tcPr>
            <w:tcW w:w="1035" w:type="pct"/>
            <w:shd w:val="clear" w:color="auto" w:fill="auto"/>
            <w:noWrap/>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Bolívar</w:t>
            </w:r>
          </w:p>
        </w:tc>
        <w:tc>
          <w:tcPr>
            <w:tcW w:w="929" w:type="pct"/>
            <w:shd w:val="clear" w:color="auto" w:fill="auto"/>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Hatillo de Loba</w:t>
            </w:r>
          </w:p>
        </w:tc>
        <w:tc>
          <w:tcPr>
            <w:tcW w:w="1214" w:type="pct"/>
            <w:shd w:val="clear" w:color="auto" w:fill="auto"/>
            <w:noWrap/>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San Miguel</w:t>
            </w:r>
          </w:p>
        </w:tc>
        <w:tc>
          <w:tcPr>
            <w:tcW w:w="1822" w:type="pct"/>
            <w:shd w:val="clear" w:color="auto" w:fill="auto"/>
            <w:noWrap/>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La distancia del baño al comedor supera los metros   establecidos por el ICBF</w:t>
            </w:r>
          </w:p>
        </w:tc>
      </w:tr>
      <w:tr w:rsidR="001C7DFB" w:rsidRPr="00882C2F" w:rsidTr="006C62E3">
        <w:trPr>
          <w:trHeight w:val="600"/>
        </w:trPr>
        <w:tc>
          <w:tcPr>
            <w:tcW w:w="1035" w:type="pct"/>
            <w:shd w:val="clear" w:color="auto" w:fill="auto"/>
            <w:noWrap/>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Bolívar</w:t>
            </w:r>
          </w:p>
        </w:tc>
        <w:tc>
          <w:tcPr>
            <w:tcW w:w="929" w:type="pct"/>
            <w:shd w:val="clear" w:color="auto" w:fill="auto"/>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Pinillos</w:t>
            </w:r>
          </w:p>
        </w:tc>
        <w:tc>
          <w:tcPr>
            <w:tcW w:w="1214" w:type="pct"/>
            <w:shd w:val="clear" w:color="auto" w:fill="auto"/>
            <w:noWrap/>
            <w:vAlign w:val="bottom"/>
          </w:tcPr>
          <w:p w:rsidR="001C7DFB"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Armenia</w:t>
            </w:r>
          </w:p>
        </w:tc>
        <w:tc>
          <w:tcPr>
            <w:tcW w:w="1822" w:type="pct"/>
            <w:shd w:val="clear" w:color="auto" w:fill="auto"/>
            <w:noWrap/>
            <w:vAlign w:val="bottom"/>
          </w:tcPr>
          <w:p w:rsidR="001C7DFB" w:rsidRPr="00882C2F" w:rsidRDefault="001C7DFB" w:rsidP="006C62E3">
            <w:pPr>
              <w:rPr>
                <w:rFonts w:ascii="Verdana" w:eastAsia="Times New Roman" w:hAnsi="Verdana" w:cs="Arial"/>
                <w:color w:val="000000"/>
                <w:sz w:val="22"/>
                <w:szCs w:val="22"/>
                <w:lang w:eastAsia="es-ES"/>
              </w:rPr>
            </w:pPr>
            <w:r>
              <w:rPr>
                <w:rFonts w:ascii="Verdana" w:eastAsia="Times New Roman" w:hAnsi="Verdana" w:cs="Arial"/>
                <w:color w:val="000000"/>
                <w:sz w:val="22"/>
                <w:szCs w:val="22"/>
                <w:lang w:eastAsia="es-ES"/>
              </w:rPr>
              <w:t>No cumple con las áreas establecidas en los lineamientos.</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r>
        <w:rPr>
          <w:rFonts w:ascii="Verdana" w:hAnsi="Verdana" w:cs="Tahoma"/>
          <w:b/>
          <w:sz w:val="22"/>
          <w:szCs w:val="22"/>
          <w:lang w:val="es-ES"/>
        </w:rPr>
        <w:t xml:space="preserve">   </w:t>
      </w:r>
    </w:p>
    <w:p w:rsidR="001C7DFB" w:rsidRDefault="001C7DFB" w:rsidP="001C7DFB">
      <w:pPr>
        <w:jc w:val="center"/>
        <w:rPr>
          <w:rFonts w:ascii="Verdana" w:hAnsi="Verdana" w:cs="Tahoma"/>
          <w:b/>
          <w:sz w:val="22"/>
          <w:szCs w:val="22"/>
          <w:lang w:val="es-ES"/>
        </w:rPr>
      </w:pPr>
      <w:r>
        <w:rPr>
          <w:rFonts w:ascii="Verdana" w:hAnsi="Verdana" w:cs="Tahoma"/>
          <w:b/>
          <w:sz w:val="22"/>
          <w:szCs w:val="22"/>
          <w:lang w:val="es-ES"/>
        </w:rPr>
        <w:t>Tabla No.6 Proyectos que iniciaron nueva contratación para finalizar infraestructuras en el departamento de Magdalena</w:t>
      </w:r>
    </w:p>
    <w:p w:rsidR="001C7DFB" w:rsidRDefault="001C7DFB" w:rsidP="001C7DFB">
      <w:pPr>
        <w:jc w:val="center"/>
        <w:rPr>
          <w:rFonts w:ascii="Verdana" w:hAnsi="Verdana" w:cs="Tahoma"/>
          <w:b/>
          <w:sz w:val="22"/>
          <w:szCs w:val="22"/>
          <w:lang w:val="es-ES"/>
        </w:rPr>
      </w:pPr>
    </w:p>
    <w:tbl>
      <w:tblPr>
        <w:tblW w:w="35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43"/>
        <w:gridCol w:w="3910"/>
      </w:tblGrid>
      <w:tr w:rsidR="001C7DFB" w:rsidRPr="00EF1078" w:rsidTr="006C62E3">
        <w:trPr>
          <w:trHeight w:val="510"/>
        </w:trPr>
        <w:tc>
          <w:tcPr>
            <w:tcW w:w="2228" w:type="pct"/>
            <w:shd w:val="clear" w:color="auto" w:fill="auto"/>
            <w:noWrap/>
            <w:vAlign w:val="bottom"/>
          </w:tcPr>
          <w:p w:rsidR="001C7DFB" w:rsidRPr="00EF1078" w:rsidRDefault="001C7DFB" w:rsidP="006C62E3">
            <w:pPr>
              <w:rPr>
                <w:rFonts w:ascii="Arial" w:eastAsia="Times New Roman" w:hAnsi="Arial" w:cs="Arial"/>
                <w:b/>
                <w:color w:val="000000"/>
                <w:sz w:val="22"/>
                <w:szCs w:val="22"/>
                <w:lang w:eastAsia="es-ES"/>
              </w:rPr>
            </w:pPr>
          </w:p>
          <w:p w:rsidR="001C7DFB" w:rsidRPr="00EF1078" w:rsidRDefault="001C7DFB" w:rsidP="006C62E3">
            <w:pPr>
              <w:rPr>
                <w:rFonts w:ascii="Arial" w:eastAsia="Times New Roman" w:hAnsi="Arial" w:cs="Arial"/>
                <w:b/>
                <w:color w:val="000000"/>
                <w:sz w:val="22"/>
                <w:szCs w:val="22"/>
                <w:lang w:eastAsia="es-ES"/>
              </w:rPr>
            </w:pPr>
            <w:r w:rsidRPr="00EF1078">
              <w:rPr>
                <w:rFonts w:ascii="Arial" w:eastAsia="Times New Roman" w:hAnsi="Arial" w:cs="Arial"/>
                <w:b/>
                <w:color w:val="000000"/>
                <w:sz w:val="22"/>
                <w:szCs w:val="22"/>
                <w:lang w:eastAsia="es-ES"/>
              </w:rPr>
              <w:t>Municipio</w:t>
            </w:r>
          </w:p>
        </w:tc>
        <w:tc>
          <w:tcPr>
            <w:tcW w:w="2772" w:type="pct"/>
            <w:shd w:val="clear" w:color="auto" w:fill="auto"/>
            <w:noWrap/>
            <w:vAlign w:val="bottom"/>
          </w:tcPr>
          <w:p w:rsidR="001C7DFB" w:rsidRPr="00EF1078" w:rsidRDefault="001C7DFB" w:rsidP="006C62E3">
            <w:pPr>
              <w:rPr>
                <w:rFonts w:ascii="Arial" w:eastAsia="Times New Roman" w:hAnsi="Arial" w:cs="Arial"/>
                <w:b/>
                <w:color w:val="000000"/>
                <w:sz w:val="22"/>
                <w:szCs w:val="22"/>
                <w:lang w:eastAsia="es-ES"/>
              </w:rPr>
            </w:pPr>
            <w:r w:rsidRPr="00EF1078">
              <w:rPr>
                <w:rFonts w:ascii="Arial" w:eastAsia="Times New Roman" w:hAnsi="Arial" w:cs="Arial"/>
                <w:b/>
                <w:color w:val="000000"/>
                <w:sz w:val="22"/>
                <w:szCs w:val="22"/>
                <w:lang w:eastAsia="es-ES"/>
              </w:rPr>
              <w:t>Institución</w:t>
            </w:r>
          </w:p>
          <w:p w:rsidR="001C7DFB" w:rsidRPr="00EF1078" w:rsidRDefault="001C7DFB" w:rsidP="006C62E3">
            <w:pPr>
              <w:rPr>
                <w:rFonts w:ascii="Arial" w:eastAsia="Times New Roman" w:hAnsi="Arial" w:cs="Arial"/>
                <w:b/>
                <w:color w:val="000000"/>
                <w:sz w:val="22"/>
                <w:szCs w:val="22"/>
                <w:lang w:eastAsia="es-ES"/>
              </w:rPr>
            </w:pPr>
            <w:r w:rsidRPr="00EF1078">
              <w:rPr>
                <w:rFonts w:ascii="Arial" w:eastAsia="Times New Roman" w:hAnsi="Arial" w:cs="Arial"/>
                <w:b/>
                <w:color w:val="000000"/>
                <w:sz w:val="22"/>
                <w:szCs w:val="22"/>
                <w:lang w:eastAsia="es-ES"/>
              </w:rPr>
              <w:t xml:space="preserve"> Educativa</w:t>
            </w:r>
          </w:p>
        </w:tc>
      </w:tr>
      <w:tr w:rsidR="001C7DFB" w:rsidRPr="00EF1078" w:rsidTr="006C62E3">
        <w:trPr>
          <w:trHeight w:val="600"/>
        </w:trPr>
        <w:tc>
          <w:tcPr>
            <w:tcW w:w="2228" w:type="pct"/>
            <w:shd w:val="clear" w:color="auto" w:fill="auto"/>
            <w:vAlign w:val="bottom"/>
          </w:tcPr>
          <w:p w:rsidR="001C7DFB" w:rsidRPr="00EF1078" w:rsidRDefault="001C7DFB" w:rsidP="006C62E3">
            <w:pPr>
              <w:rPr>
                <w:rFonts w:ascii="Arial" w:eastAsia="Times New Roman" w:hAnsi="Arial" w:cs="Arial"/>
                <w:color w:val="000000"/>
                <w:sz w:val="22"/>
                <w:szCs w:val="22"/>
                <w:lang w:eastAsia="es-ES"/>
              </w:rPr>
            </w:pPr>
            <w:proofErr w:type="spellStart"/>
            <w:r w:rsidRPr="00EF1078">
              <w:rPr>
                <w:rFonts w:ascii="Arial" w:eastAsia="Times New Roman" w:hAnsi="Arial" w:cs="Arial"/>
                <w:color w:val="000000"/>
                <w:sz w:val="22"/>
                <w:szCs w:val="22"/>
                <w:lang w:eastAsia="es-ES"/>
              </w:rPr>
              <w:t>Pijiño</w:t>
            </w:r>
            <w:proofErr w:type="spellEnd"/>
            <w:r w:rsidRPr="00EF1078">
              <w:rPr>
                <w:rFonts w:ascii="Arial" w:eastAsia="Times New Roman" w:hAnsi="Arial" w:cs="Arial"/>
                <w:color w:val="000000"/>
                <w:sz w:val="22"/>
                <w:szCs w:val="22"/>
                <w:lang w:eastAsia="es-ES"/>
              </w:rPr>
              <w:t xml:space="preserve"> Del Carmen</w:t>
            </w:r>
          </w:p>
        </w:tc>
        <w:tc>
          <w:tcPr>
            <w:tcW w:w="2772" w:type="pct"/>
            <w:shd w:val="clear" w:color="auto" w:fill="auto"/>
            <w:noWrap/>
            <w:vAlign w:val="bottom"/>
          </w:tcPr>
          <w:p w:rsidR="001C7DFB" w:rsidRPr="00EF1078" w:rsidRDefault="001C7DFB" w:rsidP="006C62E3">
            <w:pPr>
              <w:rPr>
                <w:rFonts w:ascii="Arial" w:eastAsia="Times New Roman" w:hAnsi="Arial" w:cs="Arial"/>
                <w:color w:val="000000"/>
                <w:sz w:val="22"/>
                <w:szCs w:val="22"/>
                <w:lang w:eastAsia="es-ES"/>
              </w:rPr>
            </w:pPr>
            <w:proofErr w:type="spellStart"/>
            <w:r w:rsidRPr="00EF1078">
              <w:rPr>
                <w:rFonts w:ascii="Arial" w:eastAsia="Times New Roman" w:hAnsi="Arial" w:cs="Arial"/>
                <w:color w:val="000000"/>
                <w:sz w:val="22"/>
                <w:szCs w:val="22"/>
                <w:lang w:eastAsia="es-ES"/>
              </w:rPr>
              <w:t>Pijiño</w:t>
            </w:r>
            <w:proofErr w:type="spellEnd"/>
            <w:r w:rsidRPr="00EF1078">
              <w:rPr>
                <w:rFonts w:ascii="Arial" w:eastAsia="Times New Roman" w:hAnsi="Arial" w:cs="Arial"/>
                <w:color w:val="000000"/>
                <w:sz w:val="22"/>
                <w:szCs w:val="22"/>
                <w:lang w:eastAsia="es-ES"/>
              </w:rPr>
              <w:t xml:space="preserve"> del Carmen</w:t>
            </w:r>
          </w:p>
        </w:tc>
      </w:tr>
      <w:tr w:rsidR="001C7DFB" w:rsidRPr="00EF1078" w:rsidTr="006C62E3">
        <w:trPr>
          <w:trHeight w:val="600"/>
        </w:trPr>
        <w:tc>
          <w:tcPr>
            <w:tcW w:w="2228" w:type="pct"/>
            <w:shd w:val="clear" w:color="auto" w:fill="auto"/>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t>Pedraza</w:t>
            </w:r>
          </w:p>
        </w:tc>
        <w:tc>
          <w:tcPr>
            <w:tcW w:w="2772" w:type="pct"/>
            <w:shd w:val="clear" w:color="auto" w:fill="auto"/>
            <w:noWrap/>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t>CE La Bomba</w:t>
            </w:r>
          </w:p>
        </w:tc>
      </w:tr>
      <w:tr w:rsidR="001C7DFB" w:rsidRPr="00EF1078" w:rsidTr="006C62E3">
        <w:trPr>
          <w:trHeight w:val="600"/>
        </w:trPr>
        <w:tc>
          <w:tcPr>
            <w:tcW w:w="2228" w:type="pct"/>
            <w:shd w:val="clear" w:color="auto" w:fill="auto"/>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lastRenderedPageBreak/>
              <w:t>Concordia</w:t>
            </w:r>
          </w:p>
        </w:tc>
        <w:tc>
          <w:tcPr>
            <w:tcW w:w="2772" w:type="pct"/>
            <w:shd w:val="clear" w:color="auto" w:fill="auto"/>
            <w:noWrap/>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t>Luz Marina Caballero</w:t>
            </w:r>
          </w:p>
        </w:tc>
      </w:tr>
      <w:tr w:rsidR="001C7DFB" w:rsidRPr="00EF1078" w:rsidTr="006C62E3">
        <w:trPr>
          <w:trHeight w:val="600"/>
        </w:trPr>
        <w:tc>
          <w:tcPr>
            <w:tcW w:w="2228" w:type="pct"/>
            <w:shd w:val="clear" w:color="auto" w:fill="auto"/>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t>San Zenón-</w:t>
            </w:r>
          </w:p>
        </w:tc>
        <w:tc>
          <w:tcPr>
            <w:tcW w:w="2772" w:type="pct"/>
            <w:shd w:val="clear" w:color="auto" w:fill="auto"/>
            <w:noWrap/>
            <w:vAlign w:val="bottom"/>
          </w:tcPr>
          <w:p w:rsidR="001C7DFB" w:rsidRPr="00EF1078" w:rsidRDefault="001C7DFB" w:rsidP="006C62E3">
            <w:pPr>
              <w:rPr>
                <w:rFonts w:ascii="Arial" w:eastAsia="Times New Roman" w:hAnsi="Arial" w:cs="Arial"/>
                <w:color w:val="000000"/>
                <w:sz w:val="22"/>
                <w:szCs w:val="22"/>
                <w:lang w:eastAsia="es-ES"/>
              </w:rPr>
            </w:pPr>
            <w:r w:rsidRPr="00EF1078">
              <w:rPr>
                <w:rFonts w:ascii="Arial" w:eastAsia="Times New Roman" w:hAnsi="Arial" w:cs="Arial"/>
                <w:color w:val="000000"/>
                <w:sz w:val="22"/>
                <w:szCs w:val="22"/>
                <w:lang w:eastAsia="es-ES"/>
              </w:rPr>
              <w:t>El Horno</w:t>
            </w:r>
          </w:p>
        </w:tc>
      </w:tr>
      <w:tr w:rsidR="001C7DFB" w:rsidRPr="00EF1078" w:rsidTr="006C62E3">
        <w:trPr>
          <w:trHeight w:val="600"/>
        </w:trPr>
        <w:tc>
          <w:tcPr>
            <w:tcW w:w="2228" w:type="pct"/>
            <w:shd w:val="clear" w:color="auto" w:fill="auto"/>
            <w:vAlign w:val="bottom"/>
          </w:tcPr>
          <w:p w:rsidR="001C7DFB" w:rsidRPr="00EF1078" w:rsidRDefault="001C7DFB" w:rsidP="006C62E3">
            <w:pPr>
              <w:rPr>
                <w:rFonts w:ascii="Arial" w:eastAsia="Times New Roman" w:hAnsi="Arial" w:cs="Arial"/>
                <w:color w:val="000000"/>
                <w:sz w:val="22"/>
                <w:szCs w:val="22"/>
                <w:lang w:eastAsia="es-ES"/>
              </w:rPr>
            </w:pPr>
            <w:r>
              <w:rPr>
                <w:rFonts w:ascii="Arial" w:eastAsia="Times New Roman" w:hAnsi="Arial" w:cs="Arial"/>
                <w:color w:val="000000"/>
                <w:sz w:val="22"/>
                <w:szCs w:val="22"/>
                <w:lang w:eastAsia="es-ES"/>
              </w:rPr>
              <w:t>Zona Bananera</w:t>
            </w:r>
          </w:p>
        </w:tc>
        <w:tc>
          <w:tcPr>
            <w:tcW w:w="2772" w:type="pct"/>
            <w:shd w:val="clear" w:color="auto" w:fill="auto"/>
            <w:noWrap/>
            <w:vAlign w:val="bottom"/>
          </w:tcPr>
          <w:p w:rsidR="001C7DFB" w:rsidRPr="00EF1078" w:rsidRDefault="001C7DFB" w:rsidP="006C62E3">
            <w:pPr>
              <w:rPr>
                <w:rFonts w:ascii="Arial" w:eastAsia="Times New Roman" w:hAnsi="Arial" w:cs="Arial"/>
                <w:color w:val="000000"/>
                <w:sz w:val="22"/>
                <w:szCs w:val="22"/>
                <w:lang w:eastAsia="es-ES"/>
              </w:rPr>
            </w:pPr>
            <w:r>
              <w:rPr>
                <w:rFonts w:ascii="Arial" w:eastAsia="Times New Roman" w:hAnsi="Arial" w:cs="Arial"/>
                <w:color w:val="000000"/>
                <w:sz w:val="22"/>
                <w:szCs w:val="22"/>
                <w:lang w:eastAsia="es-ES"/>
              </w:rPr>
              <w:t>Thelma Rosa Arévalo</w:t>
            </w:r>
          </w:p>
        </w:tc>
      </w:tr>
    </w:tbl>
    <w:p w:rsidR="001C7DFB" w:rsidRDefault="001C7DFB" w:rsidP="001C7DFB">
      <w:pPr>
        <w:rPr>
          <w:rFonts w:ascii="Verdana" w:hAnsi="Verdana" w:cs="Tahoma"/>
          <w:sz w:val="22"/>
          <w:szCs w:val="22"/>
          <w:lang w:val="es-ES"/>
        </w:rPr>
      </w:pPr>
    </w:p>
    <w:p w:rsidR="001C7DFB" w:rsidRDefault="001C7DFB" w:rsidP="001C7DFB">
      <w:pPr>
        <w:jc w:val="both"/>
        <w:rPr>
          <w:rFonts w:ascii="Verdana" w:hAnsi="Verdana" w:cs="Tahoma"/>
          <w:sz w:val="22"/>
          <w:szCs w:val="22"/>
          <w:lang w:val="es-ES"/>
        </w:rPr>
      </w:pPr>
    </w:p>
    <w:p w:rsidR="001C7DFB" w:rsidRDefault="001C7DFB" w:rsidP="001C7DFB">
      <w:pPr>
        <w:jc w:val="both"/>
        <w:rPr>
          <w:rFonts w:ascii="Verdana" w:hAnsi="Verdana" w:cs="Tahoma"/>
          <w:sz w:val="22"/>
          <w:szCs w:val="22"/>
          <w:lang w:val="es-ES"/>
        </w:rPr>
      </w:pPr>
      <w:r w:rsidRPr="00EF1078">
        <w:rPr>
          <w:rFonts w:ascii="Verdana" w:hAnsi="Verdana" w:cs="Tahoma"/>
          <w:sz w:val="22"/>
          <w:szCs w:val="22"/>
          <w:lang w:val="es-ES"/>
        </w:rPr>
        <w:t>Estos proyectos fueron objeto de dos mesas de trabajo,</w:t>
      </w:r>
      <w:r>
        <w:rPr>
          <w:rFonts w:ascii="Verdana" w:hAnsi="Verdana" w:cs="Tahoma"/>
          <w:sz w:val="22"/>
          <w:szCs w:val="22"/>
          <w:lang w:val="es-ES"/>
        </w:rPr>
        <w:t xml:space="preserve"> en las cuales se reitera el cumplimiento de las áreas aprobadas para los CDI que construye El Fondo. Al revisar los cinco proyectos, se concluyó que las áreas no cumplen, como tampoco algunas zonas </w:t>
      </w:r>
    </w:p>
    <w:p w:rsidR="001C7DFB" w:rsidRDefault="001C7DFB" w:rsidP="001C7DFB">
      <w:pPr>
        <w:jc w:val="both"/>
        <w:rPr>
          <w:rFonts w:ascii="Verdana" w:hAnsi="Verdana" w:cs="Tahoma"/>
          <w:sz w:val="22"/>
          <w:szCs w:val="22"/>
          <w:lang w:val="es-ES"/>
        </w:rPr>
      </w:pPr>
      <w:r>
        <w:rPr>
          <w:rFonts w:ascii="Verdana" w:hAnsi="Verdana" w:cs="Tahoma"/>
          <w:sz w:val="22"/>
          <w:szCs w:val="22"/>
          <w:lang w:val="es-ES"/>
        </w:rPr>
        <w:t>administrativas. En este sentido se informa que El Fondo caducó a la firma Castell Camel, y se contrató al Consorcio ITIEL quien hará los ajustes a los diseños de estos CDI.</w:t>
      </w:r>
    </w:p>
    <w:p w:rsidR="001C7DFB" w:rsidRDefault="001C7DFB" w:rsidP="001C7DFB">
      <w:pPr>
        <w:jc w:val="both"/>
        <w:rPr>
          <w:rFonts w:ascii="Verdana" w:hAnsi="Verdana" w:cs="Tahoma"/>
          <w:b/>
          <w:sz w:val="22"/>
          <w:szCs w:val="22"/>
          <w:lang w:val="es-ES"/>
        </w:rPr>
      </w:pPr>
    </w:p>
    <w:p w:rsidR="001C7DFB" w:rsidRDefault="001C7DFB" w:rsidP="001C7DFB">
      <w:pPr>
        <w:rPr>
          <w:rFonts w:ascii="Verdana" w:hAnsi="Verdana" w:cs="Tahoma"/>
          <w:b/>
          <w:sz w:val="22"/>
          <w:szCs w:val="22"/>
          <w:lang w:val="es-ES"/>
        </w:rPr>
      </w:pPr>
      <w:r w:rsidRPr="00EA5229">
        <w:rPr>
          <w:rFonts w:ascii="Verdana" w:hAnsi="Verdana" w:cs="Tahoma"/>
          <w:b/>
          <w:sz w:val="22"/>
          <w:szCs w:val="22"/>
          <w:lang w:val="es-ES"/>
        </w:rPr>
        <w:t>Tabla No.</w:t>
      </w:r>
      <w:r>
        <w:rPr>
          <w:rFonts w:ascii="Verdana" w:hAnsi="Verdana" w:cs="Tahoma"/>
          <w:b/>
          <w:sz w:val="22"/>
          <w:szCs w:val="22"/>
          <w:lang w:val="es-ES"/>
        </w:rPr>
        <w:t>7</w:t>
      </w:r>
      <w:r w:rsidRPr="00EA5229">
        <w:rPr>
          <w:rFonts w:ascii="Verdana" w:hAnsi="Verdana" w:cs="Tahoma"/>
          <w:b/>
          <w:sz w:val="22"/>
          <w:szCs w:val="22"/>
          <w:lang w:val="es-ES"/>
        </w:rPr>
        <w:t xml:space="preserve"> CDI que se encuentran en ejecución</w:t>
      </w:r>
    </w:p>
    <w:p w:rsidR="001C7DFB" w:rsidRPr="00EA5229" w:rsidRDefault="001C7DFB" w:rsidP="001C7DFB">
      <w:pPr>
        <w:rPr>
          <w:rFonts w:ascii="Verdana" w:hAnsi="Verdana" w:cs="Tahoma"/>
          <w:b/>
          <w:sz w:val="22"/>
          <w:szCs w:val="22"/>
          <w:lang w:val="es-ES"/>
        </w:rPr>
      </w:pPr>
    </w:p>
    <w:p w:rsidR="001C7DFB" w:rsidRDefault="001C7DFB" w:rsidP="001C7DFB">
      <w:pPr>
        <w:rPr>
          <w:rFonts w:ascii="Verdana" w:hAnsi="Verdana" w:cs="Tahoma"/>
          <w:sz w:val="22"/>
          <w:szCs w:val="22"/>
          <w:lang w:val="es-ES"/>
        </w:rPr>
      </w:pPr>
      <w:r>
        <w:rPr>
          <w:rFonts w:ascii="Verdana" w:hAnsi="Verdana" w:cs="Tahoma"/>
          <w:sz w:val="22"/>
          <w:szCs w:val="22"/>
          <w:lang w:val="es-ES"/>
        </w:rPr>
        <w:t xml:space="preserve">A enero de 2019, los siguientes proyectos se encuentran en ejecución </w:t>
      </w:r>
    </w:p>
    <w:p w:rsidR="001C7DFB" w:rsidRDefault="001C7DFB" w:rsidP="001C7DFB">
      <w:pPr>
        <w:rPr>
          <w:rFonts w:ascii="Verdana" w:hAnsi="Verdana" w:cs="Tahoma"/>
          <w:sz w:val="22"/>
          <w:szCs w:val="22"/>
          <w:lang w:val="es-ES"/>
        </w:rPr>
      </w:pPr>
    </w:p>
    <w:tbl>
      <w:tblPr>
        <w:tblStyle w:val="Tablaconcuadrcula"/>
        <w:tblW w:w="0" w:type="auto"/>
        <w:tblLook w:val="04A0" w:firstRow="1" w:lastRow="0" w:firstColumn="1" w:lastColumn="0" w:noHBand="0" w:noVBand="1"/>
      </w:tblPr>
      <w:tblGrid>
        <w:gridCol w:w="2521"/>
        <w:gridCol w:w="2500"/>
        <w:gridCol w:w="2507"/>
        <w:gridCol w:w="2527"/>
      </w:tblGrid>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Departamento</w:t>
            </w:r>
          </w:p>
        </w:tc>
        <w:tc>
          <w:tcPr>
            <w:tcW w:w="2551" w:type="dxa"/>
          </w:tcPr>
          <w:p w:rsidR="001C7DFB" w:rsidRDefault="001C7DFB" w:rsidP="006C62E3">
            <w:pPr>
              <w:rPr>
                <w:rFonts w:ascii="Verdana" w:hAnsi="Verdana" w:cs="Tahoma"/>
                <w:lang w:val="es-ES"/>
              </w:rPr>
            </w:pPr>
            <w:r>
              <w:rPr>
                <w:rFonts w:ascii="Verdana" w:hAnsi="Verdana" w:cs="Tahoma"/>
                <w:lang w:val="es-ES"/>
              </w:rPr>
              <w:t>Municipio</w:t>
            </w:r>
          </w:p>
        </w:tc>
        <w:tc>
          <w:tcPr>
            <w:tcW w:w="2551" w:type="dxa"/>
          </w:tcPr>
          <w:p w:rsidR="001C7DFB" w:rsidRDefault="001C7DFB" w:rsidP="006C62E3">
            <w:pPr>
              <w:rPr>
                <w:rFonts w:ascii="Verdana" w:hAnsi="Verdana" w:cs="Tahoma"/>
                <w:lang w:val="es-ES"/>
              </w:rPr>
            </w:pPr>
            <w:r>
              <w:rPr>
                <w:rFonts w:ascii="Verdana" w:hAnsi="Verdana" w:cs="Tahoma"/>
                <w:lang w:val="es-ES"/>
              </w:rPr>
              <w:t>IE</w:t>
            </w:r>
          </w:p>
        </w:tc>
        <w:tc>
          <w:tcPr>
            <w:tcW w:w="2552" w:type="dxa"/>
          </w:tcPr>
          <w:p w:rsidR="001C7DFB" w:rsidRDefault="001C7DFB" w:rsidP="006C62E3">
            <w:pPr>
              <w:rPr>
                <w:rFonts w:ascii="Verdana" w:hAnsi="Verdana" w:cs="Tahoma"/>
                <w:lang w:val="es-ES"/>
              </w:rPr>
            </w:pPr>
            <w:r>
              <w:rPr>
                <w:rFonts w:ascii="Verdana" w:hAnsi="Verdana" w:cs="Tahoma"/>
                <w:lang w:val="es-ES"/>
              </w:rPr>
              <w:t>Fecha aproximada de entrega</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Bolívar</w:t>
            </w:r>
          </w:p>
        </w:tc>
        <w:tc>
          <w:tcPr>
            <w:tcW w:w="2551" w:type="dxa"/>
          </w:tcPr>
          <w:p w:rsidR="001C7DFB" w:rsidRDefault="001C7DFB" w:rsidP="006C62E3">
            <w:pPr>
              <w:rPr>
                <w:rFonts w:ascii="Verdana" w:hAnsi="Verdana" w:cs="Tahoma"/>
                <w:lang w:val="es-ES"/>
              </w:rPr>
            </w:pPr>
            <w:r>
              <w:rPr>
                <w:rFonts w:ascii="Verdana" w:hAnsi="Verdana" w:cs="Tahoma"/>
                <w:lang w:val="es-ES"/>
              </w:rPr>
              <w:t>Barranco de Loba</w:t>
            </w:r>
          </w:p>
        </w:tc>
        <w:tc>
          <w:tcPr>
            <w:tcW w:w="2551" w:type="dxa"/>
          </w:tcPr>
          <w:p w:rsidR="001C7DFB" w:rsidRDefault="001C7DFB" w:rsidP="006C62E3">
            <w:pPr>
              <w:rPr>
                <w:rFonts w:ascii="Verdana" w:hAnsi="Verdana" w:cs="Tahoma"/>
                <w:lang w:val="es-ES"/>
              </w:rPr>
            </w:pPr>
            <w:r>
              <w:rPr>
                <w:rFonts w:ascii="Verdana" w:hAnsi="Verdana" w:cs="Tahoma"/>
                <w:lang w:val="es-ES"/>
              </w:rPr>
              <w:t>Delicias Minas de Santa Cruz</w:t>
            </w:r>
          </w:p>
        </w:tc>
        <w:tc>
          <w:tcPr>
            <w:tcW w:w="2552" w:type="dxa"/>
          </w:tcPr>
          <w:p w:rsidR="001C7DFB" w:rsidRDefault="001C7DFB" w:rsidP="006C62E3">
            <w:pPr>
              <w:rPr>
                <w:rFonts w:ascii="Verdana" w:hAnsi="Verdana" w:cs="Tahoma"/>
                <w:lang w:val="es-ES"/>
              </w:rPr>
            </w:pPr>
            <w:r>
              <w:rPr>
                <w:rFonts w:ascii="Verdana" w:hAnsi="Verdana" w:cs="Tahoma"/>
                <w:lang w:val="es-ES"/>
              </w:rPr>
              <w:t>Abril 2019</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Bolívar</w:t>
            </w:r>
          </w:p>
        </w:tc>
        <w:tc>
          <w:tcPr>
            <w:tcW w:w="2551" w:type="dxa"/>
          </w:tcPr>
          <w:p w:rsidR="001C7DFB" w:rsidRDefault="001C7DFB" w:rsidP="006C62E3">
            <w:pPr>
              <w:rPr>
                <w:rFonts w:ascii="Verdana" w:hAnsi="Verdana" w:cs="Tahoma"/>
                <w:lang w:val="es-ES"/>
              </w:rPr>
            </w:pPr>
            <w:r>
              <w:rPr>
                <w:rFonts w:ascii="Verdana" w:hAnsi="Verdana" w:cs="Tahoma"/>
                <w:lang w:val="es-ES"/>
              </w:rPr>
              <w:t>Hatillo de Loa</w:t>
            </w:r>
          </w:p>
        </w:tc>
        <w:tc>
          <w:tcPr>
            <w:tcW w:w="2551" w:type="dxa"/>
          </w:tcPr>
          <w:p w:rsidR="001C7DFB" w:rsidRDefault="001C7DFB" w:rsidP="006C62E3">
            <w:pPr>
              <w:rPr>
                <w:rFonts w:ascii="Verdana" w:hAnsi="Verdana" w:cs="Tahoma"/>
                <w:lang w:val="es-ES"/>
              </w:rPr>
            </w:pPr>
            <w:r>
              <w:rPr>
                <w:rFonts w:ascii="Verdana" w:hAnsi="Verdana" w:cs="Tahoma"/>
                <w:lang w:val="es-ES"/>
              </w:rPr>
              <w:t>San Miguel</w:t>
            </w:r>
          </w:p>
        </w:tc>
        <w:tc>
          <w:tcPr>
            <w:tcW w:w="2552" w:type="dxa"/>
          </w:tcPr>
          <w:p w:rsidR="001C7DFB" w:rsidRDefault="001C7DFB" w:rsidP="006C62E3">
            <w:pPr>
              <w:rPr>
                <w:rFonts w:ascii="Verdana" w:hAnsi="Verdana" w:cs="Tahoma"/>
                <w:lang w:val="es-ES"/>
              </w:rPr>
            </w:pPr>
            <w:r>
              <w:rPr>
                <w:rFonts w:ascii="Verdana" w:hAnsi="Verdana" w:cs="Tahoma"/>
                <w:lang w:val="es-ES"/>
              </w:rPr>
              <w:t>Septiembre de 2019</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Bolívar</w:t>
            </w:r>
          </w:p>
        </w:tc>
        <w:tc>
          <w:tcPr>
            <w:tcW w:w="2551" w:type="dxa"/>
          </w:tcPr>
          <w:p w:rsidR="001C7DFB" w:rsidRDefault="001C7DFB" w:rsidP="006C62E3">
            <w:pPr>
              <w:rPr>
                <w:rFonts w:ascii="Verdana" w:hAnsi="Verdana" w:cs="Tahoma"/>
                <w:lang w:val="es-ES"/>
              </w:rPr>
            </w:pPr>
            <w:r>
              <w:rPr>
                <w:rFonts w:ascii="Verdana" w:hAnsi="Verdana" w:cs="Tahoma"/>
                <w:lang w:val="es-ES"/>
              </w:rPr>
              <w:t>Hatillo de Loa</w:t>
            </w:r>
          </w:p>
        </w:tc>
        <w:tc>
          <w:tcPr>
            <w:tcW w:w="2551" w:type="dxa"/>
          </w:tcPr>
          <w:p w:rsidR="001C7DFB" w:rsidRDefault="001C7DFB" w:rsidP="006C62E3">
            <w:pPr>
              <w:rPr>
                <w:rFonts w:ascii="Verdana" w:hAnsi="Verdana" w:cs="Tahoma"/>
                <w:lang w:val="es-ES"/>
              </w:rPr>
            </w:pPr>
            <w:r>
              <w:rPr>
                <w:rFonts w:ascii="Verdana" w:hAnsi="Verdana" w:cs="Tahoma"/>
                <w:lang w:val="es-ES"/>
              </w:rPr>
              <w:t>María Auxiliadora</w:t>
            </w:r>
          </w:p>
        </w:tc>
        <w:tc>
          <w:tcPr>
            <w:tcW w:w="2552" w:type="dxa"/>
          </w:tcPr>
          <w:p w:rsidR="001C7DFB" w:rsidRDefault="001C7DFB" w:rsidP="006C62E3">
            <w:pPr>
              <w:rPr>
                <w:rFonts w:ascii="Verdana" w:hAnsi="Verdana" w:cs="Tahoma"/>
                <w:lang w:val="es-ES"/>
              </w:rPr>
            </w:pPr>
            <w:r>
              <w:rPr>
                <w:rFonts w:ascii="Verdana" w:hAnsi="Verdana" w:cs="Tahoma"/>
                <w:lang w:val="es-ES"/>
              </w:rPr>
              <w:t>Agosto de 2019</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Bolívar</w:t>
            </w:r>
          </w:p>
        </w:tc>
        <w:tc>
          <w:tcPr>
            <w:tcW w:w="2551" w:type="dxa"/>
          </w:tcPr>
          <w:p w:rsidR="001C7DFB" w:rsidRDefault="001C7DFB" w:rsidP="006C62E3">
            <w:pPr>
              <w:rPr>
                <w:rFonts w:ascii="Verdana" w:hAnsi="Verdana" w:cs="Tahoma"/>
                <w:lang w:val="es-ES"/>
              </w:rPr>
            </w:pPr>
            <w:proofErr w:type="spellStart"/>
            <w:r>
              <w:rPr>
                <w:rFonts w:ascii="Verdana" w:hAnsi="Verdana" w:cs="Tahoma"/>
                <w:lang w:val="es-ES"/>
              </w:rPr>
              <w:t>Cicuco</w:t>
            </w:r>
            <w:proofErr w:type="spellEnd"/>
          </w:p>
        </w:tc>
        <w:tc>
          <w:tcPr>
            <w:tcW w:w="2551" w:type="dxa"/>
          </w:tcPr>
          <w:p w:rsidR="001C7DFB" w:rsidRDefault="001C7DFB" w:rsidP="006C62E3">
            <w:pPr>
              <w:rPr>
                <w:rFonts w:ascii="Verdana" w:hAnsi="Verdana" w:cs="Tahoma"/>
                <w:lang w:val="es-ES"/>
              </w:rPr>
            </w:pPr>
            <w:r>
              <w:rPr>
                <w:rFonts w:ascii="Verdana" w:hAnsi="Verdana" w:cs="Tahoma"/>
                <w:lang w:val="es-ES"/>
              </w:rPr>
              <w:t>La Peña</w:t>
            </w:r>
          </w:p>
        </w:tc>
        <w:tc>
          <w:tcPr>
            <w:tcW w:w="2552" w:type="dxa"/>
          </w:tcPr>
          <w:p w:rsidR="001C7DFB" w:rsidRDefault="001C7DFB" w:rsidP="006C62E3">
            <w:pPr>
              <w:rPr>
                <w:rFonts w:ascii="Verdana" w:hAnsi="Verdana" w:cs="Tahoma"/>
                <w:lang w:val="es-ES"/>
              </w:rPr>
            </w:pPr>
            <w:r>
              <w:rPr>
                <w:rFonts w:ascii="Verdana" w:hAnsi="Verdana" w:cs="Tahoma"/>
                <w:lang w:val="es-ES"/>
              </w:rPr>
              <w:t>Agosto de 2019</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Bolívar</w:t>
            </w:r>
          </w:p>
        </w:tc>
        <w:tc>
          <w:tcPr>
            <w:tcW w:w="2551" w:type="dxa"/>
          </w:tcPr>
          <w:p w:rsidR="001C7DFB" w:rsidRDefault="001C7DFB" w:rsidP="006C62E3">
            <w:pPr>
              <w:rPr>
                <w:rFonts w:ascii="Verdana" w:hAnsi="Verdana" w:cs="Tahoma"/>
                <w:lang w:val="es-ES"/>
              </w:rPr>
            </w:pPr>
            <w:r>
              <w:rPr>
                <w:rFonts w:ascii="Verdana" w:hAnsi="Verdana" w:cs="Tahoma"/>
                <w:lang w:val="es-ES"/>
              </w:rPr>
              <w:t>Pinillos</w:t>
            </w:r>
          </w:p>
        </w:tc>
        <w:tc>
          <w:tcPr>
            <w:tcW w:w="2551" w:type="dxa"/>
          </w:tcPr>
          <w:p w:rsidR="001C7DFB" w:rsidRDefault="001C7DFB" w:rsidP="006C62E3">
            <w:pPr>
              <w:rPr>
                <w:rFonts w:ascii="Verdana" w:hAnsi="Verdana" w:cs="Tahoma"/>
                <w:lang w:val="es-ES"/>
              </w:rPr>
            </w:pPr>
            <w:r>
              <w:rPr>
                <w:rFonts w:ascii="Verdana" w:hAnsi="Verdana" w:cs="Tahoma"/>
                <w:lang w:val="es-ES"/>
              </w:rPr>
              <w:t>IE Armenia</w:t>
            </w:r>
          </w:p>
        </w:tc>
        <w:tc>
          <w:tcPr>
            <w:tcW w:w="2552" w:type="dxa"/>
          </w:tcPr>
          <w:p w:rsidR="001C7DFB" w:rsidRDefault="001C7DFB" w:rsidP="006C62E3">
            <w:pPr>
              <w:rPr>
                <w:rFonts w:ascii="Verdana" w:hAnsi="Verdana" w:cs="Tahoma"/>
                <w:lang w:val="es-ES"/>
              </w:rPr>
            </w:pPr>
            <w:r>
              <w:rPr>
                <w:rFonts w:ascii="Verdana" w:hAnsi="Verdana" w:cs="Tahoma"/>
                <w:lang w:val="es-ES"/>
              </w:rPr>
              <w:t>Agosto de 2019</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Magdalena</w:t>
            </w:r>
          </w:p>
        </w:tc>
        <w:tc>
          <w:tcPr>
            <w:tcW w:w="2551" w:type="dxa"/>
          </w:tcPr>
          <w:p w:rsidR="001C7DFB" w:rsidRDefault="001C7DFB" w:rsidP="006C62E3">
            <w:pPr>
              <w:rPr>
                <w:rFonts w:ascii="Verdana" w:hAnsi="Verdana" w:cs="Tahoma"/>
                <w:lang w:val="es-ES"/>
              </w:rPr>
            </w:pPr>
            <w:r>
              <w:rPr>
                <w:rFonts w:ascii="Verdana" w:hAnsi="Verdana" w:cs="Tahoma"/>
                <w:lang w:val="es-ES"/>
              </w:rPr>
              <w:t>El Banco</w:t>
            </w:r>
          </w:p>
        </w:tc>
        <w:tc>
          <w:tcPr>
            <w:tcW w:w="2551" w:type="dxa"/>
          </w:tcPr>
          <w:p w:rsidR="001C7DFB" w:rsidRDefault="001C7DFB" w:rsidP="006C62E3">
            <w:pPr>
              <w:rPr>
                <w:rFonts w:ascii="Verdana" w:hAnsi="Verdana" w:cs="Tahoma"/>
                <w:lang w:val="es-ES"/>
              </w:rPr>
            </w:pPr>
            <w:r>
              <w:rPr>
                <w:rFonts w:ascii="Verdana" w:hAnsi="Verdana" w:cs="Tahoma"/>
                <w:lang w:val="es-ES"/>
              </w:rPr>
              <w:t>San Felipe</w:t>
            </w:r>
          </w:p>
        </w:tc>
        <w:tc>
          <w:tcPr>
            <w:tcW w:w="2552" w:type="dxa"/>
          </w:tcPr>
          <w:p w:rsidR="001C7DFB" w:rsidRDefault="001C7DFB" w:rsidP="006C62E3">
            <w:pPr>
              <w:rPr>
                <w:rFonts w:ascii="Verdana" w:hAnsi="Verdana" w:cs="Tahoma"/>
                <w:lang w:val="es-ES"/>
              </w:rPr>
            </w:pPr>
            <w:r>
              <w:rPr>
                <w:rFonts w:ascii="Verdana" w:hAnsi="Verdana" w:cs="Tahoma"/>
                <w:lang w:val="es-ES"/>
              </w:rPr>
              <w:t>Obra en incumplimiento</w:t>
            </w:r>
          </w:p>
        </w:tc>
      </w:tr>
      <w:tr w:rsidR="001C7DFB" w:rsidTr="006C62E3">
        <w:tc>
          <w:tcPr>
            <w:tcW w:w="2551" w:type="dxa"/>
          </w:tcPr>
          <w:p w:rsidR="001C7DFB" w:rsidRDefault="001C7DFB" w:rsidP="006C62E3">
            <w:pPr>
              <w:rPr>
                <w:rFonts w:ascii="Verdana" w:hAnsi="Verdana" w:cs="Tahoma"/>
                <w:lang w:val="es-ES"/>
              </w:rPr>
            </w:pPr>
            <w:r>
              <w:rPr>
                <w:rFonts w:ascii="Verdana" w:hAnsi="Verdana" w:cs="Tahoma"/>
                <w:lang w:val="es-ES"/>
              </w:rPr>
              <w:t>Magdalena</w:t>
            </w:r>
          </w:p>
        </w:tc>
        <w:tc>
          <w:tcPr>
            <w:tcW w:w="2551" w:type="dxa"/>
          </w:tcPr>
          <w:p w:rsidR="001C7DFB" w:rsidRDefault="001C7DFB" w:rsidP="006C62E3">
            <w:pPr>
              <w:rPr>
                <w:rFonts w:ascii="Verdana" w:hAnsi="Verdana" w:cs="Tahoma"/>
                <w:lang w:val="es-ES"/>
              </w:rPr>
            </w:pPr>
            <w:r>
              <w:rPr>
                <w:rFonts w:ascii="Verdana" w:hAnsi="Verdana" w:cs="Tahoma"/>
                <w:lang w:val="es-ES"/>
              </w:rPr>
              <w:t>San Zenón</w:t>
            </w:r>
          </w:p>
        </w:tc>
        <w:tc>
          <w:tcPr>
            <w:tcW w:w="2551" w:type="dxa"/>
          </w:tcPr>
          <w:p w:rsidR="001C7DFB" w:rsidRDefault="001C7DFB" w:rsidP="006C62E3">
            <w:pPr>
              <w:rPr>
                <w:rFonts w:ascii="Verdana" w:hAnsi="Verdana" w:cs="Tahoma"/>
                <w:lang w:val="es-ES"/>
              </w:rPr>
            </w:pPr>
            <w:r>
              <w:rPr>
                <w:rFonts w:ascii="Verdana" w:hAnsi="Verdana" w:cs="Tahoma"/>
                <w:lang w:val="es-ES"/>
              </w:rPr>
              <w:t>María Auxiliadora</w:t>
            </w:r>
          </w:p>
        </w:tc>
        <w:tc>
          <w:tcPr>
            <w:tcW w:w="2552" w:type="dxa"/>
          </w:tcPr>
          <w:p w:rsidR="001C7DFB" w:rsidRDefault="001C7DFB" w:rsidP="006C62E3">
            <w:pPr>
              <w:rPr>
                <w:rFonts w:ascii="Verdana" w:hAnsi="Verdana" w:cs="Tahoma"/>
                <w:lang w:val="es-ES"/>
              </w:rPr>
            </w:pPr>
            <w:r>
              <w:rPr>
                <w:rFonts w:ascii="Verdana" w:hAnsi="Verdana" w:cs="Tahoma"/>
                <w:lang w:val="es-ES"/>
              </w:rPr>
              <w:t>Obra en incumplimiento</w:t>
            </w:r>
          </w:p>
        </w:tc>
      </w:tr>
    </w:tbl>
    <w:p w:rsidR="001C7DFB" w:rsidRDefault="001C7DFB" w:rsidP="001C7DFB">
      <w:pPr>
        <w:rPr>
          <w:rFonts w:ascii="Verdana" w:hAnsi="Verdana" w:cs="Tahoma"/>
          <w:b/>
          <w:sz w:val="22"/>
          <w:szCs w:val="22"/>
          <w:lang w:val="es-ES"/>
        </w:rPr>
      </w:pPr>
    </w:p>
    <w:p w:rsidR="001C7DFB" w:rsidRDefault="001C7DFB" w:rsidP="001C7DFB">
      <w:pPr>
        <w:rPr>
          <w:rFonts w:ascii="Verdana" w:hAnsi="Verdana" w:cs="Tahoma"/>
          <w:b/>
          <w:sz w:val="22"/>
          <w:szCs w:val="22"/>
          <w:lang w:val="es-ES"/>
        </w:rPr>
      </w:pPr>
    </w:p>
    <w:p w:rsidR="001C7DFB" w:rsidRDefault="001C7DFB" w:rsidP="001C7DFB">
      <w:pPr>
        <w:jc w:val="center"/>
        <w:rPr>
          <w:rFonts w:ascii="Verdana" w:hAnsi="Verdana" w:cs="Tahoma"/>
          <w:b/>
          <w:sz w:val="22"/>
          <w:szCs w:val="22"/>
          <w:lang w:val="es-ES"/>
        </w:rPr>
      </w:pPr>
      <w:r>
        <w:rPr>
          <w:rFonts w:ascii="Verdana" w:hAnsi="Verdana" w:cs="Tahoma"/>
          <w:b/>
          <w:sz w:val="22"/>
          <w:szCs w:val="22"/>
          <w:lang w:val="es-ES"/>
        </w:rPr>
        <w:t>Tabla No.8 Proyecto con CDI en proceso de contratación</w:t>
      </w:r>
    </w:p>
    <w:p w:rsidR="001C7DFB" w:rsidRDefault="001C7DFB" w:rsidP="001C7DFB">
      <w:pPr>
        <w:jc w:val="cente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2533"/>
        <w:gridCol w:w="1521"/>
        <w:gridCol w:w="6001"/>
      </w:tblGrid>
      <w:tr w:rsidR="001C7DFB" w:rsidRPr="00493898" w:rsidTr="006C62E3">
        <w:tc>
          <w:tcPr>
            <w:tcW w:w="2551" w:type="dxa"/>
          </w:tcPr>
          <w:p w:rsidR="001C7DFB" w:rsidRPr="00493898" w:rsidRDefault="001C7DFB" w:rsidP="006C62E3">
            <w:pPr>
              <w:rPr>
                <w:rFonts w:ascii="Arial" w:hAnsi="Arial" w:cs="Arial"/>
                <w:b/>
                <w:lang w:val="es-ES"/>
              </w:rPr>
            </w:pPr>
            <w:r w:rsidRPr="00493898">
              <w:rPr>
                <w:rFonts w:ascii="Arial" w:hAnsi="Arial" w:cs="Arial"/>
                <w:b/>
                <w:lang w:val="es-ES"/>
              </w:rPr>
              <w:t>Departamento</w:t>
            </w:r>
          </w:p>
        </w:tc>
        <w:tc>
          <w:tcPr>
            <w:tcW w:w="1526" w:type="dxa"/>
          </w:tcPr>
          <w:p w:rsidR="001C7DFB" w:rsidRPr="00493898" w:rsidRDefault="001C7DFB" w:rsidP="006C62E3">
            <w:pPr>
              <w:rPr>
                <w:rFonts w:ascii="Arial" w:hAnsi="Arial" w:cs="Arial"/>
                <w:b/>
                <w:lang w:val="es-ES"/>
              </w:rPr>
            </w:pPr>
            <w:r w:rsidRPr="00493898">
              <w:rPr>
                <w:rFonts w:ascii="Arial" w:hAnsi="Arial" w:cs="Arial"/>
                <w:b/>
                <w:lang w:val="es-ES"/>
              </w:rPr>
              <w:t>Municipio</w:t>
            </w:r>
          </w:p>
        </w:tc>
        <w:tc>
          <w:tcPr>
            <w:tcW w:w="6096" w:type="dxa"/>
          </w:tcPr>
          <w:p w:rsidR="001C7DFB" w:rsidRPr="00493898" w:rsidRDefault="001C7DFB" w:rsidP="006C62E3">
            <w:pPr>
              <w:rPr>
                <w:rFonts w:ascii="Arial" w:hAnsi="Arial" w:cs="Arial"/>
                <w:b/>
                <w:lang w:val="es-ES"/>
              </w:rPr>
            </w:pPr>
            <w:r w:rsidRPr="00493898">
              <w:rPr>
                <w:rFonts w:ascii="Arial" w:hAnsi="Arial" w:cs="Arial"/>
                <w:b/>
                <w:lang w:val="es-ES"/>
              </w:rPr>
              <w:t>Institución Educativa</w:t>
            </w:r>
          </w:p>
        </w:tc>
      </w:tr>
      <w:tr w:rsidR="001C7DFB" w:rsidRPr="00493898" w:rsidTr="006C62E3">
        <w:tc>
          <w:tcPr>
            <w:tcW w:w="2551" w:type="dxa"/>
          </w:tcPr>
          <w:p w:rsidR="001C7DFB" w:rsidRPr="00493898" w:rsidRDefault="001C7DFB" w:rsidP="006C62E3">
            <w:pPr>
              <w:rPr>
                <w:rFonts w:ascii="Arial" w:hAnsi="Arial" w:cs="Arial"/>
                <w:b/>
                <w:lang w:val="es-ES"/>
              </w:rPr>
            </w:pPr>
            <w:r w:rsidRPr="00493898">
              <w:rPr>
                <w:rFonts w:ascii="Arial" w:eastAsia="Times New Roman" w:hAnsi="Arial" w:cs="Arial"/>
                <w:color w:val="000000"/>
                <w:lang w:eastAsia="es-ES"/>
              </w:rPr>
              <w:t>Magdalena</w:t>
            </w:r>
          </w:p>
        </w:tc>
        <w:tc>
          <w:tcPr>
            <w:tcW w:w="1526" w:type="dxa"/>
            <w:vAlign w:val="bottom"/>
          </w:tcPr>
          <w:p w:rsidR="001C7DFB" w:rsidRPr="00493898" w:rsidRDefault="001C7DFB" w:rsidP="006C62E3">
            <w:pPr>
              <w:rPr>
                <w:rFonts w:ascii="Arial" w:eastAsia="Times New Roman" w:hAnsi="Arial" w:cs="Arial"/>
                <w:color w:val="000000"/>
                <w:lang w:eastAsia="es-ES"/>
              </w:rPr>
            </w:pPr>
            <w:r w:rsidRPr="00493898">
              <w:rPr>
                <w:rFonts w:ascii="Arial" w:eastAsia="Times New Roman" w:hAnsi="Arial" w:cs="Arial"/>
                <w:color w:val="000000"/>
                <w:lang w:eastAsia="es-ES"/>
              </w:rPr>
              <w:t>Santa Ana</w:t>
            </w:r>
          </w:p>
          <w:p w:rsidR="001C7DFB" w:rsidRPr="00493898" w:rsidRDefault="001C7DFB" w:rsidP="006C62E3">
            <w:pPr>
              <w:rPr>
                <w:rFonts w:ascii="Arial" w:eastAsia="Times New Roman" w:hAnsi="Arial" w:cs="Arial"/>
                <w:color w:val="000000"/>
                <w:lang w:eastAsia="es-ES"/>
              </w:rPr>
            </w:pPr>
          </w:p>
        </w:tc>
        <w:tc>
          <w:tcPr>
            <w:tcW w:w="6096" w:type="dxa"/>
            <w:vAlign w:val="bottom"/>
          </w:tcPr>
          <w:p w:rsidR="001C7DFB" w:rsidRPr="00493898" w:rsidRDefault="001C7DFB" w:rsidP="006C62E3">
            <w:pPr>
              <w:rPr>
                <w:rFonts w:ascii="Arial" w:eastAsia="Times New Roman" w:hAnsi="Arial" w:cs="Arial"/>
                <w:color w:val="000000"/>
                <w:lang w:eastAsia="es-ES"/>
              </w:rPr>
            </w:pPr>
            <w:r w:rsidRPr="00493898">
              <w:rPr>
                <w:rFonts w:ascii="Arial" w:eastAsia="Times New Roman" w:hAnsi="Arial" w:cs="Arial"/>
                <w:color w:val="000000"/>
                <w:lang w:eastAsia="es-ES"/>
              </w:rPr>
              <w:t>IE Antonio Brujees Carmona- sede Rural de Jaraba</w:t>
            </w:r>
          </w:p>
        </w:tc>
      </w:tr>
      <w:tr w:rsidR="001C7DFB" w:rsidRPr="00493898" w:rsidTr="006C62E3">
        <w:tc>
          <w:tcPr>
            <w:tcW w:w="2551" w:type="dxa"/>
          </w:tcPr>
          <w:p w:rsidR="001C7DFB" w:rsidRPr="00493898" w:rsidRDefault="001C7DFB" w:rsidP="006C62E3">
            <w:pPr>
              <w:rPr>
                <w:rFonts w:ascii="Arial" w:eastAsia="Times New Roman" w:hAnsi="Arial" w:cs="Arial"/>
                <w:color w:val="000000"/>
                <w:lang w:eastAsia="es-ES"/>
              </w:rPr>
            </w:pPr>
            <w:r w:rsidRPr="00D81E82">
              <w:rPr>
                <w:rFonts w:ascii="Verdana" w:hAnsi="Verdana" w:cs="Tahoma"/>
                <w:lang w:val="es-ES"/>
              </w:rPr>
              <w:t>Sucre</w:t>
            </w:r>
          </w:p>
        </w:tc>
        <w:tc>
          <w:tcPr>
            <w:tcW w:w="1526" w:type="dxa"/>
            <w:vAlign w:val="bottom"/>
          </w:tcPr>
          <w:p w:rsidR="001C7DFB" w:rsidRPr="00493898" w:rsidRDefault="001C7DFB" w:rsidP="006C62E3">
            <w:pPr>
              <w:rPr>
                <w:rFonts w:ascii="Arial" w:eastAsia="Times New Roman" w:hAnsi="Arial" w:cs="Arial"/>
                <w:color w:val="000000"/>
                <w:lang w:eastAsia="es-ES"/>
              </w:rPr>
            </w:pPr>
            <w:r w:rsidRPr="00D81E82">
              <w:rPr>
                <w:rFonts w:ascii="Verdana" w:hAnsi="Verdana" w:cs="Tahoma"/>
                <w:lang w:val="es-ES"/>
              </w:rPr>
              <w:t>Guaranda</w:t>
            </w:r>
          </w:p>
        </w:tc>
        <w:tc>
          <w:tcPr>
            <w:tcW w:w="6096" w:type="dxa"/>
            <w:vAlign w:val="bottom"/>
          </w:tcPr>
          <w:p w:rsidR="001C7DFB" w:rsidRPr="00493898" w:rsidRDefault="001C7DFB" w:rsidP="006C62E3">
            <w:pPr>
              <w:rPr>
                <w:rFonts w:ascii="Arial" w:eastAsia="Times New Roman" w:hAnsi="Arial" w:cs="Arial"/>
                <w:color w:val="000000"/>
                <w:lang w:eastAsia="es-ES"/>
              </w:rPr>
            </w:pPr>
            <w:r w:rsidRPr="00D81E82">
              <w:rPr>
                <w:rFonts w:ascii="Verdana" w:hAnsi="Verdana" w:cs="Tahoma"/>
                <w:lang w:val="es-ES"/>
              </w:rPr>
              <w:t>IE de Guaranda</w:t>
            </w:r>
            <w:r>
              <w:rPr>
                <w:rFonts w:ascii="Verdana" w:hAnsi="Verdana" w:cs="Tahoma"/>
                <w:lang w:val="es-ES"/>
              </w:rPr>
              <w:t>, no ha iniciado el proceso de contratación</w:t>
            </w:r>
          </w:p>
        </w:tc>
      </w:tr>
    </w:tbl>
    <w:p w:rsidR="001C7DFB" w:rsidRPr="00633A4F" w:rsidRDefault="001C7DFB" w:rsidP="001C7DFB">
      <w:pPr>
        <w:rPr>
          <w:rFonts w:ascii="Verdana" w:hAnsi="Verdana" w:cs="Tahoma"/>
          <w:b/>
          <w:sz w:val="22"/>
          <w:szCs w:val="22"/>
          <w:lang w:val="es-ES"/>
        </w:rPr>
      </w:pPr>
      <w:r w:rsidRPr="00D81E82">
        <w:rPr>
          <w:rFonts w:ascii="Verdana" w:hAnsi="Verdana" w:cs="Tahoma"/>
          <w:sz w:val="22"/>
          <w:szCs w:val="22"/>
          <w:lang w:val="es-ES"/>
        </w:rPr>
        <w:tab/>
      </w:r>
    </w:p>
    <w:p w:rsidR="001C7DFB" w:rsidRDefault="001C7DFB" w:rsidP="001C7DFB">
      <w:pPr>
        <w:rPr>
          <w:rFonts w:ascii="Verdana" w:hAnsi="Verdana" w:cs="Tahoma"/>
          <w:b/>
          <w:sz w:val="22"/>
          <w:szCs w:val="22"/>
          <w:lang w:val="es-ES"/>
        </w:rPr>
      </w:pPr>
      <w:r w:rsidRPr="00633A4F">
        <w:rPr>
          <w:rFonts w:ascii="Verdana" w:hAnsi="Verdana" w:cs="Tahoma"/>
          <w:b/>
          <w:sz w:val="22"/>
          <w:szCs w:val="22"/>
          <w:lang w:val="es-ES"/>
        </w:rPr>
        <w:lastRenderedPageBreak/>
        <w:t>Tabla No 10 Resumen del estado de los CDI que construye El Fondo</w:t>
      </w:r>
    </w:p>
    <w:p w:rsidR="001C7DFB" w:rsidRPr="00633A4F" w:rsidRDefault="001C7DFB" w:rsidP="001C7DFB">
      <w:pPr>
        <w:rPr>
          <w:rFonts w:ascii="Verdana" w:hAnsi="Verdana" w:cs="Tahoma"/>
          <w:b/>
          <w:sz w:val="22"/>
          <w:szCs w:val="22"/>
          <w:lang w:val="es-ES"/>
        </w:rPr>
      </w:pPr>
    </w:p>
    <w:tbl>
      <w:tblPr>
        <w:tblStyle w:val="Tablaconcuadrcula"/>
        <w:tblW w:w="0" w:type="auto"/>
        <w:tblLook w:val="04A0" w:firstRow="1" w:lastRow="0" w:firstColumn="1" w:lastColumn="0" w:noHBand="0" w:noVBand="1"/>
      </w:tblPr>
      <w:tblGrid>
        <w:gridCol w:w="3401"/>
        <w:gridCol w:w="3402"/>
      </w:tblGrid>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Entregados</w:t>
            </w:r>
          </w:p>
        </w:tc>
        <w:tc>
          <w:tcPr>
            <w:tcW w:w="3402" w:type="dxa"/>
          </w:tcPr>
          <w:p w:rsidR="001C7DFB" w:rsidRDefault="001C7DFB" w:rsidP="006C62E3">
            <w:pPr>
              <w:rPr>
                <w:rFonts w:ascii="Verdana" w:hAnsi="Verdana" w:cs="Tahoma"/>
                <w:lang w:val="es-ES"/>
              </w:rPr>
            </w:pPr>
            <w:r>
              <w:rPr>
                <w:rFonts w:ascii="Verdana" w:hAnsi="Verdana" w:cs="Tahoma"/>
                <w:lang w:val="es-ES"/>
              </w:rPr>
              <w:t>7</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terminados sin operar</w:t>
            </w:r>
          </w:p>
        </w:tc>
        <w:tc>
          <w:tcPr>
            <w:tcW w:w="3402" w:type="dxa"/>
          </w:tcPr>
          <w:p w:rsidR="001C7DFB" w:rsidRDefault="001C7DFB" w:rsidP="006C62E3">
            <w:pPr>
              <w:rPr>
                <w:rFonts w:ascii="Verdana" w:hAnsi="Verdana" w:cs="Tahoma"/>
                <w:lang w:val="es-ES"/>
              </w:rPr>
            </w:pPr>
            <w:r>
              <w:rPr>
                <w:rFonts w:ascii="Verdana" w:hAnsi="Verdana" w:cs="Tahoma"/>
                <w:lang w:val="es-ES"/>
              </w:rPr>
              <w:t>3</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en ejecución</w:t>
            </w:r>
          </w:p>
        </w:tc>
        <w:tc>
          <w:tcPr>
            <w:tcW w:w="3402" w:type="dxa"/>
          </w:tcPr>
          <w:p w:rsidR="001C7DFB" w:rsidRDefault="001C7DFB" w:rsidP="006C62E3">
            <w:pPr>
              <w:rPr>
                <w:rFonts w:ascii="Verdana" w:hAnsi="Verdana" w:cs="Tahoma"/>
                <w:lang w:val="es-ES"/>
              </w:rPr>
            </w:pPr>
            <w:r>
              <w:rPr>
                <w:rFonts w:ascii="Verdana" w:hAnsi="Verdana" w:cs="Tahoma"/>
                <w:lang w:val="es-ES"/>
              </w:rPr>
              <w:t>7</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en ajustes</w:t>
            </w:r>
          </w:p>
        </w:tc>
        <w:tc>
          <w:tcPr>
            <w:tcW w:w="3402" w:type="dxa"/>
          </w:tcPr>
          <w:p w:rsidR="001C7DFB" w:rsidRDefault="001C7DFB" w:rsidP="006C62E3">
            <w:pPr>
              <w:rPr>
                <w:rFonts w:ascii="Verdana" w:hAnsi="Verdana" w:cs="Tahoma"/>
                <w:lang w:val="es-ES"/>
              </w:rPr>
            </w:pPr>
            <w:r>
              <w:rPr>
                <w:rFonts w:ascii="Verdana" w:hAnsi="Verdana" w:cs="Tahoma"/>
                <w:lang w:val="es-ES"/>
              </w:rPr>
              <w:t>1</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en contratación para terminar obras</w:t>
            </w:r>
          </w:p>
        </w:tc>
        <w:tc>
          <w:tcPr>
            <w:tcW w:w="3402" w:type="dxa"/>
          </w:tcPr>
          <w:p w:rsidR="001C7DFB" w:rsidRDefault="001C7DFB" w:rsidP="006C62E3">
            <w:pPr>
              <w:rPr>
                <w:rFonts w:ascii="Verdana" w:hAnsi="Verdana" w:cs="Tahoma"/>
                <w:lang w:val="es-ES"/>
              </w:rPr>
            </w:pPr>
            <w:r>
              <w:rPr>
                <w:rFonts w:ascii="Verdana" w:hAnsi="Verdana" w:cs="Tahoma"/>
                <w:lang w:val="es-ES"/>
              </w:rPr>
              <w:t>5</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CDI en incumplimiento por la Gobernación</w:t>
            </w:r>
          </w:p>
        </w:tc>
        <w:tc>
          <w:tcPr>
            <w:tcW w:w="3402" w:type="dxa"/>
          </w:tcPr>
          <w:p w:rsidR="001C7DFB" w:rsidRDefault="001C7DFB" w:rsidP="006C62E3">
            <w:pPr>
              <w:rPr>
                <w:rFonts w:ascii="Verdana" w:hAnsi="Verdana" w:cs="Tahoma"/>
                <w:lang w:val="es-ES"/>
              </w:rPr>
            </w:pPr>
            <w:r>
              <w:rPr>
                <w:rFonts w:ascii="Verdana" w:hAnsi="Verdana" w:cs="Tahoma"/>
                <w:lang w:val="es-ES"/>
              </w:rPr>
              <w:t>2</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 xml:space="preserve">CDI sin iniciar proceso de contratación </w:t>
            </w:r>
          </w:p>
        </w:tc>
        <w:tc>
          <w:tcPr>
            <w:tcW w:w="3402" w:type="dxa"/>
          </w:tcPr>
          <w:p w:rsidR="001C7DFB" w:rsidRDefault="001C7DFB" w:rsidP="006C62E3">
            <w:pPr>
              <w:rPr>
                <w:rFonts w:ascii="Verdana" w:hAnsi="Verdana" w:cs="Tahoma"/>
                <w:lang w:val="es-ES"/>
              </w:rPr>
            </w:pPr>
            <w:r>
              <w:rPr>
                <w:rFonts w:ascii="Verdana" w:hAnsi="Verdana" w:cs="Tahoma"/>
                <w:lang w:val="es-ES"/>
              </w:rPr>
              <w:t>1</w:t>
            </w:r>
          </w:p>
        </w:tc>
      </w:tr>
      <w:tr w:rsidR="001C7DFB" w:rsidTr="006C62E3">
        <w:tc>
          <w:tcPr>
            <w:tcW w:w="3401" w:type="dxa"/>
          </w:tcPr>
          <w:p w:rsidR="001C7DFB" w:rsidRDefault="001C7DFB" w:rsidP="006C62E3">
            <w:pPr>
              <w:rPr>
                <w:rFonts w:ascii="Verdana" w:hAnsi="Verdana" w:cs="Tahoma"/>
                <w:lang w:val="es-ES"/>
              </w:rPr>
            </w:pPr>
            <w:r>
              <w:rPr>
                <w:rFonts w:ascii="Verdana" w:hAnsi="Verdana" w:cs="Tahoma"/>
                <w:lang w:val="es-ES"/>
              </w:rPr>
              <w:t>total</w:t>
            </w:r>
          </w:p>
        </w:tc>
        <w:tc>
          <w:tcPr>
            <w:tcW w:w="3402" w:type="dxa"/>
          </w:tcPr>
          <w:p w:rsidR="001C7DFB" w:rsidRDefault="001C7DFB" w:rsidP="006C62E3">
            <w:pPr>
              <w:rPr>
                <w:rFonts w:ascii="Verdana" w:hAnsi="Verdana" w:cs="Tahoma"/>
                <w:lang w:val="es-ES"/>
              </w:rPr>
            </w:pPr>
            <w:r>
              <w:rPr>
                <w:rFonts w:ascii="Verdana" w:hAnsi="Verdana" w:cs="Tahoma"/>
                <w:lang w:val="es-ES"/>
              </w:rPr>
              <w:t>26</w:t>
            </w:r>
          </w:p>
        </w:tc>
      </w:tr>
    </w:tbl>
    <w:p w:rsidR="001C7DFB" w:rsidRPr="00152A72" w:rsidRDefault="001C7DFB" w:rsidP="001C7DFB">
      <w:pPr>
        <w:rPr>
          <w:rFonts w:ascii="Verdana" w:hAnsi="Verdana" w:cs="Tahoma"/>
          <w:sz w:val="22"/>
          <w:szCs w:val="22"/>
          <w:lang w:val="es-ES"/>
        </w:rPr>
      </w:pPr>
    </w:p>
    <w:p w:rsidR="00DE5E63" w:rsidRDefault="00DE5E63" w:rsidP="00C9430C">
      <w:pPr>
        <w:rPr>
          <w:rFonts w:ascii="Verdana" w:hAnsi="Verdana" w:cs="Tahoma"/>
          <w:sz w:val="22"/>
          <w:szCs w:val="22"/>
          <w:lang w:val="es-ES"/>
        </w:rPr>
      </w:pPr>
    </w:p>
    <w:sectPr w:rsidR="00DE5E63">
      <w:headerReference w:type="default" r:id="rId7"/>
      <w:footerReference w:type="default" r:id="rId8"/>
      <w:pgSz w:w="12240" w:h="15840"/>
      <w:pgMar w:top="2127" w:right="1041" w:bottom="1440" w:left="1134" w:header="397" w:footer="11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DCF" w:rsidRDefault="00FE5DCF">
      <w:r>
        <w:separator/>
      </w:r>
    </w:p>
  </w:endnote>
  <w:endnote w:type="continuationSeparator" w:id="0">
    <w:p w:rsidR="00FE5DCF" w:rsidRDefault="00FE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Lucida Grande">
    <w:altName w:val="Segoe UI"/>
    <w:charset w:val="00"/>
    <w:family w:val="auto"/>
    <w:pitch w:val="variable"/>
  </w:font>
  <w:font w:name="Times, '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EC0" w:rsidRDefault="00DC2F93">
    <w:pPr>
      <w:pStyle w:val="Piedepgina"/>
    </w:pPr>
    <w:r w:rsidRPr="00A82F52">
      <w:rPr>
        <w:noProof/>
        <w:color w:val="244061" w:themeColor="accent1" w:themeShade="80"/>
        <w:lang w:val="es-CO" w:eastAsia="es-CO"/>
      </w:rPr>
      <w:drawing>
        <wp:anchor distT="0" distB="0" distL="114300" distR="114300" simplePos="0" relativeHeight="251665408" behindDoc="0" locked="0" layoutInCell="1" allowOverlap="1" wp14:anchorId="09D802FF" wp14:editId="3EF79F8B">
          <wp:simplePos x="0" y="0"/>
          <wp:positionH relativeFrom="column">
            <wp:posOffset>4645124</wp:posOffset>
          </wp:positionH>
          <wp:positionV relativeFrom="paragraph">
            <wp:posOffset>291227</wp:posOffset>
          </wp:positionV>
          <wp:extent cx="2074301" cy="473725"/>
          <wp:effectExtent l="0" t="0" r="2540" b="2540"/>
          <wp:wrapTight wrapText="bothSides">
            <wp:wrapPolygon edited="0">
              <wp:start x="2579" y="0"/>
              <wp:lineTo x="1587" y="1737"/>
              <wp:lineTo x="595" y="9555"/>
              <wp:lineTo x="595" y="13898"/>
              <wp:lineTo x="2778" y="19979"/>
              <wp:lineTo x="2976" y="20847"/>
              <wp:lineTo x="3968" y="20847"/>
              <wp:lineTo x="21428" y="19110"/>
              <wp:lineTo x="21428" y="7818"/>
              <wp:lineTo x="19444" y="6080"/>
              <wp:lineTo x="3770" y="0"/>
              <wp:lineTo x="2579" y="0"/>
            </wp:wrapPolygon>
          </wp:wrapTight>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50227" b="-6574"/>
                  <a:stretch/>
                </pic:blipFill>
                <pic:spPr bwMode="auto">
                  <a:xfrm>
                    <a:off x="0" y="0"/>
                    <a:ext cx="2074301" cy="47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5E59">
      <w:rPr>
        <w:rFonts w:ascii="Tahoma" w:hAnsi="Tahoma" w:cs="Arial"/>
        <w:b/>
        <w:color w:val="595959"/>
        <w:sz w:val="18"/>
        <w:szCs w:val="18"/>
      </w:rPr>
      <w:br/>
    </w:r>
  </w:p>
  <w:p w:rsidR="005F2EC0" w:rsidRPr="001F15E2" w:rsidRDefault="006620EB">
    <w:pPr>
      <w:pStyle w:val="Piedepgina"/>
      <w:rPr>
        <w:rFonts w:ascii="Verdana" w:hAnsi="Verdana" w:cs="Arial"/>
        <w:sz w:val="16"/>
        <w:szCs w:val="16"/>
        <w:lang w:val="es-CO"/>
      </w:rPr>
    </w:pPr>
    <w:r w:rsidRPr="001F15E2">
      <w:rPr>
        <w:rFonts w:ascii="Verdana" w:hAnsi="Verdana" w:cs="Arial"/>
        <w:sz w:val="16"/>
        <w:szCs w:val="16"/>
        <w:lang w:val="es-CO"/>
      </w:rPr>
      <w:t>Carrera 7 # 71 – 52 Torre B – Piso 8</w:t>
    </w:r>
  </w:p>
  <w:p w:rsidR="006620EB" w:rsidRPr="001F15E2" w:rsidRDefault="00F9698F">
    <w:pPr>
      <w:pStyle w:val="Piedepgina"/>
      <w:rPr>
        <w:rFonts w:ascii="Verdana" w:hAnsi="Verdana" w:cs="Arial"/>
        <w:sz w:val="16"/>
        <w:szCs w:val="16"/>
        <w:lang w:val="es-CO"/>
      </w:rPr>
    </w:pPr>
    <w:r>
      <w:rPr>
        <w:rFonts w:ascii="Verdana" w:hAnsi="Verdana" w:cs="Arial"/>
        <w:sz w:val="16"/>
        <w:szCs w:val="16"/>
        <w:lang w:val="es-CO"/>
      </w:rPr>
      <w:t>Edificio Carrera Séptima</w:t>
    </w:r>
  </w:p>
  <w:p w:rsidR="005F2EC0" w:rsidRDefault="003D5E59">
    <w:pPr>
      <w:pStyle w:val="Piedepgina"/>
      <w:rPr>
        <w:rFonts w:ascii="Verdana" w:hAnsi="Verdana" w:cs="Arial"/>
        <w:sz w:val="16"/>
        <w:szCs w:val="16"/>
        <w:lang w:val="es-CO"/>
      </w:rPr>
    </w:pPr>
    <w:r w:rsidRPr="001F15E2">
      <w:rPr>
        <w:rFonts w:ascii="Verdana" w:hAnsi="Verdana" w:cs="Arial"/>
        <w:sz w:val="16"/>
        <w:szCs w:val="16"/>
        <w:lang w:val="es-CO"/>
      </w:rPr>
      <w:t>Bogotá</w:t>
    </w:r>
    <w:r w:rsidR="001F15E2">
      <w:rPr>
        <w:rFonts w:ascii="Verdana" w:hAnsi="Verdana" w:cs="Arial"/>
        <w:sz w:val="16"/>
        <w:szCs w:val="16"/>
        <w:lang w:val="es-CO"/>
      </w:rPr>
      <w:t xml:space="preserve"> D.C. Colombia</w:t>
    </w:r>
    <w:r w:rsidR="006620EB" w:rsidRPr="001F15E2">
      <w:rPr>
        <w:rFonts w:ascii="Verdana" w:hAnsi="Verdana" w:cs="Arial"/>
        <w:sz w:val="16"/>
        <w:szCs w:val="16"/>
        <w:lang w:val="es-CO"/>
      </w:rPr>
      <w:t xml:space="preserve"> / Tel: +57 (1) 432</w:t>
    </w:r>
    <w:r w:rsidR="001F15E2">
      <w:rPr>
        <w:rFonts w:ascii="Verdana" w:hAnsi="Verdana" w:cs="Arial"/>
        <w:sz w:val="16"/>
        <w:szCs w:val="16"/>
        <w:lang w:val="es-CO"/>
      </w:rPr>
      <w:t xml:space="preserve"> </w:t>
    </w:r>
    <w:r w:rsidR="006620EB" w:rsidRPr="001F15E2">
      <w:rPr>
        <w:rFonts w:ascii="Verdana" w:hAnsi="Verdana" w:cs="Arial"/>
        <w:sz w:val="16"/>
        <w:szCs w:val="16"/>
        <w:lang w:val="es-CO"/>
      </w:rPr>
      <w:t>54</w:t>
    </w:r>
    <w:r w:rsidR="001F15E2">
      <w:rPr>
        <w:rFonts w:ascii="Verdana" w:hAnsi="Verdana" w:cs="Arial"/>
        <w:sz w:val="16"/>
        <w:szCs w:val="16"/>
        <w:lang w:val="es-CO"/>
      </w:rPr>
      <w:t xml:space="preserve"> </w:t>
    </w:r>
    <w:r w:rsidR="006620EB" w:rsidRPr="001F15E2">
      <w:rPr>
        <w:rFonts w:ascii="Verdana" w:hAnsi="Verdana" w:cs="Arial"/>
        <w:sz w:val="16"/>
        <w:szCs w:val="16"/>
        <w:lang w:val="es-CO"/>
      </w:rPr>
      <w:t>00</w:t>
    </w:r>
  </w:p>
  <w:p w:rsidR="00F9698F" w:rsidRPr="00F9698F" w:rsidRDefault="00F9698F">
    <w:pPr>
      <w:pStyle w:val="Piedepgina"/>
      <w:rPr>
        <w:rFonts w:ascii="Verdana" w:hAnsi="Verdana"/>
      </w:rPr>
    </w:pPr>
    <w:r w:rsidRPr="00F9698F">
      <w:rPr>
        <w:rFonts w:ascii="Verdana" w:hAnsi="Verdana" w:cs="Arial"/>
        <w:sz w:val="16"/>
        <w:szCs w:val="16"/>
        <w:lang w:val="es-CO"/>
      </w:rPr>
      <w:t>Código postal: 110231</w:t>
    </w:r>
  </w:p>
  <w:p w:rsidR="005F2EC0" w:rsidRPr="001F15E2" w:rsidRDefault="00FE5DCF">
    <w:pPr>
      <w:pStyle w:val="Piedepgina"/>
      <w:rPr>
        <w:rFonts w:ascii="Verdana" w:hAnsi="Verdana" w:cs="Arial"/>
        <w:b/>
        <w:sz w:val="16"/>
        <w:szCs w:val="16"/>
        <w:lang w:val="es-CO"/>
      </w:rPr>
    </w:pPr>
    <w:hyperlink r:id="rId2" w:history="1">
      <w:r w:rsidR="001F15E2" w:rsidRPr="001F15E2">
        <w:rPr>
          <w:rStyle w:val="Hipervnculo"/>
          <w:rFonts w:ascii="Verdana" w:hAnsi="Verdana" w:cs="Arial"/>
          <w:b/>
          <w:sz w:val="16"/>
          <w:szCs w:val="16"/>
          <w:lang w:val="es-CO"/>
        </w:rPr>
        <w:t>www.fondoadaptacion.gov.co</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DCF" w:rsidRDefault="00FE5DCF">
      <w:r>
        <w:rPr>
          <w:color w:val="000000"/>
        </w:rPr>
        <w:separator/>
      </w:r>
    </w:p>
  </w:footnote>
  <w:footnote w:type="continuationSeparator" w:id="0">
    <w:p w:rsidR="00FE5DCF" w:rsidRDefault="00FE5D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EC0" w:rsidRDefault="00575981" w:rsidP="006A3BFE">
    <w:pPr>
      <w:pStyle w:val="Heading"/>
    </w:pPr>
    <w:r w:rsidRPr="00575981">
      <w:rPr>
        <w:noProof/>
        <w:lang w:val="es-CO" w:eastAsia="es-CO"/>
      </w:rPr>
      <w:drawing>
        <wp:anchor distT="0" distB="0" distL="114300" distR="114300" simplePos="0" relativeHeight="251666432" behindDoc="0" locked="0" layoutInCell="1" allowOverlap="1" wp14:anchorId="0C206D99" wp14:editId="53193A22">
          <wp:simplePos x="0" y="0"/>
          <wp:positionH relativeFrom="margin">
            <wp:align>left</wp:align>
          </wp:positionH>
          <wp:positionV relativeFrom="paragraph">
            <wp:posOffset>-80645</wp:posOffset>
          </wp:positionV>
          <wp:extent cx="3409950" cy="809625"/>
          <wp:effectExtent l="0" t="0" r="0" b="9525"/>
          <wp:wrapThrough wrapText="bothSides">
            <wp:wrapPolygon edited="0">
              <wp:start x="0" y="0"/>
              <wp:lineTo x="0" y="21346"/>
              <wp:lineTo x="21479" y="21346"/>
              <wp:lineTo x="21479" y="0"/>
              <wp:lineTo x="0" y="0"/>
            </wp:wrapPolygon>
          </wp:wrapThrough>
          <wp:docPr id="1" name="Imagen 1" descr="C:\Users\ananino\Downloads\Logo-Minhaci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ino\Downloads\Logo-Minhacien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CBA"/>
    <w:multiLevelType w:val="hybridMultilevel"/>
    <w:tmpl w:val="E050E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93617B"/>
    <w:multiLevelType w:val="hybridMultilevel"/>
    <w:tmpl w:val="98EADBC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C4D7713"/>
    <w:multiLevelType w:val="hybridMultilevel"/>
    <w:tmpl w:val="826C10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45"/>
    <w:rsid w:val="000371A1"/>
    <w:rsid w:val="00066C00"/>
    <w:rsid w:val="00087F86"/>
    <w:rsid w:val="000B4060"/>
    <w:rsid w:val="001226EC"/>
    <w:rsid w:val="00133BB3"/>
    <w:rsid w:val="00152A72"/>
    <w:rsid w:val="00156D63"/>
    <w:rsid w:val="001630CF"/>
    <w:rsid w:val="001C7DFB"/>
    <w:rsid w:val="001F0922"/>
    <w:rsid w:val="001F15E2"/>
    <w:rsid w:val="00250A9E"/>
    <w:rsid w:val="00294A95"/>
    <w:rsid w:val="002F0F71"/>
    <w:rsid w:val="0032087A"/>
    <w:rsid w:val="00323168"/>
    <w:rsid w:val="00327E0A"/>
    <w:rsid w:val="00332001"/>
    <w:rsid w:val="0037377A"/>
    <w:rsid w:val="00390A52"/>
    <w:rsid w:val="003D21A4"/>
    <w:rsid w:val="003D5E59"/>
    <w:rsid w:val="003D7C02"/>
    <w:rsid w:val="003E048D"/>
    <w:rsid w:val="003F2553"/>
    <w:rsid w:val="00410184"/>
    <w:rsid w:val="00444B6B"/>
    <w:rsid w:val="004534A9"/>
    <w:rsid w:val="00491A3B"/>
    <w:rsid w:val="004E02C8"/>
    <w:rsid w:val="004F240A"/>
    <w:rsid w:val="004F2D11"/>
    <w:rsid w:val="00514F55"/>
    <w:rsid w:val="005173F2"/>
    <w:rsid w:val="005224B9"/>
    <w:rsid w:val="005270BB"/>
    <w:rsid w:val="00542304"/>
    <w:rsid w:val="00557B45"/>
    <w:rsid w:val="00575981"/>
    <w:rsid w:val="00586869"/>
    <w:rsid w:val="005917C8"/>
    <w:rsid w:val="00591AA1"/>
    <w:rsid w:val="00596A89"/>
    <w:rsid w:val="00611E9C"/>
    <w:rsid w:val="006620EB"/>
    <w:rsid w:val="00682350"/>
    <w:rsid w:val="006A3BFE"/>
    <w:rsid w:val="006B37BA"/>
    <w:rsid w:val="006B6217"/>
    <w:rsid w:val="006F48D7"/>
    <w:rsid w:val="006F61F2"/>
    <w:rsid w:val="006F7D4B"/>
    <w:rsid w:val="0070543E"/>
    <w:rsid w:val="00717BAB"/>
    <w:rsid w:val="00720E30"/>
    <w:rsid w:val="00737C8C"/>
    <w:rsid w:val="00770AA6"/>
    <w:rsid w:val="00786A54"/>
    <w:rsid w:val="00790F06"/>
    <w:rsid w:val="00843CFB"/>
    <w:rsid w:val="0087527B"/>
    <w:rsid w:val="00875F81"/>
    <w:rsid w:val="00887F63"/>
    <w:rsid w:val="008B222C"/>
    <w:rsid w:val="008C0F2C"/>
    <w:rsid w:val="008C3EC3"/>
    <w:rsid w:val="0091699E"/>
    <w:rsid w:val="009325E2"/>
    <w:rsid w:val="009838F0"/>
    <w:rsid w:val="00986E6A"/>
    <w:rsid w:val="009B0E28"/>
    <w:rsid w:val="009C527E"/>
    <w:rsid w:val="00A23D37"/>
    <w:rsid w:val="00A322B7"/>
    <w:rsid w:val="00AA7437"/>
    <w:rsid w:val="00AD556F"/>
    <w:rsid w:val="00AE2715"/>
    <w:rsid w:val="00AF5648"/>
    <w:rsid w:val="00B01938"/>
    <w:rsid w:val="00B668DF"/>
    <w:rsid w:val="00B66C14"/>
    <w:rsid w:val="00BD5C44"/>
    <w:rsid w:val="00BE01B2"/>
    <w:rsid w:val="00BF124A"/>
    <w:rsid w:val="00BF4E05"/>
    <w:rsid w:val="00C201E0"/>
    <w:rsid w:val="00C74D69"/>
    <w:rsid w:val="00C9430C"/>
    <w:rsid w:val="00CA59CE"/>
    <w:rsid w:val="00CB350F"/>
    <w:rsid w:val="00D77BE5"/>
    <w:rsid w:val="00D947BC"/>
    <w:rsid w:val="00DA3FB2"/>
    <w:rsid w:val="00DC2F93"/>
    <w:rsid w:val="00DE5E63"/>
    <w:rsid w:val="00DF2385"/>
    <w:rsid w:val="00E045EF"/>
    <w:rsid w:val="00E05C33"/>
    <w:rsid w:val="00E2522C"/>
    <w:rsid w:val="00E32607"/>
    <w:rsid w:val="00E35849"/>
    <w:rsid w:val="00E472D9"/>
    <w:rsid w:val="00E54723"/>
    <w:rsid w:val="00E90DB7"/>
    <w:rsid w:val="00E91F72"/>
    <w:rsid w:val="00EB2D5A"/>
    <w:rsid w:val="00EC37B8"/>
    <w:rsid w:val="00ED48C9"/>
    <w:rsid w:val="00EF0B4F"/>
    <w:rsid w:val="00F10722"/>
    <w:rsid w:val="00F4272E"/>
    <w:rsid w:val="00F51A56"/>
    <w:rsid w:val="00F85655"/>
    <w:rsid w:val="00F9698F"/>
    <w:rsid w:val="00FE5DCF"/>
    <w:rsid w:val="00FE6DC6"/>
    <w:rsid w:val="00FF3A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CB3DF7-6CBA-4F81-8C25-9BE0F8D6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WenQuanYi Micro Hei" w:hAnsi="Times New Roman" w:cs="Lohit Hindi"/>
        <w:kern w:val="3"/>
        <w:sz w:val="24"/>
        <w:szCs w:val="24"/>
        <w:lang w:val="es-CO"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link w:val="Ttulo1Car"/>
    <w:qFormat/>
    <w:rsid w:val="002F0F71"/>
    <w:pPr>
      <w:keepNext/>
      <w:widowControl/>
      <w:suppressAutoHyphens w:val="0"/>
      <w:autoSpaceDN/>
      <w:spacing w:before="240" w:after="60"/>
      <w:textAlignment w:val="auto"/>
      <w:outlineLvl w:val="0"/>
    </w:pPr>
    <w:rPr>
      <w:rFonts w:ascii="Arial" w:eastAsia="Times New Roman" w:hAnsi="Arial" w:cs="Times New Roman"/>
      <w:b/>
      <w:kern w:val="28"/>
      <w:sz w:val="28"/>
      <w:szCs w:val="20"/>
      <w:lang w:val="es-ES_tradnl"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rPr>
      <w:rFonts w:ascii="Cambria" w:eastAsia="MS Mincho" w:hAnsi="Cambria" w:cs="Cambria"/>
      <w:lang w:val="es-ES" w:bidi="ar-SA"/>
    </w:rPr>
  </w:style>
  <w:style w:type="paragraph" w:customStyle="1" w:styleId="Heading">
    <w:name w:val="Heading"/>
    <w:basedOn w:val="Standard"/>
    <w:pPr>
      <w:tabs>
        <w:tab w:val="center" w:pos="4153"/>
        <w:tab w:val="right" w:pos="8306"/>
      </w:tabs>
    </w:pPr>
  </w:style>
  <w:style w:type="paragraph" w:customStyle="1" w:styleId="Textbody">
    <w:name w:val="Text body"/>
    <w:basedOn w:val="Standard"/>
    <w:pPr>
      <w:spacing w:after="120"/>
    </w:pPr>
  </w:style>
  <w:style w:type="paragraph" w:styleId="Lista">
    <w:name w:val="List"/>
    <w:basedOn w:val="Textbody"/>
    <w:rPr>
      <w:rFonts w:cs="Mangal"/>
    </w:rPr>
  </w:style>
  <w:style w:type="paragraph" w:customStyle="1" w:styleId="Descripcin1">
    <w:name w:val="Descripción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Piedepgina">
    <w:name w:val="footer"/>
    <w:basedOn w:val="Standard"/>
    <w:pPr>
      <w:tabs>
        <w:tab w:val="center" w:pos="4153"/>
        <w:tab w:val="right" w:pos="8306"/>
      </w:tabs>
    </w:pPr>
  </w:style>
  <w:style w:type="paragraph" w:styleId="Textodeglobo">
    <w:name w:val="Balloon Text"/>
    <w:basedOn w:val="Standard"/>
    <w:rPr>
      <w:rFonts w:ascii="Lucida Grande" w:eastAsia="Lucida Grande" w:hAnsi="Lucida Grande" w:cs="Lucida Grande"/>
      <w:sz w:val="18"/>
      <w:szCs w:val="18"/>
    </w:rPr>
  </w:style>
  <w:style w:type="paragraph" w:styleId="NormalWeb">
    <w:name w:val="Normal (Web)"/>
    <w:basedOn w:val="Standard"/>
    <w:pPr>
      <w:spacing w:before="280" w:after="280"/>
    </w:pPr>
    <w:rPr>
      <w:rFonts w:ascii="Times, 'Times New Roman'" w:eastAsia="Times, 'Times New Roman'" w:hAnsi="Times, 'Times New Roman'" w:cs="Times New Roman"/>
      <w:sz w:val="20"/>
      <w:szCs w:val="20"/>
    </w:rPr>
  </w:style>
  <w:style w:type="paragraph" w:styleId="Encabezado">
    <w:name w:val="header"/>
    <w:basedOn w:val="Standard"/>
    <w:pPr>
      <w:suppressLineNumbers/>
      <w:tabs>
        <w:tab w:val="center" w:pos="4986"/>
        <w:tab w:val="right" w:pos="9972"/>
      </w:tabs>
    </w:pPr>
  </w:style>
  <w:style w:type="character" w:customStyle="1" w:styleId="Absatz-Standardschriftart">
    <w:name w:val="Absatz-Standardschriftart"/>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rPr>
      <w:rFonts w:ascii="Lucida Grande" w:eastAsia="Lucida Grande" w:hAnsi="Lucida Grande" w:cs="Lucida Grande"/>
      <w:sz w:val="18"/>
      <w:szCs w:val="18"/>
    </w:rPr>
  </w:style>
  <w:style w:type="table" w:styleId="Tablaconcuadrcula">
    <w:name w:val="Table Grid"/>
    <w:basedOn w:val="Tablanormal"/>
    <w:uiPriority w:val="59"/>
    <w:rsid w:val="00390A52"/>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F0F71"/>
    <w:rPr>
      <w:rFonts w:ascii="Arial" w:eastAsia="Times New Roman" w:hAnsi="Arial" w:cs="Times New Roman"/>
      <w:b/>
      <w:kern w:val="28"/>
      <w:sz w:val="28"/>
      <w:szCs w:val="20"/>
      <w:lang w:val="es-ES_tradnl" w:eastAsia="es-ES" w:bidi="ar-SA"/>
    </w:rPr>
  </w:style>
  <w:style w:type="paragraph" w:customStyle="1" w:styleId="Default">
    <w:name w:val="Default"/>
    <w:rsid w:val="006F48D7"/>
    <w:pPr>
      <w:widowControl/>
      <w:autoSpaceDE w:val="0"/>
      <w:adjustRightInd w:val="0"/>
      <w:textAlignment w:val="auto"/>
    </w:pPr>
    <w:rPr>
      <w:rFonts w:ascii="Arial" w:eastAsia="Calibri" w:hAnsi="Arial" w:cs="Arial"/>
      <w:color w:val="000000"/>
      <w:kern w:val="0"/>
      <w:lang w:val="es-ES" w:eastAsia="en-US" w:bidi="ar-SA"/>
    </w:rPr>
  </w:style>
  <w:style w:type="paragraph" w:styleId="Prrafodelista">
    <w:name w:val="List Paragraph"/>
    <w:basedOn w:val="Normal"/>
    <w:uiPriority w:val="34"/>
    <w:qFormat/>
    <w:rsid w:val="00410184"/>
    <w:pPr>
      <w:ind w:left="720"/>
      <w:contextualSpacing/>
    </w:pPr>
    <w:rPr>
      <w:rFonts w:cs="Mangal"/>
      <w:szCs w:val="21"/>
    </w:rPr>
  </w:style>
  <w:style w:type="character" w:styleId="Hipervnculo">
    <w:name w:val="Hyperlink"/>
    <w:basedOn w:val="Fuentedeprrafopredeter"/>
    <w:uiPriority w:val="99"/>
    <w:unhideWhenUsed/>
    <w:rsid w:val="005270BB"/>
    <w:rPr>
      <w:color w:val="0000FF" w:themeColor="hyperlink"/>
      <w:u w:val="single"/>
    </w:rPr>
  </w:style>
  <w:style w:type="paragraph" w:styleId="Sinespaciado">
    <w:name w:val="No Spacing"/>
    <w:link w:val="SinespaciadoCar"/>
    <w:uiPriority w:val="1"/>
    <w:qFormat/>
    <w:rsid w:val="00D947BC"/>
    <w:pPr>
      <w:widowControl/>
      <w:autoSpaceDN/>
      <w:textAlignment w:val="auto"/>
    </w:pPr>
    <w:rPr>
      <w:rFonts w:ascii="Calibri" w:eastAsia="Calibri" w:hAnsi="Calibri" w:cs="Times New Roman"/>
      <w:kern w:val="0"/>
      <w:sz w:val="22"/>
      <w:szCs w:val="22"/>
      <w:lang w:eastAsia="en-US" w:bidi="ar-SA"/>
    </w:rPr>
  </w:style>
  <w:style w:type="character" w:styleId="nfasis">
    <w:name w:val="Emphasis"/>
    <w:uiPriority w:val="20"/>
    <w:qFormat/>
    <w:rsid w:val="00D947BC"/>
    <w:rPr>
      <w:b/>
      <w:bCs/>
      <w:i w:val="0"/>
      <w:iCs w:val="0"/>
    </w:rPr>
  </w:style>
  <w:style w:type="character" w:customStyle="1" w:styleId="SinespaciadoCar">
    <w:name w:val="Sin espaciado Car"/>
    <w:basedOn w:val="Fuentedeprrafopredeter"/>
    <w:link w:val="Sinespaciado"/>
    <w:uiPriority w:val="1"/>
    <w:locked/>
    <w:rsid w:val="00D947BC"/>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30186">
      <w:bodyDiv w:val="1"/>
      <w:marLeft w:val="0"/>
      <w:marRight w:val="0"/>
      <w:marTop w:val="0"/>
      <w:marBottom w:val="0"/>
      <w:divBdr>
        <w:top w:val="none" w:sz="0" w:space="0" w:color="auto"/>
        <w:left w:val="none" w:sz="0" w:space="0" w:color="auto"/>
        <w:bottom w:val="none" w:sz="0" w:space="0" w:color="auto"/>
        <w:right w:val="none" w:sz="0" w:space="0" w:color="auto"/>
      </w:divBdr>
    </w:div>
    <w:div w:id="602955702">
      <w:bodyDiv w:val="1"/>
      <w:marLeft w:val="0"/>
      <w:marRight w:val="0"/>
      <w:marTop w:val="0"/>
      <w:marBottom w:val="0"/>
      <w:divBdr>
        <w:top w:val="none" w:sz="0" w:space="0" w:color="auto"/>
        <w:left w:val="none" w:sz="0" w:space="0" w:color="auto"/>
        <w:bottom w:val="none" w:sz="0" w:space="0" w:color="auto"/>
        <w:right w:val="none" w:sz="0" w:space="0" w:color="auto"/>
      </w:divBdr>
    </w:div>
    <w:div w:id="1169294783">
      <w:bodyDiv w:val="1"/>
      <w:marLeft w:val="0"/>
      <w:marRight w:val="0"/>
      <w:marTop w:val="0"/>
      <w:marBottom w:val="0"/>
      <w:divBdr>
        <w:top w:val="none" w:sz="0" w:space="0" w:color="auto"/>
        <w:left w:val="none" w:sz="0" w:space="0" w:color="auto"/>
        <w:bottom w:val="none" w:sz="0" w:space="0" w:color="auto"/>
        <w:right w:val="none" w:sz="0" w:space="0" w:color="auto"/>
      </w:divBdr>
    </w:div>
    <w:div w:id="1743719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fondoadaptacion.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Usuario</cp:lastModifiedBy>
  <cp:revision>2</cp:revision>
  <cp:lastPrinted>2014-11-06T14:29:00Z</cp:lastPrinted>
  <dcterms:created xsi:type="dcterms:W3CDTF">2019-01-31T16:03:00Z</dcterms:created>
  <dcterms:modified xsi:type="dcterms:W3CDTF">2019-01-31T16:03:00Z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