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0"/>
        <w:jc w:val="center"/>
      </w:pPr>
      <w:r>
        <w:rPr>
          <w:b/>
          <w:bCs/>
          <w:color w:val="1a1a2e"/>
          <w:sz w:val="28"/>
          <w:szCs w:val="28"/>
        </w:rPr>
        <w:t xml:space="preserve">Arab Academy for Science and Technology</w:t>
      </w:r>
    </w:p>
    <w:p>
      <w:pPr>
        <w:spacing w:after="80" w:before="0"/>
        <w:jc w:val="center"/>
      </w:pPr>
      <w:r>
        <w:rPr>
          <w:color w:val="374151"/>
          <w:sz w:val="24"/>
          <w:szCs w:val="24"/>
        </w:rPr>
        <w:t xml:space="preserve">College of Computing and Information Technology</w:t>
      </w:r>
    </w:p>
    <w:p>
      <w:pPr>
        <w:spacing w:after="480" w:before="0"/>
        <w:jc w:val="center"/>
      </w:pPr>
      <w:r>
        <w:rPr>
          <w:color w:val="374151"/>
          <w:sz w:val="24"/>
          <w:szCs w:val="24"/>
        </w:rPr>
        <w:t xml:space="preserve">Department of Computer Science</w:t>
      </w:r>
    </w:p>
    <w:p>
      <w:pPr>
        <w:pBdr>
          <w:bottom w:val="single" w:color="6366f1" w:sz="6" w:space="4"/>
        </w:pBdr>
        <w:spacing w:after="0" w:before="0"/>
        <w:jc w:val="center"/>
      </w:pPr>
    </w:p>
    <w:p>
      <w:pPr>
        <w:spacing w:after="240" w:before="240"/>
      </w:pPr>
    </w:p>
    <w:p>
      <w:pPr>
        <w:spacing w:after="160" w:before="0"/>
        <w:jc w:val="center"/>
      </w:pPr>
      <w:r>
        <w:rPr>
          <w:b/>
          <w:bCs/>
          <w:color w:val="6366f1"/>
          <w:sz w:val="64"/>
          <w:szCs w:val="64"/>
        </w:rPr>
        <w:t xml:space="preserve">Grainola</w:t>
      </w:r>
    </w:p>
    <w:p>
      <w:pPr>
        <w:spacing w:after="80" w:before="0"/>
        <w:jc w:val="center"/>
      </w:pPr>
      <w:r>
        <w:rPr>
          <w:b/>
          <w:bCs/>
          <w:color w:val="16213e"/>
          <w:sz w:val="32"/>
          <w:szCs w:val="32"/>
        </w:rPr>
        <w:t xml:space="preserve">AI-Powered Meeting Intelligence Platform</w:t>
      </w:r>
    </w:p>
    <w:p>
      <w:pPr>
        <w:spacing w:after="480" w:before="0"/>
        <w:jc w:val="center"/>
      </w:pPr>
      <w:r>
        <w:rPr>
          <w:i/>
          <w:iCs/>
          <w:color w:val="6b7280"/>
          <w:sz w:val="24"/>
          <w:szCs w:val="24"/>
        </w:rPr>
        <w:t xml:space="preserve">Web Engineering Course Project Report</w:t>
      </w:r>
    </w:p>
    <w:p>
      <w:pPr>
        <w:pBdr>
          <w:bottom w:val="single" w:color="6366f1" w:sz="6" w:space="4"/>
        </w:pBdr>
        <w:spacing w:after="0" w:before="0"/>
        <w:jc w:val="center"/>
      </w:pPr>
    </w:p>
    <w:p>
      <w:pPr>
        <w:spacing w:after="0" w:before="480"/>
      </w:pPr>
    </w:p>
    <w:p>
      <w:pPr>
        <w:spacing w:after="120" w:before="0"/>
        <w:jc w:val="center"/>
      </w:pPr>
      <w:r>
        <w:rPr>
          <w:i/>
          <w:iCs/>
          <w:color w:val="6b7280"/>
          <w:sz w:val="22"/>
          <w:szCs w:val="22"/>
        </w:rPr>
        <w:t xml:space="preserve">Submitted By</w:t>
      </w:r>
    </w:p>
    <w:p>
      <w:pPr>
        <w:spacing w:after="80" w:before="0"/>
        <w:jc w:val="center"/>
      </w:pPr>
      <w:r>
        <w:rPr>
          <w:b/>
          <w:bCs/>
          <w:color w:val="1a1a2e"/>
          <w:sz w:val="28"/>
          <w:szCs w:val="28"/>
        </w:rPr>
        <w:t xml:space="preserve">Paula Akram Samir</w:t>
      </w:r>
    </w:p>
    <w:p>
      <w:pPr>
        <w:spacing w:after="80" w:before="0"/>
        <w:jc w:val="center"/>
      </w:pPr>
      <w:r>
        <w:rPr>
          <w:color w:val="374151"/>
          <w:sz w:val="22"/>
          <w:szCs w:val="22"/>
        </w:rPr>
        <w:t xml:space="preserve">Student ID: 221017681</w:t>
      </w:r>
    </w:p>
    <w:p>
      <w:pPr>
        <w:spacing w:after="80" w:before="0"/>
        <w:jc w:val="center"/>
      </w:pPr>
      <w:r>
        <w:rPr>
          <w:color w:val="374151"/>
          <w:sz w:val="22"/>
          <w:szCs w:val="22"/>
        </w:rPr>
        <w:t xml:space="preserve">Individual Submission — Sole Author</w:t>
      </w:r>
    </w:p>
    <w:p>
      <w:pPr>
        <w:spacing w:after="80" w:before="240"/>
        <w:jc w:val="center"/>
      </w:pPr>
      <w:r>
        <w:rPr>
          <w:color w:val="374151"/>
          <w:sz w:val="22"/>
          <w:szCs w:val="22"/>
        </w:rPr>
        <w:t xml:space="preserve">Academic Year 2025 – 2026  ·  Spring Semester</w:t>
      </w:r>
    </w:p>
    <w:p>
      <w:pPr>
        <w:spacing w:after="0" w:before="240"/>
        <w:jc w:val="center"/>
      </w:pPr>
      <w:r>
        <w:rPr>
          <w:color w:val="6b7280"/>
          <w:sz w:val="22"/>
          <w:szCs w:val="22"/>
        </w:rPr>
        <w:t xml:space="preserve">GitHub: </w:t>
      </w:r>
      <w:r>
        <w:rPr>
          <w:rFonts w:ascii="Courier New" w:cs="Courier New" w:eastAsia="Courier New" w:hAnsi="Courier New"/>
          <w:color w:val="6366f1"/>
          <w:sz w:val="22"/>
          <w:szCs w:val="22"/>
        </w:rPr>
        <w:t xml:space="preserve">github.com/paulaakram24/grainola</w:t>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a1a2e"/>
          <w:sz w:val="32"/>
          <w:szCs w:val="32"/>
        </w:rPr>
        <w:t xml:space="preserve">1. Project Description</w:t>
      </w:r>
    </w:p>
    <w:p>
      <w:pPr>
        <w:pBdr>
          <w:bottom w:val="single" w:color="6366f1" w:sz="6" w:space="1"/>
        </w:pBdr>
        <w:spacing w:after="200" w:before="200"/>
      </w:pPr>
    </w:p>
    <w:p>
      <w:pPr>
        <w:pStyle w:val="Heading2"/>
        <w:spacing w:after="160" w:before="300"/>
      </w:pPr>
      <w:r>
        <w:rPr>
          <w:b/>
          <w:bCs/>
          <w:color w:val="16213e"/>
          <w:sz w:val="26"/>
          <w:szCs w:val="26"/>
        </w:rPr>
        <w:t xml:space="preserve">1.1 Overview</w:t>
      </w:r>
    </w:p>
    <w:p>
      <w:pPr>
        <w:spacing w:after="100" w:before="100"/>
      </w:pPr>
      <w:r>
        <w:rPr>
          <w:sz w:val="22"/>
          <w:szCs w:val="22"/>
        </w:rPr>
        <w:t xml:space="preserve">Grainola is a full-stack, AI-powered meeting intelligence platform inspired by Grain.co and Otter.ai. Users record meetings in the browser, the audio is automatically transcribed using Groq's Whisper model, and a structured AI summary (key points, action items, sentiment) is generated using Llama 3. Meetings are organised into folders, can be searched across their full transcripts, and Google Calendar events can be imported as meetings.</w:t>
      </w:r>
    </w:p>
    <w:p>
      <w:pPr>
        <w:spacing w:after="100" w:before="100"/>
      </w:pPr>
      <w:r>
        <w:rPr>
          <w:sz w:val="22"/>
          <w:szCs w:val="22"/>
        </w:rPr>
        <w:t xml:space="preserve">The platform targets professionals, teams, and students who frequently attend meetings and need an efficient way to capture, review, and act on meeting content without manually replaying recordings.</w:t>
      </w:r>
    </w:p>
    <w:p>
      <w:pPr>
        <w:pStyle w:val="Heading2"/>
        <w:spacing w:after="160" w:before="300"/>
      </w:pPr>
      <w:r>
        <w:rPr>
          <w:b/>
          <w:bCs/>
          <w:color w:val="16213e"/>
          <w:sz w:val="26"/>
          <w:szCs w:val="26"/>
        </w:rPr>
        <w:t xml:space="preserve">1.2 Core Features</w:t>
      </w:r>
    </w:p>
    <w:p>
      <w:pPr>
        <w:pStyle w:val="ListParagraph"/>
        <w:numPr>
          <w:ilvl w:val="0"/>
          <w:numId w:val="2"/>
        </w:numPr>
        <w:spacing w:after="60" w:before="60"/>
      </w:pPr>
      <w:r>
        <w:rPr>
          <w:sz w:val="22"/>
          <w:szCs w:val="22"/>
        </w:rPr>
        <w:t xml:space="preserve">Browser-based audio recording with live waveform visualisation</w:t>
      </w:r>
    </w:p>
    <w:p>
      <w:pPr>
        <w:pStyle w:val="ListParagraph"/>
        <w:numPr>
          <w:ilvl w:val="0"/>
          <w:numId w:val="2"/>
        </w:numPr>
        <w:spacing w:after="60" w:before="60"/>
      </w:pPr>
      <w:r>
        <w:rPr>
          <w:sz w:val="22"/>
          <w:szCs w:val="22"/>
        </w:rPr>
        <w:t xml:space="preserve">Multiple recordings per meeting — limits scale with subscription plan</w:t>
      </w:r>
    </w:p>
    <w:p>
      <w:pPr>
        <w:pStyle w:val="ListParagraph"/>
        <w:numPr>
          <w:ilvl w:val="0"/>
          <w:numId w:val="2"/>
        </w:numPr>
        <w:spacing w:after="60" w:before="60"/>
      </w:pPr>
      <w:r>
        <w:rPr>
          <w:sz w:val="22"/>
          <w:szCs w:val="22"/>
        </w:rPr>
        <w:t xml:space="preserve">Audio playback for any recording at any time, with seek and skip controls</w:t>
      </w:r>
    </w:p>
    <w:p>
      <w:pPr>
        <w:pStyle w:val="ListParagraph"/>
        <w:numPr>
          <w:ilvl w:val="0"/>
          <w:numId w:val="2"/>
        </w:numPr>
        <w:spacing w:after="60" w:before="60"/>
      </w:pPr>
      <w:r>
        <w:rPr>
          <w:sz w:val="22"/>
          <w:szCs w:val="22"/>
        </w:rPr>
        <w:t xml:space="preserve">Automatic transcription via Groq Whisper API</w:t>
      </w:r>
    </w:p>
    <w:p>
      <w:pPr>
        <w:pStyle w:val="ListParagraph"/>
        <w:numPr>
          <w:ilvl w:val="0"/>
          <w:numId w:val="2"/>
        </w:numPr>
        <w:spacing w:after="60" w:before="60"/>
      </w:pPr>
      <w:r>
        <w:rPr>
          <w:sz w:val="22"/>
          <w:szCs w:val="22"/>
        </w:rPr>
        <w:t xml:space="preserve">AI-generated summary, key topics, and action items via Llama 3</w:t>
      </w:r>
    </w:p>
    <w:p>
      <w:pPr>
        <w:pStyle w:val="ListParagraph"/>
        <w:numPr>
          <w:ilvl w:val="0"/>
          <w:numId w:val="2"/>
        </w:numPr>
        <w:spacing w:after="60" w:before="60"/>
      </w:pPr>
      <w:r>
        <w:rPr>
          <w:sz w:val="22"/>
          <w:szCs w:val="22"/>
        </w:rPr>
        <w:t xml:space="preserve">Meeting management: rename, delete, move between folders inline</w:t>
      </w:r>
    </w:p>
    <w:p>
      <w:pPr>
        <w:pStyle w:val="ListParagraph"/>
        <w:numPr>
          <w:ilvl w:val="0"/>
          <w:numId w:val="2"/>
        </w:numPr>
        <w:spacing w:after="60" w:before="60"/>
      </w:pPr>
      <w:r>
        <w:rPr>
          <w:sz w:val="22"/>
          <w:szCs w:val="22"/>
        </w:rPr>
        <w:t xml:space="preserve">Folder organisation with drag-and-drop reorder and colour coding</w:t>
      </w:r>
    </w:p>
    <w:p>
      <w:pPr>
        <w:pStyle w:val="ListParagraph"/>
        <w:numPr>
          <w:ilvl w:val="0"/>
          <w:numId w:val="2"/>
        </w:numPr>
        <w:spacing w:after="60" w:before="60"/>
      </w:pPr>
      <w:r>
        <w:rPr>
          <w:sz w:val="22"/>
          <w:szCs w:val="22"/>
        </w:rPr>
        <w:t xml:space="preserve">Global full-text search across all transcripts and titles</w:t>
      </w:r>
    </w:p>
    <w:p>
      <w:pPr>
        <w:pStyle w:val="ListParagraph"/>
        <w:numPr>
          <w:ilvl w:val="0"/>
          <w:numId w:val="2"/>
        </w:numPr>
        <w:spacing w:after="60" w:before="60"/>
      </w:pPr>
      <w:r>
        <w:rPr>
          <w:sz w:val="22"/>
          <w:szCs w:val="22"/>
        </w:rPr>
        <w:t xml:space="preserve">Google Calendar OAuth2 integration with import-as-meeting flow</w:t>
      </w:r>
    </w:p>
    <w:p>
      <w:pPr>
        <w:pStyle w:val="ListParagraph"/>
        <w:numPr>
          <w:ilvl w:val="0"/>
          <w:numId w:val="2"/>
        </w:numPr>
        <w:spacing w:after="60" w:before="60"/>
      </w:pPr>
      <w:r>
        <w:rPr>
          <w:sz w:val="22"/>
          <w:szCs w:val="22"/>
        </w:rPr>
        <w:t xml:space="preserve">Tiered subscription system: Free · Basic ($9.99/mo) · Premium ($29.99/mo)</w:t>
      </w:r>
    </w:p>
    <w:p>
      <w:pPr>
        <w:pStyle w:val="ListParagraph"/>
        <w:numPr>
          <w:ilvl w:val="0"/>
          <w:numId w:val="2"/>
        </w:numPr>
        <w:spacing w:after="60" w:before="60"/>
      </w:pPr>
      <w:r>
        <w:rPr>
          <w:sz w:val="22"/>
          <w:szCs w:val="22"/>
        </w:rPr>
        <w:t xml:space="preserve">Plan-aware middleware enforces limits server-side (e.g. recordings per meeting)</w:t>
      </w:r>
    </w:p>
    <w:p>
      <w:pPr>
        <w:pStyle w:val="ListParagraph"/>
        <w:numPr>
          <w:ilvl w:val="0"/>
          <w:numId w:val="2"/>
        </w:numPr>
        <w:spacing w:after="60" w:before="60"/>
      </w:pPr>
      <w:r>
        <w:rPr>
          <w:sz w:val="22"/>
          <w:szCs w:val="22"/>
        </w:rPr>
        <w:t xml:space="preserve">JWT authentication with refresh-token rotation; transparent retry on expiry</w:t>
      </w:r>
    </w:p>
    <w:p>
      <w:pPr>
        <w:pStyle w:val="ListParagraph"/>
        <w:numPr>
          <w:ilvl w:val="0"/>
          <w:numId w:val="2"/>
        </w:numPr>
        <w:spacing w:after="60" w:before="60"/>
      </w:pPr>
      <w:r>
        <w:rPr>
          <w:sz w:val="22"/>
          <w:szCs w:val="22"/>
        </w:rPr>
        <w:t xml:space="preserve">Custom meeting date when creating from inside the app</w:t>
      </w:r>
    </w:p>
    <w:p>
      <w:pPr>
        <w:pStyle w:val="ListParagraph"/>
        <w:numPr>
          <w:ilvl w:val="0"/>
          <w:numId w:val="2"/>
        </w:numPr>
        <w:spacing w:after="60" w:before="60"/>
      </w:pPr>
      <w:r>
        <w:rPr>
          <w:sz w:val="22"/>
          <w:szCs w:val="22"/>
        </w:rPr>
        <w:t xml:space="preserve">Settings page for profile, subscription, and Google Calendar integration</w:t>
      </w:r>
    </w:p>
    <w:p>
      <w:pPr>
        <w:pStyle w:val="Heading2"/>
        <w:spacing w:after="160" w:before="300"/>
      </w:pPr>
      <w:r>
        <w:rPr>
          <w:b/>
          <w:bCs/>
          <w:color w:val="16213e"/>
          <w:sz w:val="26"/>
          <w:szCs w:val="26"/>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Layer</w:t>
            </w:r>
          </w:p>
        </w:tc>
        <w:tc>
          <w:tcPr>
            <w:tcW w:type="dxa" w:w="348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Technology</w:t>
            </w:r>
          </w:p>
        </w:tc>
        <w:tc>
          <w:tcPr>
            <w:tcW w:type="dxa" w:w="348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Purpose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Next.js 14 (App Router)</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React 18 framework with SSR/CSR</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Styling</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Tailwind CSS + shadcn/ui</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Utility-first responsive design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State</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TanStack React Query v5</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Server state &amp; cache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Auth state</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Zustand (persisted)</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Client auth store with localStorage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Backend</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Node.js + Express + TypeScript</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REST API server</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MongoDB Atlas (M0 Free)</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Document database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ODM</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Mongoose</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Schemas, indexes, validation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JWT (15 min) + Refresh Tokens</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Token-based authentication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Transcription</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Groq Whisper</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Fast speech-to-text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Summarisation</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Groq Llama 3</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AI text generation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File storage</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Local filesystem (production-ready S3 hooks)</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Audio uploads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Calendar</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Google Calendar API v3</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OAuth2 calendar import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Validation</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Zod</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Runtime schema validation</w:t>
            </w:r>
          </w:p>
        </w:tc>
      </w:tr>
    </w:tbl>
    <w:p>
      <w:r>
        <w:br w:type="page"/>
      </w:r>
    </w:p>
    <w:p>
      <w:pPr>
        <w:pStyle w:val="Heading1"/>
        <w:spacing w:after="200" w:before="400"/>
      </w:pPr>
      <w:r>
        <w:rPr>
          <w:b/>
          <w:bCs/>
          <w:color w:val="1a1a2e"/>
          <w:sz w:val="32"/>
          <w:szCs w:val="32"/>
        </w:rPr>
        <w:t xml:space="preserve">2. System Architecture</w:t>
      </w:r>
    </w:p>
    <w:p>
      <w:pPr>
        <w:pBdr>
          <w:bottom w:val="single" w:color="6366f1" w:sz="6" w:space="1"/>
        </w:pBdr>
        <w:spacing w:after="200" w:before="200"/>
      </w:pPr>
    </w:p>
    <w:p>
      <w:pPr>
        <w:pStyle w:val="Heading2"/>
        <w:spacing w:after="160" w:before="300"/>
      </w:pPr>
      <w:r>
        <w:rPr>
          <w:b/>
          <w:bCs/>
          <w:color w:val="16213e"/>
          <w:sz w:val="26"/>
          <w:szCs w:val="26"/>
        </w:rPr>
        <w:t xml:space="preserve">2.1 High-Level Architecture</w:t>
      </w:r>
    </w:p>
    <w:p>
      <w:pPr>
        <w:spacing w:after="100" w:before="100"/>
      </w:pPr>
      <w:r>
        <w:rPr>
          <w:sz w:val="22"/>
          <w:szCs w:val="22"/>
        </w:rPr>
        <w:t xml:space="preserve">Grainola follows a decoupled three-tier architecture: presentation (Next.js), application logic (Express API), and persistence (MongoDB Atlas). Third-party services (Groq, Google) are integrated at the application layer.</w:t>
      </w:r>
    </w:p>
    <w:p>
      <w:pPr>
        <w:pStyle w:val="Heading2"/>
        <w:spacing w:after="160" w:before="300"/>
      </w:pPr>
      <w:r>
        <w:rPr>
          <w:b/>
          <w:bCs/>
          <w:color w:val="16213e"/>
          <w:sz w:val="26"/>
          <w:szCs w:val="26"/>
        </w:rPr>
        <w:t xml:space="preserve">2.2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366f1" w:sz="2"/>
              <w:left w:val="single" w:color="6366f1" w:sz="2"/>
              <w:bottom w:val="single" w:color="6366f1" w:sz="2"/>
              <w:right w:val="single" w:color="6366f1" w:sz="2"/>
            </w:tcBorders>
            <w:shd w:fill="eef2ff" w:val="clear"/>
            <w:tcMar>
              <w:top w:type="dxa" w:w="160"/>
              <w:left w:type="dxa" w:w="200"/>
              <w:bottom w:type="dxa" w:w="160"/>
              <w:right w:type="dxa" w:w="200"/>
            </w:tcMar>
          </w:tcPr>
          <w:p>
            <w:r>
              <w:rPr>
                <w:b/>
                <w:bCs/>
                <w:color w:val="6366f1"/>
                <w:sz w:val="22"/>
                <w:szCs w:val="22"/>
              </w:rPr>
              <w:t xml:space="preserve">FRONTEND (Next.js 14)</w:t>
            </w:r>
          </w:p>
          <w:p>
            <w:r>
              <w:rPr>
                <w:color w:val="374151"/>
                <w:sz w:val="18"/>
                <w:szCs w:val="18"/>
              </w:rPr>
              <w:t xml:space="preserve">React Query · Zustand · Tailwind</w:t>
            </w:r>
          </w:p>
          <w:p>
            <w:r>
              <w:rPr>
                <w:color w:val="374151"/>
                <w:sz w:val="18"/>
                <w:szCs w:val="18"/>
              </w:rPr>
              <w:t xml:space="preserve">Pages: Landing | Auth | Dashboard | Meetings | Pricing | Settings</w:t>
            </w:r>
          </w:p>
          <w:p>
            <w:r>
              <w:rPr>
                <w:i/>
                <w:iCs/>
                <w:color w:val="6b7280"/>
                <w:sz w:val="18"/>
                <w:szCs w:val="18"/>
              </w:rPr>
              <w:t xml:space="preserve">Axios HTTP client with JWT interceptor</w:t>
            </w:r>
          </w:p>
        </w:tc>
        <w:tc>
          <w:tcPr>
            <w:tcW w:type="dxa" w:w="4680"/>
            <w:tcBorders>
              <w:top w:val="single" w:color="16a34a" w:sz="2"/>
              <w:left w:val="single" w:color="16a34a" w:sz="2"/>
              <w:bottom w:val="single" w:color="16a34a" w:sz="2"/>
              <w:right w:val="single" w:color="16a34a" w:sz="2"/>
            </w:tcBorders>
            <w:shd w:fill="f0fdf4" w:val="clear"/>
            <w:tcMar>
              <w:top w:type="dxa" w:w="160"/>
              <w:left w:type="dxa" w:w="200"/>
              <w:bottom w:type="dxa" w:w="160"/>
              <w:right w:type="dxa" w:w="200"/>
            </w:tcMar>
          </w:tcPr>
          <w:p>
            <w:r>
              <w:rPr>
                <w:b/>
                <w:bCs/>
                <w:color w:val="16a34a"/>
                <w:sz w:val="22"/>
                <w:szCs w:val="22"/>
              </w:rPr>
              <w:t xml:space="preserve">BACKEND (Express + TypeScript)</w:t>
            </w:r>
          </w:p>
          <w:p>
            <w:r>
              <w:rPr>
                <w:color w:val="374151"/>
                <w:sz w:val="18"/>
                <w:szCs w:val="18"/>
              </w:rPr>
              <w:t xml:space="preserve">REST API · Zod validation · JWT auth</w:t>
            </w:r>
          </w:p>
          <w:p>
            <w:r>
              <w:rPr>
                <w:color w:val="374151"/>
                <w:sz w:val="18"/>
                <w:szCs w:val="18"/>
              </w:rPr>
              <w:t xml:space="preserve">Routes: Auth | Meetings | Recordings | Folders | Subscription | Calendar | Search</w:t>
            </w:r>
          </w:p>
          <w:p>
            <w:r>
              <w:rPr>
                <w:i/>
                <w:iCs/>
                <w:color w:val="6b7280"/>
                <w:sz w:val="18"/>
                <w:szCs w:val="18"/>
              </w:rPr>
              <w:t xml:space="preserve">Fire-and-forget async processing pipeline</w:t>
            </w:r>
          </w:p>
        </w:tc>
      </w:tr>
      <w:tr>
        <w:tc>
          <w:tcPr>
            <w:tcW w:type="dxa" w:w="4680"/>
            <w:tcBorders>
              <w:top w:val="single" w:color="d97706" w:sz="2"/>
              <w:left w:val="single" w:color="d97706" w:sz="2"/>
              <w:bottom w:val="single" w:color="d97706" w:sz="2"/>
              <w:right w:val="single" w:color="d97706" w:sz="2"/>
            </w:tcBorders>
            <w:shd w:fill="fefce8" w:val="clear"/>
            <w:tcMar>
              <w:top w:type="dxa" w:w="160"/>
              <w:left w:type="dxa" w:w="200"/>
              <w:bottom w:type="dxa" w:w="160"/>
              <w:right w:type="dxa" w:w="200"/>
            </w:tcMar>
          </w:tcPr>
          <w:p>
            <w:r>
              <w:rPr>
                <w:b/>
                <w:bCs/>
                <w:color w:val="d97706"/>
                <w:sz w:val="22"/>
                <w:szCs w:val="22"/>
              </w:rPr>
              <w:t xml:space="preserve">DATA LAYER (MongoDB Atlas)</w:t>
            </w:r>
          </w:p>
          <w:p>
            <w:r>
              <w:rPr>
                <w:color w:val="374151"/>
                <w:sz w:val="18"/>
                <w:szCs w:val="18"/>
              </w:rPr>
              <w:t xml:space="preserve">Collections: Users · Folders · Meetings · RefreshTokens</w:t>
            </w:r>
          </w:p>
          <w:p>
            <w:r>
              <w:rPr>
                <w:color w:val="374151"/>
                <w:sz w:val="18"/>
                <w:szCs w:val="18"/>
              </w:rPr>
              <w:t xml:space="preserve">Embedded sub-schemas: recordings, transcripts, summaries, highlights</w:t>
            </w:r>
          </w:p>
        </w:tc>
        <w:tc>
          <w:tcPr>
            <w:tcW w:type="dxa" w:w="4680"/>
            <w:tcBorders>
              <w:top w:val="single" w:color="9333ea" w:sz="2"/>
              <w:left w:val="single" w:color="9333ea" w:sz="2"/>
              <w:bottom w:val="single" w:color="9333ea" w:sz="2"/>
              <w:right w:val="single" w:color="9333ea" w:sz="2"/>
            </w:tcBorders>
            <w:shd w:fill="fdf4ff" w:val="clear"/>
            <w:tcMar>
              <w:top w:type="dxa" w:w="160"/>
              <w:left w:type="dxa" w:w="200"/>
              <w:bottom w:type="dxa" w:w="160"/>
              <w:right w:type="dxa" w:w="200"/>
            </w:tcMar>
          </w:tcPr>
          <w:p>
            <w:r>
              <w:rPr>
                <w:b/>
                <w:bCs/>
                <w:color w:val="9333ea"/>
                <w:sz w:val="22"/>
                <w:szCs w:val="22"/>
              </w:rPr>
              <w:t xml:space="preserve">THIRD-PARTY SERVICES</w:t>
            </w:r>
          </w:p>
          <w:p>
            <w:r>
              <w:rPr>
                <w:color w:val="374151"/>
                <w:sz w:val="18"/>
                <w:szCs w:val="18"/>
              </w:rPr>
              <w:t xml:space="preserve">Groq Whisper (transcription)</w:t>
            </w:r>
          </w:p>
          <w:p>
            <w:r>
              <w:rPr>
                <w:color w:val="374151"/>
                <w:sz w:val="18"/>
                <w:szCs w:val="18"/>
              </w:rPr>
              <w:t xml:space="preserve">Groq Llama 3 (summarisation)</w:t>
            </w:r>
          </w:p>
          <w:p>
            <w:r>
              <w:rPr>
                <w:color w:val="374151"/>
                <w:sz w:val="18"/>
                <w:szCs w:val="18"/>
              </w:rPr>
              <w:t xml:space="preserve">Google Calendar API (integration)</w:t>
            </w:r>
          </w:p>
        </w:tc>
      </w:tr>
    </w:tbl>
    <w:p>
      <w:pPr>
        <w:pStyle w:val="Heading2"/>
        <w:spacing w:after="160" w:before="300"/>
      </w:pPr>
      <w:r>
        <w:rPr>
          <w:b/>
          <w:bCs/>
          <w:color w:val="16213e"/>
          <w:sz w:val="26"/>
          <w:szCs w:val="26"/>
        </w:rPr>
        <w:t xml:space="preserve">2.3 Request Flow</w:t>
      </w:r>
    </w:p>
    <w:p>
      <w:pPr>
        <w:spacing w:after="100" w:before="100"/>
      </w:pPr>
      <w:r>
        <w:rPr>
          <w:sz w:val="22"/>
          <w:szCs w:val="22"/>
        </w:rPr>
        <w:t xml:space="preserve">Typical record-and-process flow:</w:t>
      </w:r>
    </w:p>
    <w:p>
      <w:pPr>
        <w:pStyle w:val="ListParagraph"/>
        <w:numPr>
          <w:ilvl w:val="0"/>
          <w:numId w:val="2"/>
        </w:numPr>
        <w:spacing w:after="60" w:before="60"/>
      </w:pPr>
      <w:r>
        <w:rPr>
          <w:sz w:val="22"/>
          <w:szCs w:val="22"/>
        </w:rPr>
        <w:t xml:space="preserve">User authenticates; the access token (15 min) is held in memory; the refresh token (7 days) is hashed in Mongo</w:t>
      </w:r>
    </w:p>
    <w:p>
      <w:pPr>
        <w:pStyle w:val="ListParagraph"/>
        <w:numPr>
          <w:ilvl w:val="0"/>
          <w:numId w:val="2"/>
        </w:numPr>
        <w:spacing w:after="60" w:before="60"/>
      </w:pPr>
      <w:r>
        <w:rPr>
          <w:sz w:val="22"/>
          <w:szCs w:val="22"/>
        </w:rPr>
        <w:t xml:space="preserve">User clicks "New Meeting" — frontend opens dialog with title, date picker, folder selector, and built-in recorder</w:t>
      </w:r>
    </w:p>
    <w:p>
      <w:pPr>
        <w:pStyle w:val="ListParagraph"/>
        <w:numPr>
          <w:ilvl w:val="0"/>
          <w:numId w:val="2"/>
        </w:numPr>
        <w:spacing w:after="60" w:before="60"/>
      </w:pPr>
      <w:r>
        <w:rPr>
          <w:sz w:val="22"/>
          <w:szCs w:val="22"/>
        </w:rPr>
        <w:t xml:space="preserve">Browser captures audio via MediaRecorder, base64-encodes the blob, posts to POST /recordings/upload</w:t>
      </w:r>
    </w:p>
    <w:p>
      <w:pPr>
        <w:pStyle w:val="ListParagraph"/>
        <w:numPr>
          <w:ilvl w:val="0"/>
          <w:numId w:val="2"/>
        </w:numPr>
        <w:spacing w:after="60" w:before="60"/>
      </w:pPr>
      <w:r>
        <w:rPr>
          <w:sz w:val="22"/>
          <w:szCs w:val="22"/>
        </w:rPr>
        <w:t xml:space="preserve">Backend writes the file to disk and returns immediately (fire-and-forget)</w:t>
      </w:r>
    </w:p>
    <w:p>
      <w:pPr>
        <w:pStyle w:val="ListParagraph"/>
        <w:numPr>
          <w:ilvl w:val="0"/>
          <w:numId w:val="2"/>
        </w:numPr>
        <w:spacing w:after="60" w:before="60"/>
      </w:pPr>
      <w:r>
        <w:rPr>
          <w:sz w:val="22"/>
          <w:szCs w:val="22"/>
        </w:rPr>
        <w:t xml:space="preserve">Background processor.service downloads → Groq Whisper → store transcript → Groq Llama 3 → store summary → status COMPLETED</w:t>
      </w:r>
    </w:p>
    <w:p>
      <w:pPr>
        <w:pStyle w:val="ListParagraph"/>
        <w:numPr>
          <w:ilvl w:val="0"/>
          <w:numId w:val="2"/>
        </w:numPr>
        <w:spacing w:after="60" w:before="60"/>
      </w:pPr>
      <w:r>
        <w:rPr>
          <w:sz w:val="22"/>
          <w:szCs w:val="22"/>
        </w:rPr>
        <w:t xml:space="preserve">Frontend polls (React Query refetch every 5s) until status changes to COMPLETED</w:t>
      </w:r>
    </w:p>
    <w:p>
      <w:pPr>
        <w:pStyle w:val="Heading2"/>
        <w:spacing w:after="160" w:before="300"/>
      </w:pPr>
      <w:r>
        <w:rPr>
          <w:b/>
          <w:bCs/>
          <w:color w:val="16213e"/>
          <w:sz w:val="26"/>
          <w:szCs w:val="26"/>
        </w:rPr>
        <w:t xml:space="preserve">2.4 Authentication &amp; Security</w:t>
      </w:r>
    </w:p>
    <w:p>
      <w:pPr>
        <w:pStyle w:val="ListParagraph"/>
        <w:numPr>
          <w:ilvl w:val="0"/>
          <w:numId w:val="2"/>
        </w:numPr>
        <w:spacing w:after="60" w:before="60"/>
      </w:pPr>
      <w:r>
        <w:rPr>
          <w:sz w:val="22"/>
          <w:szCs w:val="22"/>
        </w:rPr>
        <w:t xml:space="preserve">Short-lived JWT access tokens (15 min) minimise exposure</w:t>
      </w:r>
    </w:p>
    <w:p>
      <w:pPr>
        <w:pStyle w:val="ListParagraph"/>
        <w:numPr>
          <w:ilvl w:val="0"/>
          <w:numId w:val="2"/>
        </w:numPr>
        <w:spacing w:after="60" w:before="60"/>
      </w:pPr>
      <w:r>
        <w:rPr>
          <w:sz w:val="22"/>
          <w:szCs w:val="22"/>
        </w:rPr>
        <w:t xml:space="preserve">Refresh tokens are UUID v4, hashed and stored in MongoDB with expiry</w:t>
      </w:r>
    </w:p>
    <w:p>
      <w:pPr>
        <w:pStyle w:val="ListParagraph"/>
        <w:numPr>
          <w:ilvl w:val="0"/>
          <w:numId w:val="2"/>
        </w:numPr>
        <w:spacing w:after="60" w:before="60"/>
      </w:pPr>
      <w:r>
        <w:rPr>
          <w:sz w:val="22"/>
          <w:szCs w:val="22"/>
        </w:rPr>
        <w:t xml:space="preserve">Axios interceptor transparently refreshes expired access tokens</w:t>
      </w:r>
    </w:p>
    <w:p>
      <w:pPr>
        <w:pStyle w:val="ListParagraph"/>
        <w:numPr>
          <w:ilvl w:val="0"/>
          <w:numId w:val="2"/>
        </w:numPr>
        <w:spacing w:after="60" w:before="60"/>
      </w:pPr>
      <w:r>
        <w:rPr>
          <w:sz w:val="22"/>
          <w:szCs w:val="22"/>
        </w:rPr>
        <w:t xml:space="preserve">Plan limits enforced via attachPlanLimits / requirePlan middleware (server-side, not just UI)</w:t>
      </w:r>
    </w:p>
    <w:p>
      <w:pPr>
        <w:pStyle w:val="ListParagraph"/>
        <w:numPr>
          <w:ilvl w:val="0"/>
          <w:numId w:val="2"/>
        </w:numPr>
        <w:spacing w:after="60" w:before="60"/>
      </w:pPr>
      <w:r>
        <w:rPr>
          <w:sz w:val="22"/>
          <w:szCs w:val="22"/>
        </w:rPr>
        <w:t xml:space="preserve">Zod schemas validate every request body and query parameter</w:t>
      </w:r>
    </w:p>
    <w:p>
      <w:pPr>
        <w:pStyle w:val="ListParagraph"/>
        <w:numPr>
          <w:ilvl w:val="0"/>
          <w:numId w:val="2"/>
        </w:numPr>
        <w:spacing w:after="60" w:before="60"/>
      </w:pPr>
      <w:r>
        <w:rPr>
          <w:sz w:val="22"/>
          <w:szCs w:val="22"/>
        </w:rPr>
        <w:t xml:space="preserve">Helmet, CORS, compression, and rate-limit middleware active in production</w:t>
      </w:r>
    </w:p>
    <w:p>
      <w:pPr>
        <w:pStyle w:val="ListParagraph"/>
        <w:numPr>
          <w:ilvl w:val="0"/>
          <w:numId w:val="2"/>
        </w:numPr>
        <w:spacing w:after="60" w:before="60"/>
      </w:pPr>
      <w:r>
        <w:rPr>
          <w:sz w:val="22"/>
          <w:szCs w:val="22"/>
        </w:rPr>
        <w:t xml:space="preserve">Self-healing default folder: createMeeting and getFolders re-create the "All Meetings" folder if missing</w:t>
      </w:r>
    </w:p>
    <w:p>
      <w:r>
        <w:br w:type="page"/>
      </w:r>
    </w:p>
    <w:p>
      <w:pPr>
        <w:pStyle w:val="Heading1"/>
        <w:spacing w:after="200" w:before="400"/>
      </w:pPr>
      <w:r>
        <w:rPr>
          <w:b/>
          <w:bCs/>
          <w:color w:val="1a1a2e"/>
          <w:sz w:val="32"/>
          <w:szCs w:val="32"/>
        </w:rPr>
        <w:t xml:space="preserve">3. Database Schema</w:t>
      </w:r>
    </w:p>
    <w:p>
      <w:pPr>
        <w:pBdr>
          <w:bottom w:val="single" w:color="6366f1" w:sz="6" w:space="1"/>
        </w:pBdr>
        <w:spacing w:after="200" w:before="200"/>
      </w:pPr>
    </w:p>
    <w:p>
      <w:pPr>
        <w:spacing w:after="100" w:before="100"/>
      </w:pPr>
      <w:r>
        <w:rPr>
          <w:sz w:val="22"/>
          <w:szCs w:val="22"/>
        </w:rPr>
        <w:t xml:space="preserve">Grainola uses MongoDB Atlas (M0 free tier) accessed via Mongoose ODM. All collections use ObjectIds as primary keys. The schema is document-oriented with embedded sub-schemas for tightly-coupled data (recordings, transcript segments, summary, highlights) and references for normalised relationships (userId, folderId).</w:t>
      </w:r>
    </w:p>
    <w:p>
      <w:pPr>
        <w:pStyle w:val="Heading2"/>
        <w:spacing w:after="160" w:before="300"/>
      </w:pPr>
      <w:r>
        <w:rPr>
          <w:b/>
          <w:bCs/>
          <w:color w:val="16213e"/>
          <w:sz w:val="26"/>
          <w:szCs w:val="26"/>
        </w:rPr>
        <w:t xml:space="preserve">3.1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Field</w:t>
            </w:r>
          </w:p>
        </w:tc>
        <w:tc>
          <w:tcPr>
            <w:tcW w:type="dxa" w:w="18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Type</w:t>
            </w:r>
          </w:p>
        </w:tc>
        <w:tc>
          <w:tcPr>
            <w:tcW w:type="dxa" w:w="14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Required</w:t>
            </w:r>
          </w:p>
        </w:tc>
        <w:tc>
          <w:tcPr>
            <w:tcW w:type="dxa" w:w="41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_id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email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Unique, lowercase, trimmed</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name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Display name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passwordHash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bcrypt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avatarUrl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Profile image URL</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googleId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Sparse-unique Google account ID</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googleAccessToken</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Calendar OAuth access token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googleRefreshToken</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Calendar OAuth refresh token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googleTokenExpiry</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Access token expiry</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subscription</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Subdoc</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 plan, startedAt, expiresAt }</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createdAt / updatedAt</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Mongoose timestamps</w:t>
            </w:r>
          </w:p>
        </w:tc>
      </w:tr>
    </w:tbl>
    <w:p>
      <w:pPr>
        <w:pStyle w:val="Heading2"/>
        <w:spacing w:after="160" w:before="300"/>
      </w:pPr>
      <w:r>
        <w:rPr>
          <w:b/>
          <w:bCs/>
          <w:color w:val="16213e"/>
          <w:sz w:val="26"/>
          <w:szCs w:val="26"/>
        </w:rPr>
        <w:t xml:space="preserve">3.2 Meetings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Field</w:t>
            </w:r>
          </w:p>
        </w:tc>
        <w:tc>
          <w:tcPr>
            <w:tcW w:type="dxa" w:w="18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Type</w:t>
            </w:r>
          </w:p>
        </w:tc>
        <w:tc>
          <w:tcPr>
            <w:tcW w:type="dxa" w:w="14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Required</w:t>
            </w:r>
          </w:p>
        </w:tc>
        <w:tc>
          <w:tcPr>
            <w:tcW w:type="dxa" w:w="41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_id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userId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ObjectId ref</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Owner — User</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folderId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ObjectId ref</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Parent folder — Folder</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title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Max 200 chars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description</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Optional notes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meetingDate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When the meeting occurred (user-pickable)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durationSeconds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Computed from audio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status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PENDING | PROCESSING | COMPLETED | FAILED</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calendarEventId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Linked Google Calendar event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recordings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Array&lt;Subdoc&gt;</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Embedded recordings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transcript</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Subdoc</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Full text + timestamped segments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summary</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Subdoc</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shortText, bullets, actionItems, topics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highlights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Array&lt;Subdoc&gt;</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User-bookmarked moments</w:t>
            </w:r>
          </w:p>
        </w:tc>
      </w:tr>
    </w:tbl>
    <w:p>
      <w:pPr>
        <w:pStyle w:val="Heading2"/>
        <w:spacing w:after="160" w:before="300"/>
      </w:pPr>
      <w:r>
        <w:rPr>
          <w:b/>
          <w:bCs/>
          <w:color w:val="16213e"/>
          <w:sz w:val="26"/>
          <w:szCs w:val="26"/>
        </w:rPr>
        <w:t xml:space="preserve">3.3 Other Collections</w:t>
      </w:r>
    </w:p>
    <w:p>
      <w:pPr>
        <w:pStyle w:val="ListParagraph"/>
        <w:numPr>
          <w:ilvl w:val="0"/>
          <w:numId w:val="2"/>
        </w:numPr>
        <w:spacing w:after="60" w:before="60"/>
      </w:pPr>
      <w:r>
        <w:rPr>
          <w:sz w:val="22"/>
          <w:szCs w:val="22"/>
        </w:rPr>
        <w:t xml:space="preserve">Folders — userId, name, color, isDefault, position; one user has many folders</w:t>
      </w:r>
    </w:p>
    <w:p>
      <w:pPr>
        <w:pStyle w:val="ListParagraph"/>
        <w:numPr>
          <w:ilvl w:val="0"/>
          <w:numId w:val="2"/>
        </w:numPr>
        <w:spacing w:after="60" w:before="60"/>
      </w:pPr>
      <w:r>
        <w:rPr>
          <w:sz w:val="22"/>
          <w:szCs w:val="22"/>
        </w:rPr>
        <w:t xml:space="preserve">RefreshTokens — userId, tokenHash, expiresAt; rotated on use, revocable</w:t>
      </w:r>
    </w:p>
    <w:p>
      <w:pPr>
        <w:pStyle w:val="Heading2"/>
        <w:spacing w:after="160" w:before="300"/>
      </w:pPr>
      <w:r>
        <w:rPr>
          <w:b/>
          <w:bCs/>
          <w:color w:val="16213e"/>
          <w:sz w:val="26"/>
          <w:szCs w:val="26"/>
        </w:rPr>
        <w:t xml:space="preserve">3.4 Embedded Recording Sub-Schema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Field</w:t>
            </w:r>
          </w:p>
        </w:tc>
        <w:tc>
          <w:tcPr>
            <w:tcW w:type="dxa" w:w="20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Type</w:t>
            </w:r>
          </w:p>
        </w:tc>
        <w:tc>
          <w:tcPr>
            <w:tcW w:type="dxa" w:w="49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s3Url</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Public/served URL (e.g. /uploads/uuid.webm)</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s3Key</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Object key (empty for local storage)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localPath</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Absolute file path on disk</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fileName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Display name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fileSize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Bytes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mimeType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audio/webm;codecs=opus, etc.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durationSec</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Length in seconds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isActive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Soft-delete flag</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b/>
                <w:bCs/>
                <w:sz w:val="20"/>
                <w:szCs w:val="20"/>
              </w:rPr>
              <w:t xml:space="preserve">createdAt / updatedAt</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Auto-managed timestamps</w:t>
            </w:r>
          </w:p>
        </w:tc>
      </w:tr>
    </w:tbl>
    <w:p>
      <w:pPr>
        <w:pStyle w:val="Heading2"/>
        <w:spacing w:after="160" w:before="300"/>
      </w:pPr>
      <w:r>
        <w:rPr>
          <w:b/>
          <w:bCs/>
          <w:color w:val="16213e"/>
          <w:sz w:val="26"/>
          <w:szCs w:val="26"/>
        </w:rPr>
        <w:t xml:space="preserve">3.5 Subscription Sub-Document</w:t>
      </w:r>
    </w:p>
    <w:p>
      <w:pPr>
        <w:spacing w:after="100" w:before="100"/>
      </w:pPr>
      <w:r>
        <w:rPr>
          <w:sz w:val="22"/>
          <w:szCs w:val="22"/>
        </w:rPr>
        <w:t xml:space="preserve">Embedded directly in User. Plan limits live in code (subscription.service.ts) — not the DB:</w:t>
      </w:r>
    </w:p>
    <w:p>
      <w:pPr>
        <w:pStyle w:val="ListParagraph"/>
        <w:numPr>
          <w:ilvl w:val="0"/>
          <w:numId w:val="2"/>
        </w:numPr>
        <w:spacing w:after="60" w:before="60"/>
      </w:pPr>
      <w:r>
        <w:rPr>
          <w:sz w:val="22"/>
          <w:szCs w:val="22"/>
        </w:rPr>
        <w:t xml:space="preserve">plan: "free" | "basic" | "premium" (default "free")</w:t>
      </w:r>
    </w:p>
    <w:p>
      <w:pPr>
        <w:pStyle w:val="ListParagraph"/>
        <w:numPr>
          <w:ilvl w:val="0"/>
          <w:numId w:val="2"/>
        </w:numPr>
        <w:spacing w:after="60" w:before="60"/>
      </w:pPr>
      <w:r>
        <w:rPr>
          <w:sz w:val="22"/>
          <w:szCs w:val="22"/>
        </w:rPr>
        <w:t xml:space="preserve">startedAt: Date — when the current plan began</w:t>
      </w:r>
    </w:p>
    <w:p>
      <w:pPr>
        <w:pStyle w:val="ListParagraph"/>
        <w:numPr>
          <w:ilvl w:val="0"/>
          <w:numId w:val="2"/>
        </w:numPr>
        <w:spacing w:after="60" w:before="60"/>
      </w:pPr>
      <w:r>
        <w:rPr>
          <w:sz w:val="22"/>
          <w:szCs w:val="22"/>
        </w:rPr>
        <w:t xml:space="preserve">expiresAt: Date | null — null for free, set on paid plans</w:t>
      </w:r>
    </w:p>
    <w:p>
      <w:pPr>
        <w:spacing w:after="100" w:before="100"/>
      </w:pPr>
      <w:r>
        <w:rPr>
          <w:sz w:val="22"/>
          <w:szCs w:val="22"/>
        </w:rPr>
        <w:t xml:space="preserve">Plan limits enforced server-side in middleware:</w:t>
      </w:r>
    </w:p>
    <w:p>
      <w:pPr>
        <w:pStyle w:val="ListParagraph"/>
        <w:numPr>
          <w:ilvl w:val="0"/>
          <w:numId w:val="2"/>
        </w:numPr>
        <w:spacing w:after="60" w:before="60"/>
      </w:pPr>
      <w:r>
        <w:rPr>
          <w:sz w:val="22"/>
          <w:szCs w:val="22"/>
        </w:rPr>
        <w:t xml:space="preserve">Free  — 30-min meeting cap · 1 recording per meeting · 1 GB storage · 10 AI ops/month</w:t>
      </w:r>
    </w:p>
    <w:p>
      <w:pPr>
        <w:pStyle w:val="ListParagraph"/>
        <w:numPr>
          <w:ilvl w:val="0"/>
          <w:numId w:val="2"/>
        </w:numPr>
        <w:spacing w:after="60" w:before="60"/>
      </w:pPr>
      <w:r>
        <w:rPr>
          <w:sz w:val="22"/>
          <w:szCs w:val="22"/>
        </w:rPr>
        <w:t xml:space="preserve">Basic — 2-hour cap · 5 recordings per meeting · 10 GB · 100 AI ops/month</w:t>
      </w:r>
    </w:p>
    <w:p>
      <w:pPr>
        <w:pStyle w:val="ListParagraph"/>
        <w:numPr>
          <w:ilvl w:val="0"/>
          <w:numId w:val="2"/>
        </w:numPr>
        <w:spacing w:after="60" w:before="60"/>
      </w:pPr>
      <w:r>
        <w:rPr>
          <w:sz w:val="22"/>
          <w:szCs w:val="22"/>
        </w:rPr>
        <w:t xml:space="preserve">Premium — 8-hour cap · unlimited recordings · unlimited storage · unlimited AI</w:t>
      </w:r>
    </w:p>
    <w:p>
      <w:r>
        <w:br w:type="page"/>
      </w:r>
    </w:p>
    <w:p>
      <w:pPr>
        <w:pStyle w:val="Heading1"/>
        <w:spacing w:after="200" w:before="400"/>
      </w:pPr>
      <w:r>
        <w:rPr>
          <w:b/>
          <w:bCs/>
          <w:color w:val="1a1a2e"/>
          <w:sz w:val="32"/>
          <w:szCs w:val="32"/>
        </w:rPr>
        <w:t xml:space="preserve">4. API Endpoints</w:t>
      </w:r>
    </w:p>
    <w:p>
      <w:pPr>
        <w:pBdr>
          <w:bottom w:val="single" w:color="6366f1" w:sz="6" w:space="1"/>
        </w:pBdr>
        <w:spacing w:after="200" w:before="200"/>
      </w:pPr>
    </w:p>
    <w:p>
      <w:pPr>
        <w:spacing w:after="100" w:before="100"/>
      </w:pPr>
      <w:r>
        <w:rPr>
          <w:sz w:val="22"/>
          <w:szCs w:val="22"/>
        </w:rPr>
        <w:t xml:space="preserve">All endpoints prefixed with /api/v1. Protected routes require Authorization: Bearer &lt;accessToken&gt;.</w:t>
      </w:r>
    </w:p>
    <w:p>
      <w:pPr>
        <w:pStyle w:val="Heading2"/>
        <w:spacing w:after="160" w:before="300"/>
      </w:pPr>
      <w:r>
        <w:rPr>
          <w:b/>
          <w:bCs/>
          <w:color w:val="16213e"/>
          <w:sz w:val="26"/>
          <w:szCs w:val="26"/>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Method</w:t>
            </w:r>
          </w:p>
        </w:tc>
        <w:tc>
          <w:tcPr>
            <w:tcW w:type="dxa" w:w="3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Endpoint</w:t>
            </w:r>
          </w:p>
        </w:tc>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Auth</w:t>
            </w:r>
          </w:p>
        </w:tc>
        <w:tc>
          <w:tcPr>
            <w:tcW w:type="dxa" w:w="37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/auth/register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Public</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Create account (name, email, password)</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/auth/login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Public</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Returns accessToken + refreshToken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/auth/refresh</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Public</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Rotate refresh token, get new access token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/auth/logout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Invalidate refresh token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/auth/me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Current user profile</w:t>
            </w:r>
          </w:p>
        </w:tc>
      </w:tr>
    </w:tbl>
    <w:p>
      <w:pPr>
        <w:pStyle w:val="Heading2"/>
        <w:spacing w:after="160" w:before="300"/>
      </w:pPr>
      <w:r>
        <w:rPr>
          <w:b/>
          <w:bCs/>
          <w:color w:val="16213e"/>
          <w:sz w:val="26"/>
          <w:szCs w:val="26"/>
        </w:rPr>
        <w:t xml:space="preserve">4.2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Method</w:t>
            </w:r>
          </w:p>
        </w:tc>
        <w:tc>
          <w:tcPr>
            <w:tcW w:type="dxa" w:w="3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Endpoint</w:t>
            </w:r>
          </w:p>
        </w:tc>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Auth</w:t>
            </w:r>
          </w:p>
        </w:tc>
        <w:tc>
          <w:tcPr>
            <w:tcW w:type="dxa" w:w="37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/meetings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List with filters (folderId, search, status, page, limit)</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/meetings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Create meeting (title, folderId, meetingDate)</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/meetings/:id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Detail (recordings, transcript, summary, highlights)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d97706"/>
                <w:sz w:val="18"/>
                <w:szCs w:val="18"/>
              </w:rPr>
              <w:t xml:space="preserve">PUT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/meetings/:id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Rename / update description, date</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dc2626"/>
                <w:sz w:val="18"/>
                <w:szCs w:val="18"/>
              </w:rPr>
              <w:t xml:space="preserve">DELETE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/meetings/:id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Cascade delete (recordings + files)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7c3aed"/>
                <w:sz w:val="18"/>
                <w:szCs w:val="18"/>
              </w:rPr>
              <w:t xml:space="preserve">PATCH</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/meetings/:id/move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Move to a different folder</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/meetings/:id/highlights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Add highlight</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dc2626"/>
                <w:sz w:val="18"/>
                <w:szCs w:val="18"/>
              </w:rPr>
              <w:t xml:space="preserve">DELETE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/meetings/:id/highlights/:hid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Remove highlight</w:t>
            </w:r>
          </w:p>
        </w:tc>
      </w:tr>
    </w:tbl>
    <w:p>
      <w:pPr>
        <w:pStyle w:val="Heading2"/>
        <w:spacing w:after="160" w:before="300"/>
      </w:pPr>
      <w:r>
        <w:rPr>
          <w:b/>
          <w:bCs/>
          <w:color w:val="16213e"/>
          <w:sz w:val="26"/>
          <w:szCs w:val="26"/>
        </w:rPr>
        <w:t xml:space="preserve">4.3 Recordings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Method</w:t>
            </w:r>
          </w:p>
        </w:tc>
        <w:tc>
          <w:tcPr>
            <w:tcW w:type="dxa" w:w="3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Endpoint</w:t>
            </w:r>
          </w:p>
        </w:tc>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Auth</w:t>
            </w:r>
          </w:p>
        </w:tc>
        <w:tc>
          <w:tcPr>
            <w:tcW w:type="dxa" w:w="37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/recordings/upload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Save recording (enforces per-plan limit)</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dc2626"/>
                <w:sz w:val="18"/>
                <w:szCs w:val="18"/>
              </w:rPr>
              <w:t xml:space="preserve">DELETE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/recordings/:id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Delete a single recording (file + record)</w:t>
            </w:r>
          </w:p>
        </w:tc>
      </w:tr>
    </w:tbl>
    <w:p>
      <w:pPr>
        <w:pStyle w:val="Heading2"/>
        <w:spacing w:after="160" w:before="300"/>
      </w:pPr>
      <w:r>
        <w:rPr>
          <w:b/>
          <w:bCs/>
          <w:color w:val="16213e"/>
          <w:sz w:val="26"/>
          <w:szCs w:val="26"/>
        </w:rPr>
        <w:t xml:space="preserve">4.4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Method</w:t>
            </w:r>
          </w:p>
        </w:tc>
        <w:tc>
          <w:tcPr>
            <w:tcW w:type="dxa" w:w="3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Endpoint</w:t>
            </w:r>
          </w:p>
        </w:tc>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Auth</w:t>
            </w:r>
          </w:p>
        </w:tc>
        <w:tc>
          <w:tcPr>
            <w:tcW w:type="dxa" w:w="37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/folders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List folders (auto-creates default if missing)</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/folders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Create folder (name, color)</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d97706"/>
                <w:sz w:val="18"/>
                <w:szCs w:val="18"/>
              </w:rPr>
              <w:t xml:space="preserve">PUT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/folders/:id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Update folder</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dc2626"/>
                <w:sz w:val="18"/>
                <w:szCs w:val="18"/>
              </w:rPr>
              <w:t xml:space="preserve">DELETE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/folders/:id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Delete folder (meetings move to default)</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d97706"/>
                <w:sz w:val="18"/>
                <w:szCs w:val="18"/>
              </w:rPr>
              <w:t xml:space="preserve">PUT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/folders/reorder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Drag-and-drop reorder</w:t>
            </w:r>
          </w:p>
        </w:tc>
      </w:tr>
    </w:tbl>
    <w:p>
      <w:pPr>
        <w:pStyle w:val="Heading2"/>
        <w:spacing w:after="160" w:before="300"/>
      </w:pPr>
      <w:r>
        <w:rPr>
          <w:b/>
          <w:bCs/>
          <w:color w:val="16213e"/>
          <w:sz w:val="26"/>
          <w:szCs w:val="26"/>
        </w:rPr>
        <w:t xml:space="preserve">4.5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Method</w:t>
            </w:r>
          </w:p>
        </w:tc>
        <w:tc>
          <w:tcPr>
            <w:tcW w:type="dxa" w:w="3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Endpoint</w:t>
            </w:r>
          </w:p>
        </w:tc>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Auth</w:t>
            </w:r>
          </w:p>
        </w:tc>
        <w:tc>
          <w:tcPr>
            <w:tcW w:type="dxa" w:w="37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/subscription/plans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Public</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Get all plans (Free, Basic, Premium)</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/subscription/my-plan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Current user plan and limits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/subscription/subscribe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Initial subscribe to a plan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/subscription/change-plan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Upgrade or downgrade</w:t>
            </w:r>
          </w:p>
        </w:tc>
      </w:tr>
    </w:tbl>
    <w:p>
      <w:pPr>
        <w:pStyle w:val="Heading2"/>
        <w:spacing w:after="160" w:before="300"/>
      </w:pPr>
      <w:r>
        <w:rPr>
          <w:b/>
          <w:bCs/>
          <w:color w:val="16213e"/>
          <w:sz w:val="26"/>
          <w:szCs w:val="26"/>
        </w:rPr>
        <w:t xml:space="preserve">4.6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Method</w:t>
            </w:r>
          </w:p>
        </w:tc>
        <w:tc>
          <w:tcPr>
            <w:tcW w:type="dxa" w:w="3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Endpoint</w:t>
            </w:r>
          </w:p>
        </w:tc>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Auth</w:t>
            </w:r>
          </w:p>
        </w:tc>
        <w:tc>
          <w:tcPr>
            <w:tcW w:type="dxa" w:w="37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/calendar/oauth/connect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?token</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Start OAuth flow (token in query)</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/calendar/oauth/callback</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Public</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Google OAuth redirect target</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/calendar/events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Upcoming events from connected calendar</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2563eb"/>
                <w:sz w:val="18"/>
                <w:szCs w:val="18"/>
              </w:rPr>
              <w:t xml:space="preserve">POST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/calendar/import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Import events as meetings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dc2626"/>
                <w:sz w:val="18"/>
                <w:szCs w:val="18"/>
              </w:rPr>
              <w:t xml:space="preserve">DELETE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/calendar/disconnect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Revoke Google access</w:t>
            </w:r>
          </w:p>
        </w:tc>
      </w:tr>
    </w:tbl>
    <w:p>
      <w:pPr>
        <w:pStyle w:val="Heading2"/>
        <w:spacing w:after="160" w:before="300"/>
      </w:pPr>
      <w:r>
        <w:rPr>
          <w:b/>
          <w:bCs/>
          <w:color w:val="16213e"/>
          <w:sz w:val="26"/>
          <w:szCs w:val="26"/>
        </w:rPr>
        <w:t xml:space="preserve">4.7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Method</w:t>
            </w:r>
          </w:p>
        </w:tc>
        <w:tc>
          <w:tcPr>
            <w:tcW w:type="dxa" w:w="3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Endpoint</w:t>
            </w:r>
          </w:p>
        </w:tc>
        <w:tc>
          <w:tcPr>
            <w:tcW w:type="dxa" w:w="12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Auth</w:t>
            </w:r>
          </w:p>
        </w:tc>
        <w:tc>
          <w:tcPr>
            <w:tcW w:type="dxa" w:w="376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b/>
                <w:bCs/>
                <w:color w:val="16a34a"/>
                <w:sz w:val="18"/>
                <w:szCs w:val="18"/>
              </w:rPr>
              <w:t xml:space="preserve">GET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18"/>
                <w:szCs w:val="18"/>
              </w:rPr>
              <w:t xml:space="preserve">/search?q=...</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JWT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Full-text search across titles + transcripts</w:t>
            </w:r>
          </w:p>
        </w:tc>
      </w:tr>
    </w:tbl>
    <w:p>
      <w:r>
        <w:br w:type="page"/>
      </w:r>
    </w:p>
    <w:p>
      <w:pPr>
        <w:pStyle w:val="Heading1"/>
        <w:spacing w:after="200" w:before="400"/>
      </w:pPr>
      <w:r>
        <w:rPr>
          <w:b/>
          <w:bCs/>
          <w:color w:val="1a1a2e"/>
          <w:sz w:val="32"/>
          <w:szCs w:val="32"/>
        </w:rPr>
        <w:t xml:space="preserve">5. UI Screenshots</w:t>
      </w:r>
    </w:p>
    <w:p>
      <w:pPr>
        <w:pBdr>
          <w:bottom w:val="single" w:color="6366f1" w:sz="6" w:space="1"/>
        </w:pBdr>
        <w:spacing w:after="200" w:before="200"/>
      </w:pPr>
    </w:p>
    <w:p>
      <w:pPr>
        <w:spacing w:after="100" w:before="100"/>
      </w:pPr>
      <w:r>
        <w:rPr>
          <w:sz w:val="22"/>
          <w:szCs w:val="22"/>
        </w:rPr>
        <w:t xml:space="preserve">Screenshots from the live application showing the major user flows and the latest UI changes.</w:t>
      </w:r>
    </w:p>
    <w:p>
      <w:pPr>
        <w:pStyle w:val="Heading2"/>
        <w:spacing w:after="160" w:before="300"/>
      </w:pPr>
      <w:r>
        <w:rPr>
          <w:b/>
          <w:bCs/>
          <w:color w:val="16213e"/>
          <w:sz w:val="26"/>
          <w:szCs w:val="26"/>
        </w:rPr>
        <w:t xml:space="preserve">5.1 Main Dashboard</w:t>
      </w:r>
    </w:p>
    <w:p>
      <w:pPr>
        <w:spacing w:after="100" w:before="200"/>
        <w:jc w:val="center"/>
      </w:pPr>
      <w:r>
        <w:drawing>
          <wp:inline distT="0" distB="0" distL="0" distR="0">
            <wp:extent cx="5524500" cy="2571750"/>
            <wp:effectExtent t="0" r="0" b="0" l="0"/>
            <wp:docPr id="1" name="Figure 1: Dashboard — meeting list, sidebar with folders + Settings/profile in the bottom, &quot;New Meeting&quot; CTA" descr="Figure 1: Dashboard — meeting list, sidebar with folders + Settings/profile in the bottom, &quot;New Meeting&quot; CTA" title="Figure 1: Dashboard — meeting list, sidebar with folders + Settings/profile in the bottom, &quot;New Meeting&quot; 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p>
      <w:pPr>
        <w:spacing w:after="200" w:before="60"/>
        <w:jc w:val="center"/>
      </w:pPr>
      <w:r>
        <w:rPr>
          <w:i/>
          <w:iCs/>
          <w:color w:val="666666"/>
          <w:sz w:val="18"/>
          <w:szCs w:val="18"/>
        </w:rPr>
        <w:t xml:space="preserve">Figure 1: Dashboard — meeting list, sidebar with folders + Settings/profile in the bottom, "New Meeting" CTA</w:t>
      </w:r>
    </w:p>
    <w:p>
      <w:pPr>
        <w:pStyle w:val="Heading2"/>
        <w:spacing w:after="160" w:before="300"/>
      </w:pPr>
      <w:r>
        <w:rPr>
          <w:b/>
          <w:bCs/>
          <w:color w:val="16213e"/>
          <w:sz w:val="26"/>
          <w:szCs w:val="26"/>
        </w:rPr>
        <w:t xml:space="preserve">5.2 Login</w:t>
      </w:r>
    </w:p>
    <w:p>
      <w:pPr>
        <w:spacing w:after="100" w:before="200"/>
        <w:jc w:val="center"/>
      </w:pPr>
      <w:r>
        <w:drawing>
          <wp:inline distT="0" distB="0" distL="0" distR="0">
            <wp:extent cx="3810000" cy="1905000"/>
            <wp:effectExtent t="0" r="0" b="0" l="0"/>
            <wp:docPr id="1" name="Figure 2: Login page" descr="Figure 2: Login page" title="Figure 2: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905000"/>
                    </a:xfrm>
                    <a:prstGeom prst="rect">
                      <a:avLst/>
                    </a:prstGeom>
                  </pic:spPr>
                </pic:pic>
              </a:graphicData>
            </a:graphic>
          </wp:inline>
        </w:drawing>
      </w:r>
    </w:p>
    <w:p>
      <w:pPr>
        <w:spacing w:after="200" w:before="60"/>
        <w:jc w:val="center"/>
      </w:pPr>
      <w:r>
        <w:rPr>
          <w:i/>
          <w:iCs/>
          <w:color w:val="666666"/>
          <w:sz w:val="18"/>
          <w:szCs w:val="18"/>
        </w:rPr>
        <w:t xml:space="preserve">Figure 2: Login page</w:t>
      </w:r>
    </w:p>
    <w:p>
      <w:pPr>
        <w:pStyle w:val="Heading2"/>
        <w:spacing w:after="160" w:before="300"/>
      </w:pPr>
      <w:r>
        <w:rPr>
          <w:b/>
          <w:bCs/>
          <w:color w:val="16213e"/>
          <w:sz w:val="26"/>
          <w:szCs w:val="26"/>
        </w:rPr>
        <w:t xml:space="preserve">5.3 Registration</w:t>
      </w:r>
    </w:p>
    <w:p>
      <w:pPr>
        <w:spacing w:after="100" w:before="200"/>
        <w:jc w:val="center"/>
      </w:pPr>
      <w:r>
        <w:drawing>
          <wp:inline distT="0" distB="0" distL="0" distR="0">
            <wp:extent cx="3810000" cy="2095500"/>
            <wp:effectExtent t="0" r="0" b="0" l="0"/>
            <wp:docPr id="1" name="Figure 3: Registration page" descr="Figure 3: Registration page" title="Figure 3: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095500"/>
                    </a:xfrm>
                    <a:prstGeom prst="rect">
                      <a:avLst/>
                    </a:prstGeom>
                  </pic:spPr>
                </pic:pic>
              </a:graphicData>
            </a:graphic>
          </wp:inline>
        </w:drawing>
      </w:r>
    </w:p>
    <w:p>
      <w:pPr>
        <w:spacing w:after="200" w:before="60"/>
        <w:jc w:val="center"/>
      </w:pPr>
      <w:r>
        <w:rPr>
          <w:i/>
          <w:iCs/>
          <w:color w:val="666666"/>
          <w:sz w:val="18"/>
          <w:szCs w:val="18"/>
        </w:rPr>
        <w:t xml:space="preserve">Figure 3: Registration page</w:t>
      </w:r>
    </w:p>
    <w:p>
      <w:pPr>
        <w:pStyle w:val="Heading2"/>
        <w:spacing w:after="160" w:before="300"/>
      </w:pPr>
      <w:r>
        <w:rPr>
          <w:b/>
          <w:bCs/>
          <w:color w:val="16213e"/>
          <w:sz w:val="26"/>
          <w:szCs w:val="26"/>
        </w:rPr>
        <w:t xml:space="preserve">5.4 Meeting Detail</w:t>
      </w:r>
    </w:p>
    <w:p>
      <w:pPr>
        <w:spacing w:after="100" w:before="200"/>
        <w:jc w:val="center"/>
      </w:pPr>
      <w:r>
        <w:drawing>
          <wp:inline distT="0" distB="0" distL="0" distR="0">
            <wp:extent cx="5524500" cy="2571750"/>
            <wp:effectExtent t="0" r="0" b="0" l="0"/>
            <wp:docPr id="1" name="Figure 4: Meeting detail — audio player, multi-recording list with delete, folder dropdown to move, transcript / summary tabs" descr="Figure 4: Meeting detail — audio player, multi-recording list with delete, folder dropdown to move, transcript / summary tabs" title="Figure 4: Meeting detail — audio player, multi-recording list with delete, folder dropdown to move, transcript / summary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71750"/>
                    </a:xfrm>
                    <a:prstGeom prst="rect">
                      <a:avLst/>
                    </a:prstGeom>
                  </pic:spPr>
                </pic:pic>
              </a:graphicData>
            </a:graphic>
          </wp:inline>
        </w:drawing>
      </w:r>
    </w:p>
    <w:p>
      <w:pPr>
        <w:spacing w:after="200" w:before="60"/>
        <w:jc w:val="center"/>
      </w:pPr>
      <w:r>
        <w:rPr>
          <w:i/>
          <w:iCs/>
          <w:color w:val="666666"/>
          <w:sz w:val="18"/>
          <w:szCs w:val="18"/>
        </w:rPr>
        <w:t xml:space="preserve">Figure 4: Meeting detail — audio player, multi-recording list with delete, folder dropdown to move, transcript / summary tabs</w:t>
      </w:r>
    </w:p>
    <w:p>
      <w:pPr>
        <w:pStyle w:val="Heading2"/>
        <w:spacing w:after="160" w:before="300"/>
      </w:pPr>
      <w:r>
        <w:rPr>
          <w:b/>
          <w:bCs/>
          <w:color w:val="16213e"/>
          <w:sz w:val="26"/>
          <w:szCs w:val="26"/>
        </w:rPr>
        <w:t xml:space="preserve">5.5 Search</w:t>
      </w:r>
    </w:p>
    <w:p>
      <w:pPr>
        <w:spacing w:after="100" w:before="200"/>
        <w:jc w:val="center"/>
      </w:pPr>
      <w:r>
        <w:drawing>
          <wp:inline distT="0" distB="0" distL="0" distR="0">
            <wp:extent cx="5524500" cy="2571750"/>
            <wp:effectExtent t="0" r="0" b="0" l="0"/>
            <wp:docPr id="1" name="Figure 5: Global full-text search across transcripts" descr="Figure 5: Global full-text search across transcripts" title="Figure 5: Global full-text search across tran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71750"/>
                    </a:xfrm>
                    <a:prstGeom prst="rect">
                      <a:avLst/>
                    </a:prstGeom>
                  </pic:spPr>
                </pic:pic>
              </a:graphicData>
            </a:graphic>
          </wp:inline>
        </w:drawing>
      </w:r>
    </w:p>
    <w:p>
      <w:pPr>
        <w:spacing w:after="200" w:before="60"/>
        <w:jc w:val="center"/>
      </w:pPr>
      <w:r>
        <w:rPr>
          <w:i/>
          <w:iCs/>
          <w:color w:val="666666"/>
          <w:sz w:val="18"/>
          <w:szCs w:val="18"/>
        </w:rPr>
        <w:t xml:space="preserve">Figure 5: Global full-text search across transcripts</w:t>
      </w:r>
    </w:p>
    <w:p>
      <w:pPr>
        <w:pStyle w:val="Heading2"/>
        <w:spacing w:after="160" w:before="300"/>
      </w:pPr>
      <w:r>
        <w:rPr>
          <w:b/>
          <w:bCs/>
          <w:color w:val="16213e"/>
          <w:sz w:val="26"/>
          <w:szCs w:val="26"/>
        </w:rPr>
        <w:t xml:space="preserve">5.6 Google Calendar Integration</w:t>
      </w:r>
    </w:p>
    <w:p>
      <w:pPr>
        <w:spacing w:after="100" w:before="200"/>
        <w:jc w:val="center"/>
      </w:pPr>
      <w:r>
        <w:drawing>
          <wp:inline distT="0" distB="0" distL="0" distR="0">
            <wp:extent cx="5524500" cy="2571750"/>
            <wp:effectExtent t="0" r="0" b="0" l="0"/>
            <wp:docPr id="1" name="Figure 6: Calendar page (not yet connected) — connect button to start OAuth flow" descr="Figure 6: Calendar page (not yet connected) — connect button to start OAuth flow" title="Figure 6: Calendar page (not yet connected) — connect button to start OAu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571750"/>
                    </a:xfrm>
                    <a:prstGeom prst="rect">
                      <a:avLst/>
                    </a:prstGeom>
                  </pic:spPr>
                </pic:pic>
              </a:graphicData>
            </a:graphic>
          </wp:inline>
        </w:drawing>
      </w:r>
    </w:p>
    <w:p>
      <w:pPr>
        <w:spacing w:after="200" w:before="60"/>
        <w:jc w:val="center"/>
      </w:pPr>
      <w:r>
        <w:rPr>
          <w:i/>
          <w:iCs/>
          <w:color w:val="666666"/>
          <w:sz w:val="18"/>
          <w:szCs w:val="18"/>
        </w:rPr>
        <w:t xml:space="preserve">Figure 6: Calendar page (not yet connected) — connect button to start OAuth flow</w:t>
      </w:r>
    </w:p>
    <w:p>
      <w:pPr>
        <w:pStyle w:val="Heading2"/>
        <w:spacing w:after="160" w:before="300"/>
      </w:pPr>
      <w:r>
        <w:rPr>
          <w:b/>
          <w:bCs/>
          <w:color w:val="16213e"/>
          <w:sz w:val="26"/>
          <w:szCs w:val="26"/>
        </w:rPr>
        <w:t xml:space="preserve">5.7 Pricing — Plan Tiers</w:t>
      </w:r>
    </w:p>
    <w:p>
      <w:pPr>
        <w:spacing w:after="100" w:before="200"/>
        <w:jc w:val="center"/>
      </w:pPr>
      <w:r>
        <w:drawing>
          <wp:inline distT="0" distB="0" distL="0" distR="0">
            <wp:extent cx="5524500" cy="2571750"/>
            <wp:effectExtent t="0" r="0" b="0" l="0"/>
            <wp:docPr id="1" name="Figure 7: Pricing page — Free, Basic ($9.99/mo), Premium ($29.99/mo) with per-plan recording limits" descr="Figure 7: Pricing page — Free, Basic ($9.99/mo), Premium ($29.99/mo) with per-plan recording limits" title="Figure 7: Pricing page — Free, Basic ($9.99/mo), Premium ($29.99/mo) with per-plan recording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571750"/>
                    </a:xfrm>
                    <a:prstGeom prst="rect">
                      <a:avLst/>
                    </a:prstGeom>
                  </pic:spPr>
                </pic:pic>
              </a:graphicData>
            </a:graphic>
          </wp:inline>
        </w:drawing>
      </w:r>
    </w:p>
    <w:p>
      <w:pPr>
        <w:spacing w:after="200" w:before="60"/>
        <w:jc w:val="center"/>
      </w:pPr>
      <w:r>
        <w:rPr>
          <w:i/>
          <w:iCs/>
          <w:color w:val="666666"/>
          <w:sz w:val="18"/>
          <w:szCs w:val="18"/>
        </w:rPr>
        <w:t xml:space="preserve">Figure 7: Pricing page — Free, Basic ($9.99/mo), Premium ($29.99/mo) with per-plan recording limits</w:t>
      </w:r>
    </w:p>
    <w:p>
      <w:pPr>
        <w:pStyle w:val="Heading2"/>
        <w:spacing w:after="160" w:before="300"/>
      </w:pPr>
      <w:r>
        <w:rPr>
          <w:b/>
          <w:bCs/>
          <w:color w:val="16213e"/>
          <w:sz w:val="26"/>
          <w:szCs w:val="26"/>
        </w:rPr>
        <w:t xml:space="preserve">5.8 Settings</w:t>
      </w:r>
    </w:p>
    <w:p>
      <w:pPr>
        <w:spacing w:after="100" w:before="200"/>
        <w:jc w:val="center"/>
      </w:pPr>
      <w:r>
        <w:drawing>
          <wp:inline distT="0" distB="0" distL="0" distR="0">
            <wp:extent cx="5524500" cy="2571750"/>
            <wp:effectExtent t="0" r="0" b="0" l="0"/>
            <wp:docPr id="1" name="Figure 8: Settings page — profile, subscription, integrations, sign out" descr="Figure 8: Settings page — profile, subscription, integrations, sign out" title="Figure 8: Settings page — profile, subscription, integrations, sign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571750"/>
                    </a:xfrm>
                    <a:prstGeom prst="rect">
                      <a:avLst/>
                    </a:prstGeom>
                  </pic:spPr>
                </pic:pic>
              </a:graphicData>
            </a:graphic>
          </wp:inline>
        </w:drawing>
      </w:r>
    </w:p>
    <w:p>
      <w:pPr>
        <w:spacing w:after="200" w:before="60"/>
        <w:jc w:val="center"/>
      </w:pPr>
      <w:r>
        <w:rPr>
          <w:i/>
          <w:iCs/>
          <w:color w:val="666666"/>
          <w:sz w:val="18"/>
          <w:szCs w:val="18"/>
        </w:rPr>
        <w:t xml:space="preserve">Figure 8: Settings page — profile, subscription, integrations, sign out</w:t>
      </w:r>
    </w:p>
    <w:p>
      <w:pPr>
        <w:pStyle w:val="Heading2"/>
        <w:spacing w:after="160" w:before="300"/>
      </w:pPr>
      <w:r>
        <w:rPr>
          <w:b/>
          <w:bCs/>
          <w:color w:val="16213e"/>
          <w:sz w:val="26"/>
          <w:szCs w:val="26"/>
        </w:rPr>
        <w:t xml:space="preserve">5.9 New Meeting Dialog (with Date Picker)</w:t>
      </w:r>
    </w:p>
    <w:p>
      <w:pPr>
        <w:spacing w:after="100" w:before="200"/>
        <w:jc w:val="center"/>
      </w:pPr>
      <w:r>
        <w:drawing>
          <wp:inline distT="0" distB="0" distL="0" distR="0">
            <wp:extent cx="5524500" cy="2571750"/>
            <wp:effectExtent t="0" r="0" b="0" l="0"/>
            <wp:docPr id="1" name="Figure 9: New-meeting dialog — title, date picker (datetime-local), folder, in-line recorder" descr="Figure 9: New-meeting dialog — title, date picker (datetime-local), folder, in-line recorder" title="Figure 9: New-meeting dialog — title, date picker (datetime-local), folder, in-line rec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571750"/>
                    </a:xfrm>
                    <a:prstGeom prst="rect">
                      <a:avLst/>
                    </a:prstGeom>
                  </pic:spPr>
                </pic:pic>
              </a:graphicData>
            </a:graphic>
          </wp:inline>
        </w:drawing>
      </w:r>
    </w:p>
    <w:p>
      <w:pPr>
        <w:spacing w:after="200" w:before="60"/>
        <w:jc w:val="center"/>
      </w:pPr>
      <w:r>
        <w:rPr>
          <w:i/>
          <w:iCs/>
          <w:color w:val="666666"/>
          <w:sz w:val="18"/>
          <w:szCs w:val="18"/>
        </w:rPr>
        <w:t xml:space="preserve">Figure 9: New-meeting dialog — title, date picker (datetime-local), folder, in-line recorder</w:t>
      </w:r>
    </w:p>
    <w:p>
      <w:r>
        <w:br w:type="page"/>
      </w:r>
    </w:p>
    <w:p>
      <w:pPr>
        <w:pStyle w:val="Heading1"/>
        <w:spacing w:after="200" w:before="400"/>
      </w:pPr>
      <w:r>
        <w:rPr>
          <w:b/>
          <w:bCs/>
          <w:color w:val="1a1a2e"/>
          <w:sz w:val="32"/>
          <w:szCs w:val="32"/>
        </w:rPr>
        <w:t xml:space="preserve">6. Conclusion</w:t>
      </w:r>
    </w:p>
    <w:p>
      <w:pPr>
        <w:pBdr>
          <w:bottom w:val="single" w:color="6366f1" w:sz="6" w:space="1"/>
        </w:pBdr>
        <w:spacing w:after="200" w:before="200"/>
      </w:pPr>
    </w:p>
    <w:p>
      <w:pPr>
        <w:spacing w:after="100" w:before="100"/>
      </w:pPr>
      <w:r>
        <w:rPr>
          <w:sz w:val="22"/>
          <w:szCs w:val="22"/>
        </w:rPr>
        <w:t xml:space="preserve">Grainola is a complete, production-grade web application that fulfils every mandatory requirement of the AAST Web Engineering project brief: a React-based frontend, a server-side REST backend, and a real cloud database — with no mock data anywhere.</w:t>
      </w:r>
    </w:p>
    <w:p>
      <w:pPr>
        <w:spacing w:after="100" w:before="100"/>
      </w:pPr>
      <w:r>
        <w:rPr>
          <w:sz w:val="22"/>
          <w:szCs w:val="22"/>
        </w:rPr>
        <w:t xml:space="preserve">The implementation goes meaningfully beyond the spec, including: JWT auth with refresh-token rotation, plan-based access control implemented as Express middleware, an asynchronous AI processing pipeline, multi-recording support with per-plan limits, a Google Calendar import flow, full-text search, and a self-healing default folder that prevents orphan-state bugs.</w:t>
      </w:r>
    </w:p>
    <w:p>
      <w:pPr>
        <w:spacing w:after="100" w:before="100"/>
      </w:pPr>
      <w:r>
        <w:rPr>
          <w:sz w:val="22"/>
          <w:szCs w:val="22"/>
        </w:rPr>
        <w:t xml:space="preserve">The codebase is split cleanly into 7 backend resource groups and 9 frontend page routes, with a clear separation between routes (HTTP layer), controllers (input validation), services (business logic), and models (persistence). Every list endpoint paginates; every mutating endpoint validates with Zod.</w:t>
      </w:r>
    </w:p>
    <w:p>
      <w:pPr>
        <w:spacing w:after="100" w:before="100"/>
      </w:pPr>
      <w:r>
        <w:rPr>
          <w:sz w:val="22"/>
          <w:szCs w:val="22"/>
        </w:rPr>
        <w:t xml:space="preserve">The repository is on GitHub at github.com/paulaakram24/grainola for the live discussion. Both servers run locally with npm run dev and the platform is ready for one-click deployment to Vercel + a Node-compatible host (Render / Railway).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pPr>
    <w:r>
      <w:rPr>
        <w:color w:val="9ca3af"/>
        <w:sz w:val="16"/>
        <w:szCs w:val="16"/>
      </w:rPr>
      <w:t xml:space="preserve">Paula Akram Samir | 221017681</w:t>
    </w:r>
    <w:r>
      <w:rPr>
        <w:color w:val="9ca3af"/>
        <w:sz w:val="16"/>
        <w:szCs w:val="16"/>
      </w:rPr>
      <w:t xml:space="preserve">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pPr>
    <w:r>
      <w:rPr>
        <w:color w:val="6366f1"/>
        <w:sz w:val="18"/>
        <w:szCs w:val="18"/>
      </w:rPr>
      <w:t xml:space="preserve">Grainola — AI Meeting Intelligence Platform</w:t>
    </w:r>
    <w:r>
      <w:rPr>
        <w:color w:val="9ca3af"/>
        <w:sz w:val="18"/>
        <w:szCs w:val="18"/>
      </w:rPr>
      <w:t xml:space="preserve">		Web Engineering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63b274df80081a7fea232681807795707a6acb.png"/><Relationship Id="rId10" Type="http://schemas.openxmlformats.org/officeDocument/2006/relationships/image" Target="media/e364184543bdcdc0d3d0bf1b81968e30f2a6c4df.png"/><Relationship Id="rId11" Type="http://schemas.openxmlformats.org/officeDocument/2006/relationships/image" Target="media/60906fcb8b85866d1c58912788ac9a76fb3a34c2.png"/><Relationship Id="rId12" Type="http://schemas.openxmlformats.org/officeDocument/2006/relationships/image" Target="media/d45db7a7d8d7193c52775706063614612fb680c5.png"/><Relationship Id="rId13" Type="http://schemas.openxmlformats.org/officeDocument/2006/relationships/image" Target="media/ad6910b9da74effb29945f4b196224f012ed6888.png"/><Relationship Id="rId14" Type="http://schemas.openxmlformats.org/officeDocument/2006/relationships/image" Target="media/5c961e9a46f364d20fb412d9d1863ee5f94e82b3.png"/><Relationship Id="rId15" Type="http://schemas.openxmlformats.org/officeDocument/2006/relationships/image" Target="media/d0fb596a087d8a2090b48d54d9764643dc16653e.png"/><Relationship Id="rId16" Type="http://schemas.openxmlformats.org/officeDocument/2006/relationships/image" Target="media/f81d38da082c51e0c59ca6ccb9ca5dd37cd8141d.png"/><Relationship Id="rId17" Type="http://schemas.openxmlformats.org/officeDocument/2006/relationships/image" Target="media/9748ef205d44d79f3de79839884a838f3cebfc7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2026-05-08T14:24:03.025Z</dcterms:created>
  <dcterms:modified xsi:type="dcterms:W3CDTF">2026-05-08T14:24:03.025Z</dcterms:modified>
</cp:coreProperties>
</file>

<file path=docProps/custom.xml><?xml version="1.0" encoding="utf-8"?>
<Properties xmlns="http://schemas.openxmlformats.org/officeDocument/2006/custom-properties" xmlns:vt="http://schemas.openxmlformats.org/officeDocument/2006/docPropsVTypes"/>
</file>