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B5CE546" wp14:paraId="77C570E9" wp14:textId="7F2A847D">
      <w:pPr>
        <w:pStyle w:val="Title"/>
        <w:jc w:val="center"/>
        <w:rPr>
          <w:rFonts w:ascii="Calibri" w:hAnsi="Calibri" w:eastAsia="Calibri" w:cs="Calibri"/>
          <w:b w:val="1"/>
          <w:bCs w:val="1"/>
          <w:noProof w:val="0"/>
          <w:sz w:val="50"/>
          <w:szCs w:val="50"/>
          <w:lang w:val="es-ES"/>
        </w:rPr>
      </w:pPr>
      <w:r w:rsidRPr="2B5CE546" w:rsidR="048C2EA7">
        <w:rPr>
          <w:rFonts w:ascii="Calibri" w:hAnsi="Calibri" w:eastAsia="Calibri" w:cs="Calibri"/>
          <w:b w:val="1"/>
          <w:bCs w:val="1"/>
          <w:noProof w:val="0"/>
          <w:sz w:val="50"/>
          <w:szCs w:val="50"/>
          <w:lang w:val="es-ES"/>
        </w:rPr>
        <w:t>ELA</w:t>
      </w:r>
    </w:p>
    <w:p xmlns:wp14="http://schemas.microsoft.com/office/word/2010/wordml" w:rsidP="2B5CE546" wp14:paraId="23B83347" wp14:textId="260CC9F8">
      <w:pPr>
        <w:pStyle w:val="Normal"/>
        <w:rPr>
          <w:noProof w:val="0"/>
          <w:lang w:val="es-ES"/>
        </w:rPr>
      </w:pPr>
    </w:p>
    <w:p xmlns:wp14="http://schemas.microsoft.com/office/word/2010/wordml" w:rsidP="2B5CE546" wp14:paraId="34276108" wp14:textId="4B2058D8">
      <w:pPr>
        <w:pStyle w:val="Heading2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36"/>
          <w:szCs w:val="36"/>
          <w:lang w:val="es-ES"/>
        </w:rPr>
      </w:pPr>
      <w:r w:rsidRPr="2B5CE546" w:rsidR="406476DA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36"/>
          <w:szCs w:val="36"/>
          <w:lang w:val="es-ES"/>
        </w:rPr>
        <w:t>1. INTRODUCCIÓN A LA ELA</w:t>
      </w:r>
    </w:p>
    <w:p xmlns:wp14="http://schemas.microsoft.com/office/word/2010/wordml" w:rsidP="2B5CE546" wp14:paraId="77908FBA" wp14:textId="1C4E8A94">
      <w:pPr>
        <w:shd w:val="clear" w:color="auto" w:fill="FFFFFF" w:themeFill="background1"/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es-ES"/>
        </w:rPr>
      </w:pPr>
      <w:r w:rsidRPr="2B5CE546" w:rsidR="76D8A3E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ES"/>
        </w:rPr>
        <w:t>La Esclerosis Lateral Amiotrófica (ELA) es una enfermedad neurodegenerativa progresiva que afecta las neuronas motoras en el cerebro y la médula espinal. Estas neuronas controlan el movimiento muscular voluntario, y su degeneración conduce a debilidad muscular, atrofia y eventual parálisis</w:t>
      </w:r>
      <w:r w:rsidRPr="2B5CE546" w:rsidR="76D8A3E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es-ES"/>
        </w:rPr>
        <w:t>.</w:t>
      </w:r>
    </w:p>
    <w:p xmlns:wp14="http://schemas.microsoft.com/office/word/2010/wordml" w:rsidP="2B5CE546" wp14:paraId="66D1DBD3" wp14:textId="06C71799">
      <w:pPr>
        <w:pStyle w:val="Heading3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</w:pPr>
      <w:r w:rsidRPr="2B5CE546" w:rsidR="76D8A3ED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lang w:val="es-ES"/>
        </w:rPr>
        <w:t>1.1 ¿Qué son las neuronas motoras?</w:t>
      </w:r>
    </w:p>
    <w:p xmlns:wp14="http://schemas.microsoft.com/office/word/2010/wordml" w:rsidP="2B5CE546" wp14:paraId="3D53A6FB" wp14:textId="3F87B4A2">
      <w:pPr>
        <w:shd w:val="clear" w:color="auto" w:fill="FFFFFF" w:themeFill="background1"/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ES"/>
        </w:rPr>
      </w:pPr>
      <w:r w:rsidRPr="2B5CE546" w:rsidR="76D8A3E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ES"/>
        </w:rPr>
        <w:t>Las neuronas motoras son células nerviosas especializadas que transmiten señales desde el cerebro a los músculos, permitiendo movimientos voluntarios como caminar, hablar y respirar. La ELA causa la degeneración progresiva de estas células, interrumpiendo esta comunicación esencial.</w:t>
      </w:r>
    </w:p>
    <w:p xmlns:wp14="http://schemas.microsoft.com/office/word/2010/wordml" w:rsidP="2B5CE546" wp14:paraId="62E002E5" wp14:textId="57B14983">
      <w:pPr>
        <w:pStyle w:val="Heading3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</w:pPr>
      <w:r w:rsidRPr="2B5CE546" w:rsidR="76D8A3ED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lang w:val="es-ES"/>
        </w:rPr>
        <w:t>1.2 Historia y descripción</w:t>
      </w:r>
    </w:p>
    <w:p xmlns:wp14="http://schemas.microsoft.com/office/word/2010/wordml" w:rsidP="2B5CE546" wp14:paraId="235133AB" wp14:textId="0C92E938">
      <w:pPr>
        <w:shd w:val="clear" w:color="auto" w:fill="FFFFFF" w:themeFill="background1"/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ES"/>
        </w:rPr>
      </w:pPr>
      <w:r w:rsidRPr="2B5CE546" w:rsidR="76D8A3E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ES"/>
        </w:rPr>
        <w:t>Descrita por primera vez en 1869 por el neurólogo francés Jean-Martin Charcot, la ELA es conocida coloquialmente como "enfermedad de Lou Gehrig", en referencia al famoso jugador de béisbol estadounidense diagnosticado en 1939. Actualmente afecta a aproximadamente 2 de cada 100,000 personas a nivel global.</w:t>
      </w:r>
    </w:p>
    <w:tbl>
      <w:tblPr>
        <w:tblStyle w:val="TableNormal"/>
        <w:bidiVisual w:val="0"/>
        <w:tblW w:w="0" w:type="auto"/>
        <w:jc w:val="center"/>
        <w:tblBorders>
          <w:top w:val="single" w:color="000000" w:themeColor="text1" w:sz="8"/>
          <w:left w:val="single" w:color="000000" w:themeColor="text1" w:sz="8"/>
          <w:bottom w:val="single" w:color="000000" w:themeColor="text1" w:sz="8"/>
          <w:right w:val="single" w:color="000000" w:themeColor="text1" w:sz="8"/>
          <w:insideH w:val="single" w:color="000000" w:themeColor="text1" w:sz="8"/>
          <w:insideV w:val="single" w:color="000000" w:themeColor="text1" w:sz="8"/>
        </w:tblBorders>
        <w:tblLayout w:type="fixed"/>
        <w:tblLook w:val="0620" w:firstRow="1" w:lastRow="0" w:firstColumn="0" w:lastColumn="0" w:noHBand="1" w:noVBand="1"/>
        <w:tblCaption w:val="Datos epidemiológicos básicos de la ELA"/>
        <w:tblDescription w:val="Tabla que muestra la incidencia y prevalencia de la ELA a nivel mundial"/>
      </w:tblPr>
      <w:tblGrid>
        <w:gridCol w:w="2368"/>
        <w:gridCol w:w="1875"/>
        <w:gridCol w:w="3754"/>
      </w:tblGrid>
      <w:tr w:rsidR="2B5CE546" w:rsidTr="18B2D24B" w14:paraId="51F39331">
        <w:trPr>
          <w:trHeight w:val="300"/>
        </w:trPr>
        <w:tc>
          <w:tcPr>
            <w:tcW w:w="2368" w:type="dxa"/>
            <w:tcMar>
              <w:top w:w="150" w:type="dxa"/>
              <w:bottom w:w="150" w:type="dxa"/>
              <w:right w:w="240" w:type="dxa"/>
            </w:tcMar>
            <w:vAlign w:val="center"/>
          </w:tcPr>
          <w:p w:rsidR="2B5CE546" w:rsidP="2B5CE546" w:rsidRDefault="2B5CE546" w14:paraId="7BC5EDB4" w14:textId="685D008F">
            <w:pPr>
              <w:spacing w:before="0" w:beforeAutospacing="off" w:after="0" w:afterAutospacing="off" w:line="375" w:lineRule="auto"/>
              <w:jc w:val="center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F1115"/>
                <w:sz w:val="24"/>
                <w:szCs w:val="24"/>
              </w:rPr>
            </w:pPr>
            <w:r w:rsidRPr="2B5CE546" w:rsidR="2B5CE54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F1115"/>
                <w:sz w:val="24"/>
                <w:szCs w:val="24"/>
              </w:rPr>
              <w:t>Parámetro</w:t>
            </w:r>
          </w:p>
        </w:tc>
        <w:tc>
          <w:tcPr>
            <w:tcW w:w="18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2B5CE546" w:rsidP="2B5CE546" w:rsidRDefault="2B5CE546" w14:paraId="79FDDC70" w14:textId="66A6E374">
            <w:pPr>
              <w:spacing w:before="0" w:beforeAutospacing="off" w:after="0" w:afterAutospacing="off" w:line="375" w:lineRule="auto"/>
              <w:jc w:val="center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F1115"/>
                <w:sz w:val="24"/>
                <w:szCs w:val="24"/>
              </w:rPr>
            </w:pPr>
            <w:r w:rsidRPr="2B5CE546" w:rsidR="2B5CE54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F1115"/>
                <w:sz w:val="24"/>
                <w:szCs w:val="24"/>
              </w:rPr>
              <w:t>Valor</w:t>
            </w:r>
          </w:p>
        </w:tc>
        <w:tc>
          <w:tcPr>
            <w:tcW w:w="375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2B5CE546" w:rsidP="2B5CE546" w:rsidRDefault="2B5CE546" w14:paraId="00F06ED5" w14:textId="7CF408F7">
            <w:pPr>
              <w:spacing w:before="0" w:beforeAutospacing="off" w:after="0" w:afterAutospacing="off" w:line="375" w:lineRule="auto"/>
              <w:jc w:val="center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F1115"/>
                <w:sz w:val="24"/>
                <w:szCs w:val="24"/>
              </w:rPr>
            </w:pPr>
            <w:r w:rsidRPr="2B5CE546" w:rsidR="2B5CE54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F1115"/>
                <w:sz w:val="24"/>
                <w:szCs w:val="24"/>
              </w:rPr>
              <w:t>Observaciones</w:t>
            </w:r>
          </w:p>
        </w:tc>
      </w:tr>
      <w:tr w:rsidR="2B5CE546" w:rsidTr="18B2D24B" w14:paraId="0A283EC5">
        <w:trPr>
          <w:trHeight w:val="300"/>
        </w:trPr>
        <w:tc>
          <w:tcPr>
            <w:tcW w:w="2368" w:type="dxa"/>
            <w:tcMar>
              <w:top w:w="150" w:type="dxa"/>
              <w:bottom w:w="150" w:type="dxa"/>
              <w:right w:w="240" w:type="dxa"/>
            </w:tcMar>
            <w:vAlign w:val="center"/>
          </w:tcPr>
          <w:p w:rsidR="2B5CE546" w:rsidP="2B5CE546" w:rsidRDefault="2B5CE546" w14:paraId="6333FD13" w14:textId="28CB7E56">
            <w:pPr>
              <w:spacing w:before="0" w:beforeAutospacing="off" w:after="0" w:afterAutospacing="off" w:line="375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4"/>
                <w:szCs w:val="24"/>
              </w:rPr>
            </w:pPr>
            <w:r w:rsidRPr="2B5CE546" w:rsidR="2B5CE54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4"/>
                <w:szCs w:val="24"/>
              </w:rPr>
              <w:t>Incidencia anual</w:t>
            </w:r>
          </w:p>
        </w:tc>
        <w:tc>
          <w:tcPr>
            <w:tcW w:w="18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2B5CE546" w:rsidP="2B5CE546" w:rsidRDefault="2B5CE546" w14:paraId="3E7B6063" w14:textId="57349A23">
            <w:pPr>
              <w:spacing w:before="0" w:beforeAutospacing="off" w:after="0" w:afterAutospacing="off" w:line="375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4"/>
                <w:szCs w:val="24"/>
              </w:rPr>
            </w:pPr>
            <w:r w:rsidRPr="2B5CE546" w:rsidR="2B5CE54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4"/>
                <w:szCs w:val="24"/>
              </w:rPr>
              <w:t>1-2 por 100,000</w:t>
            </w:r>
          </w:p>
        </w:tc>
        <w:tc>
          <w:tcPr>
            <w:tcW w:w="3754" w:type="dxa"/>
            <w:tcMar>
              <w:top w:w="150" w:type="dxa"/>
              <w:left w:w="240" w:type="dxa"/>
              <w:bottom w:w="150" w:type="dxa"/>
            </w:tcMar>
            <w:vAlign w:val="center"/>
          </w:tcPr>
          <w:p w:rsidR="2B5CE546" w:rsidP="2B5CE546" w:rsidRDefault="2B5CE546" w14:paraId="3A13A5BF" w14:textId="2C070CEE">
            <w:pPr>
              <w:spacing w:before="0" w:beforeAutospacing="off" w:after="0" w:afterAutospacing="off" w:line="375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4"/>
                <w:szCs w:val="24"/>
                <w:lang w:val="es-ES"/>
              </w:rPr>
            </w:pPr>
            <w:r w:rsidRPr="2B5CE546" w:rsidR="2B5CE54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4"/>
                <w:szCs w:val="24"/>
                <w:lang w:val="es-ES"/>
              </w:rPr>
              <w:t xml:space="preserve">Similar en la mayoría de </w:t>
            </w:r>
            <w:r w:rsidRPr="2B5CE546" w:rsidR="2B5CE54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4"/>
                <w:szCs w:val="24"/>
                <w:lang w:val="es-ES"/>
              </w:rPr>
              <w:t>países</w:t>
            </w:r>
          </w:p>
        </w:tc>
      </w:tr>
      <w:tr w:rsidR="2B5CE546" w:rsidTr="18B2D24B" w14:paraId="2B9DD0E1">
        <w:trPr>
          <w:trHeight w:val="300"/>
        </w:trPr>
        <w:tc>
          <w:tcPr>
            <w:tcW w:w="2368" w:type="dxa"/>
            <w:tcMar>
              <w:top w:w="150" w:type="dxa"/>
              <w:bottom w:w="150" w:type="dxa"/>
              <w:right w:w="240" w:type="dxa"/>
            </w:tcMar>
            <w:vAlign w:val="center"/>
          </w:tcPr>
          <w:p w:rsidR="2B5CE546" w:rsidP="2B5CE546" w:rsidRDefault="2B5CE546" w14:paraId="3CBFD43C" w14:textId="23E038D1">
            <w:pPr>
              <w:spacing w:before="0" w:beforeAutospacing="off" w:after="0" w:afterAutospacing="off" w:line="375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4"/>
                <w:szCs w:val="24"/>
              </w:rPr>
            </w:pPr>
            <w:r w:rsidRPr="2B5CE546" w:rsidR="2B5CE54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4"/>
                <w:szCs w:val="24"/>
              </w:rPr>
              <w:t>Prevalencia</w:t>
            </w:r>
          </w:p>
        </w:tc>
        <w:tc>
          <w:tcPr>
            <w:tcW w:w="18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2B5CE546" w:rsidP="2B5CE546" w:rsidRDefault="2B5CE546" w14:paraId="0EDE635A" w14:textId="465C7714">
            <w:pPr>
              <w:spacing w:before="0" w:beforeAutospacing="off" w:after="0" w:afterAutospacing="off" w:line="375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4"/>
                <w:szCs w:val="24"/>
              </w:rPr>
            </w:pPr>
            <w:r w:rsidRPr="2B5CE546" w:rsidR="2B5CE54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4"/>
                <w:szCs w:val="24"/>
              </w:rPr>
              <w:t>4-6 por 100,000</w:t>
            </w:r>
          </w:p>
        </w:tc>
        <w:tc>
          <w:tcPr>
            <w:tcW w:w="3754" w:type="dxa"/>
            <w:tcMar>
              <w:top w:w="150" w:type="dxa"/>
              <w:left w:w="240" w:type="dxa"/>
              <w:bottom w:w="150" w:type="dxa"/>
            </w:tcMar>
            <w:vAlign w:val="center"/>
          </w:tcPr>
          <w:p w:rsidR="2B5CE546" w:rsidP="2B5CE546" w:rsidRDefault="2B5CE546" w14:paraId="5FED7ED4" w14:textId="6E6DA5D0">
            <w:pPr>
              <w:spacing w:before="0" w:beforeAutospacing="off" w:after="0" w:afterAutospacing="off" w:line="375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4"/>
                <w:szCs w:val="24"/>
              </w:rPr>
            </w:pPr>
            <w:r w:rsidRPr="2B5CE546" w:rsidR="2B5CE54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4"/>
                <w:szCs w:val="24"/>
              </w:rPr>
              <w:t>Varía según la supervivencia</w:t>
            </w:r>
          </w:p>
        </w:tc>
      </w:tr>
      <w:tr w:rsidR="2B5CE546" w:rsidTr="18B2D24B" w14:paraId="06BEB14F">
        <w:trPr>
          <w:trHeight w:val="300"/>
        </w:trPr>
        <w:tc>
          <w:tcPr>
            <w:tcW w:w="2368" w:type="dxa"/>
            <w:tcMar>
              <w:top w:w="150" w:type="dxa"/>
              <w:bottom w:w="150" w:type="dxa"/>
              <w:right w:w="240" w:type="dxa"/>
            </w:tcMar>
            <w:vAlign w:val="center"/>
          </w:tcPr>
          <w:p w:rsidR="2B5CE546" w:rsidP="2B5CE546" w:rsidRDefault="2B5CE546" w14:paraId="6F1E2B12" w14:textId="134E813A">
            <w:pPr>
              <w:spacing w:before="0" w:beforeAutospacing="off" w:after="0" w:afterAutospacing="off" w:line="375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4"/>
                <w:szCs w:val="24"/>
              </w:rPr>
            </w:pPr>
            <w:r w:rsidRPr="2B5CE546" w:rsidR="2B5CE54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4"/>
                <w:szCs w:val="24"/>
              </w:rPr>
              <w:t>Edad media de inicio</w:t>
            </w:r>
          </w:p>
        </w:tc>
        <w:tc>
          <w:tcPr>
            <w:tcW w:w="18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2B5CE546" w:rsidP="2B5CE546" w:rsidRDefault="2B5CE546" w14:paraId="4E81A9BA" w14:textId="3B888437">
            <w:pPr>
              <w:spacing w:before="0" w:beforeAutospacing="off" w:after="0" w:afterAutospacing="off" w:line="375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4"/>
                <w:szCs w:val="24"/>
              </w:rPr>
            </w:pPr>
            <w:r w:rsidRPr="2B5CE546" w:rsidR="2B5CE54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4"/>
                <w:szCs w:val="24"/>
              </w:rPr>
              <w:t>55-65 años</w:t>
            </w:r>
          </w:p>
        </w:tc>
        <w:tc>
          <w:tcPr>
            <w:tcW w:w="3754" w:type="dxa"/>
            <w:tcMar>
              <w:top w:w="150" w:type="dxa"/>
              <w:left w:w="240" w:type="dxa"/>
              <w:bottom w:w="150" w:type="dxa"/>
            </w:tcMar>
            <w:vAlign w:val="center"/>
          </w:tcPr>
          <w:p w:rsidR="2B5CE546" w:rsidP="2B5CE546" w:rsidRDefault="2B5CE546" w14:paraId="3DBF37F9" w14:textId="32559536">
            <w:pPr>
              <w:spacing w:before="0" w:beforeAutospacing="off" w:after="0" w:afterAutospacing="off" w:line="375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4"/>
                <w:szCs w:val="24"/>
              </w:rPr>
            </w:pPr>
            <w:r w:rsidRPr="2B5CE546" w:rsidR="2B5CE54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4"/>
                <w:szCs w:val="24"/>
              </w:rPr>
              <w:t>Puede aparecer en adultos jóvenes</w:t>
            </w:r>
          </w:p>
        </w:tc>
      </w:tr>
      <w:tr w:rsidR="2B5CE546" w:rsidTr="18B2D24B" w14:paraId="576811F4">
        <w:trPr>
          <w:trHeight w:val="300"/>
        </w:trPr>
        <w:tc>
          <w:tcPr>
            <w:tcW w:w="2368" w:type="dxa"/>
            <w:tcMar>
              <w:top w:w="150" w:type="dxa"/>
              <w:bottom w:w="150" w:type="dxa"/>
              <w:right w:w="240" w:type="dxa"/>
            </w:tcMar>
            <w:vAlign w:val="center"/>
          </w:tcPr>
          <w:p w:rsidR="2B5CE546" w:rsidP="2B5CE546" w:rsidRDefault="2B5CE546" w14:paraId="01C083CE" w14:textId="16AB334F">
            <w:pPr>
              <w:spacing w:before="0" w:beforeAutospacing="off" w:after="0" w:afterAutospacing="off" w:line="375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4"/>
                <w:szCs w:val="24"/>
                <w:lang w:val="es-ES"/>
              </w:rPr>
            </w:pPr>
            <w:r w:rsidRPr="2B5CE546" w:rsidR="2B5CE54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4"/>
                <w:szCs w:val="24"/>
                <w:lang w:val="es-ES"/>
              </w:rPr>
              <w:t xml:space="preserve">Ratio </w:t>
            </w:r>
            <w:r w:rsidRPr="2B5CE546" w:rsidR="2B5CE54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4"/>
                <w:szCs w:val="24"/>
                <w:lang w:val="es-ES"/>
              </w:rPr>
              <w:t>hombre:</w:t>
            </w:r>
            <w:r w:rsidRPr="2B5CE546" w:rsidR="3935FA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4"/>
                <w:szCs w:val="24"/>
                <w:lang w:val="es-ES"/>
              </w:rPr>
              <w:t xml:space="preserve"> </w:t>
            </w:r>
            <w:r w:rsidRPr="2B5CE546" w:rsidR="2B5CE54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4"/>
                <w:szCs w:val="24"/>
                <w:lang w:val="es-ES"/>
              </w:rPr>
              <w:t>mujer</w:t>
            </w:r>
          </w:p>
        </w:tc>
        <w:tc>
          <w:tcPr>
            <w:tcW w:w="18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2B5CE546" w:rsidP="2B5CE546" w:rsidRDefault="2B5CE546" w14:paraId="56246871" w14:textId="5DF57771">
            <w:pPr>
              <w:spacing w:before="0" w:beforeAutospacing="off" w:after="0" w:afterAutospacing="off" w:line="375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4"/>
                <w:szCs w:val="24"/>
              </w:rPr>
            </w:pPr>
            <w:r w:rsidRPr="2B5CE546" w:rsidR="2B5CE54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4"/>
                <w:szCs w:val="24"/>
              </w:rPr>
              <w:t>1.5:1</w:t>
            </w:r>
          </w:p>
        </w:tc>
        <w:tc>
          <w:tcPr>
            <w:tcW w:w="3754" w:type="dxa"/>
            <w:tcMar>
              <w:top w:w="150" w:type="dxa"/>
              <w:left w:w="240" w:type="dxa"/>
              <w:bottom w:w="150" w:type="dxa"/>
            </w:tcMar>
            <w:vAlign w:val="center"/>
          </w:tcPr>
          <w:p w:rsidR="2B5CE546" w:rsidP="2B5CE546" w:rsidRDefault="2B5CE546" w14:paraId="73650A53" w14:textId="7EC638D5">
            <w:pPr>
              <w:spacing w:before="0" w:beforeAutospacing="off" w:after="0" w:afterAutospacing="off" w:line="375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4"/>
                <w:szCs w:val="24"/>
              </w:rPr>
            </w:pPr>
            <w:r w:rsidRPr="2B5CE546" w:rsidR="2B5CE54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4"/>
                <w:szCs w:val="24"/>
              </w:rPr>
              <w:t>Ligeramente mayor en hombres</w:t>
            </w:r>
          </w:p>
        </w:tc>
      </w:tr>
    </w:tbl>
    <w:p xmlns:wp14="http://schemas.microsoft.com/office/word/2010/wordml" w:rsidP="2B5CE546" wp14:paraId="4EF2DCEA" wp14:textId="0F5E6888">
      <w:pPr>
        <w:pStyle w:val="Normal"/>
        <w:rPr>
          <w:noProof w:val="0"/>
          <w:lang w:val="es-ES"/>
        </w:rPr>
      </w:pPr>
    </w:p>
    <w:p xmlns:wp14="http://schemas.microsoft.com/office/word/2010/wordml" w:rsidP="2B5CE546" wp14:paraId="0049C466" wp14:textId="4BE3E66A">
      <w:pPr>
        <w:pStyle w:val="Normal"/>
        <w:jc w:val="center"/>
        <w:rPr>
          <w:rFonts w:ascii="Calibri" w:hAnsi="Calibri" w:eastAsia="Calibri" w:cs="Calibri"/>
          <w:noProof w:val="0"/>
          <w:lang w:val="es-ES"/>
        </w:rPr>
      </w:pPr>
      <w:r w:rsidRPr="2B5CE546" w:rsidR="39064C86">
        <w:rPr>
          <w:rFonts w:ascii="Calibri" w:hAnsi="Calibri" w:eastAsia="Calibri" w:cs="Calibri"/>
          <w:noProof w:val="0"/>
          <w:lang w:val="es-ES"/>
        </w:rPr>
        <w:t>Tabla 1. Datos epidemiológicos básicos de la ELA</w:t>
      </w:r>
    </w:p>
    <w:p xmlns:wp14="http://schemas.microsoft.com/office/word/2010/wordml" w:rsidP="2B5CE546" wp14:paraId="599FCD4B" wp14:textId="64F1CDD1">
      <w:pPr>
        <w:pStyle w:val="Normal"/>
        <w:rPr>
          <w:noProof w:val="0"/>
          <w:lang w:val="es-ES"/>
        </w:rPr>
      </w:pPr>
    </w:p>
    <w:p xmlns:wp14="http://schemas.microsoft.com/office/word/2010/wordml" w:rsidP="2B5CE546" wp14:paraId="4E4067FE" wp14:textId="1F716CA5">
      <w:pPr>
        <w:pStyle w:val="Heading2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36"/>
          <w:szCs w:val="36"/>
          <w:lang w:val="es-ES"/>
        </w:rPr>
      </w:pPr>
      <w:r w:rsidRPr="2B5CE546" w:rsidR="63B15643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36"/>
          <w:szCs w:val="36"/>
          <w:lang w:val="es-ES"/>
        </w:rPr>
        <w:t>2. TIPOS DE ELA Y CLASIFICACIÓN</w:t>
      </w:r>
    </w:p>
    <w:p xmlns:wp14="http://schemas.microsoft.com/office/word/2010/wordml" w:rsidP="2B5CE546" wp14:paraId="1AE79B8C" wp14:textId="6F924E69">
      <w:pPr>
        <w:pStyle w:val="Heading3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</w:pPr>
      <w:r w:rsidRPr="2B5CE546" w:rsidR="63B15643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lang w:val="es-ES"/>
        </w:rPr>
        <w:t>2.1 Clasificación según la presentación</w:t>
      </w:r>
    </w:p>
    <w:p xmlns:wp14="http://schemas.microsoft.com/office/word/2010/wordml" w:rsidP="2B5CE546" wp14:paraId="3F9FCA59" wp14:textId="220C8415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ES"/>
        </w:rPr>
      </w:pPr>
      <w:r w:rsidRPr="2B5CE546" w:rsidR="63B1564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ES"/>
        </w:rPr>
        <w:t>ELA esporádica</w:t>
      </w:r>
      <w:r w:rsidRPr="2B5CE546" w:rsidR="63B1564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ES"/>
        </w:rPr>
        <w:t>: Representa el 90-95% de todos los casos, sin historia familiar conocida</w:t>
      </w:r>
    </w:p>
    <w:p xmlns:wp14="http://schemas.microsoft.com/office/word/2010/wordml" w:rsidP="2B5CE546" wp14:paraId="2DEE3806" wp14:textId="70051CC2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ES"/>
        </w:rPr>
      </w:pPr>
      <w:r w:rsidRPr="2B5CE546" w:rsidR="63B1564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ES"/>
        </w:rPr>
        <w:t>ELA familiar</w:t>
      </w:r>
      <w:r w:rsidRPr="2B5CE546" w:rsidR="63B1564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ES"/>
        </w:rPr>
        <w:t>: Constituye el 5-10% restante, con patrón hereditario identificado</w:t>
      </w:r>
    </w:p>
    <w:p xmlns:wp14="http://schemas.microsoft.com/office/word/2010/wordml" w:rsidP="2B5CE546" wp14:paraId="65185783" wp14:textId="1E11ED49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ES"/>
        </w:rPr>
      </w:pPr>
      <w:r w:rsidRPr="2B5CE546" w:rsidR="63B1564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ES"/>
        </w:rPr>
        <w:t>Variantes regionales</w:t>
      </w:r>
      <w:r w:rsidRPr="2B5CE546" w:rsidR="63B1564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ES"/>
        </w:rPr>
        <w:t>:</w:t>
      </w:r>
    </w:p>
    <w:p xmlns:wp14="http://schemas.microsoft.com/office/word/2010/wordml" w:rsidP="2B5CE546" wp14:paraId="33045A3E" wp14:textId="4CFC03C5">
      <w:pPr>
        <w:pStyle w:val="ListParagraph"/>
        <w:numPr>
          <w:ilvl w:val="1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ES"/>
        </w:rPr>
      </w:pPr>
      <w:r w:rsidRPr="2B5CE546" w:rsidR="63B1564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ES"/>
        </w:rPr>
        <w:t>ELA bulbar (inicio en músculos del habla y deglución)</w:t>
      </w:r>
    </w:p>
    <w:p xmlns:wp14="http://schemas.microsoft.com/office/word/2010/wordml" w:rsidP="2B5CE546" wp14:paraId="0049DFCB" wp14:textId="34A03E9C">
      <w:pPr>
        <w:pStyle w:val="ListParagraph"/>
        <w:numPr>
          <w:ilvl w:val="1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ES"/>
        </w:rPr>
      </w:pPr>
      <w:r w:rsidRPr="2B5CE546" w:rsidR="63B1564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ES"/>
        </w:rPr>
        <w:t>ELA espinal (inicio en extremidades)</w:t>
      </w:r>
    </w:p>
    <w:p xmlns:wp14="http://schemas.microsoft.com/office/word/2010/wordml" w:rsidP="2B5CE546" wp14:paraId="3C7307B6" wp14:textId="439907ED">
      <w:pPr>
        <w:pStyle w:val="ListParagraph"/>
        <w:numPr>
          <w:ilvl w:val="1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ES"/>
        </w:rPr>
      </w:pPr>
      <w:r w:rsidRPr="2B5CE546" w:rsidR="63B1564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ES"/>
        </w:rPr>
        <w:t>ELA respiratoria (inicio en músculos respiratorios)</w:t>
      </w:r>
    </w:p>
    <w:p xmlns:wp14="http://schemas.microsoft.com/office/word/2010/wordml" w:rsidP="2B5CE546" wp14:paraId="0E9AF5C7" wp14:textId="573D37C5">
      <w:pPr>
        <w:pStyle w:val="Heading3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</w:pPr>
      <w:r w:rsidRPr="2B5CE546" w:rsidR="63B15643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lang w:val="es-ES"/>
        </w:rPr>
        <w:t>2.2 Genes asociados</w:t>
      </w:r>
    </w:p>
    <w:p xmlns:wp14="http://schemas.microsoft.com/office/word/2010/wordml" w:rsidP="2B5CE546" wp14:paraId="2E7E448C" wp14:textId="1F55262C">
      <w:pPr>
        <w:shd w:val="clear" w:color="auto" w:fill="FFFFFF" w:themeFill="background1"/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ES"/>
        </w:rPr>
      </w:pPr>
      <w:r w:rsidRPr="2B5CE546" w:rsidR="63B1564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ES"/>
        </w:rPr>
        <w:t>En la ELA familiar se han identificado múltiples genes mutados, siendo los más comunes:</w:t>
      </w:r>
    </w:p>
    <w:p xmlns:wp14="http://schemas.microsoft.com/office/word/2010/wordml" w:rsidP="3CAEB581" wp14:paraId="6A9B2F50" wp14:noSpellErr="1" wp14:textId="0F2F342B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hyperlink r:id="Rd392a9b7e61347c7">
        <w:r w:rsidRPr="3CAEB581" w:rsidR="6376F8DF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s-ES"/>
          </w:rPr>
          <w:t>C9orf72</w:t>
        </w:r>
      </w:hyperlink>
      <w:r w:rsidRPr="3CAEB581" w:rsidR="6376F8D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ES"/>
        </w:rPr>
        <w:t xml:space="preserve"> </w:t>
      </w:r>
      <w:r w:rsidRPr="3CAEB581" w:rsidR="63B1564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ES"/>
        </w:rPr>
        <w:t>(30-40% de casos familiares)</w:t>
      </w:r>
      <w:r w:rsidRPr="3CAEB581" w:rsidR="4F84A7E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ES"/>
        </w:rPr>
        <w:t xml:space="preserve"> </w:t>
      </w:r>
    </w:p>
    <w:p xmlns:wp14="http://schemas.microsoft.com/office/word/2010/wordml" w:rsidP="3CAEB581" wp14:paraId="05B43B5D" wp14:noSpellErr="1" wp14:textId="52AED92A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hyperlink w:anchor=":~:text=SOD1%20es%20tambi%C3%A9n%20llamado%20el,en%20estado%20estacionario%20de%20super%C3%B3xido." r:id="R40a12a6865c74519">
        <w:r w:rsidRPr="3CAEB581" w:rsidR="081B08A4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s-ES"/>
          </w:rPr>
          <w:t>SOD1</w:t>
        </w:r>
      </w:hyperlink>
      <w:r w:rsidRPr="3CAEB581" w:rsidR="081B08A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ES"/>
        </w:rPr>
        <w:t xml:space="preserve"> </w:t>
      </w:r>
      <w:r w:rsidRPr="3CAEB581" w:rsidR="63B1564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ES"/>
        </w:rPr>
        <w:t>(15-20% de casos familiares)</w:t>
      </w:r>
    </w:p>
    <w:p xmlns:wp14="http://schemas.microsoft.com/office/word/2010/wordml" w:rsidP="3CAEB581" wp14:paraId="09E03E51" wp14:noSpellErr="1" wp14:textId="514CFFBB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hyperlink r:id="Rfa8d2169934140fc">
        <w:r w:rsidRPr="3CAEB581" w:rsidR="4E347E04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s-ES"/>
          </w:rPr>
          <w:t>TARDBP</w:t>
        </w:r>
      </w:hyperlink>
      <w:r w:rsidRPr="3CAEB581" w:rsidR="4E347E0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 </w:t>
      </w:r>
      <w:r w:rsidRPr="3CAEB581" w:rsidR="63B1564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ES"/>
        </w:rPr>
        <w:t xml:space="preserve">y </w:t>
      </w:r>
      <w:r w:rsidRPr="3CAEB581" w:rsidR="63B1564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ES"/>
        </w:rPr>
        <w:t>FUS</w:t>
      </w:r>
      <w:r w:rsidRPr="3CAEB581" w:rsidR="63B1564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ES"/>
        </w:rPr>
        <w:t xml:space="preserve"> (5% cada uno)</w:t>
      </w:r>
    </w:p>
    <w:p xmlns:wp14="http://schemas.microsoft.com/office/word/2010/wordml" w:rsidP="2B5CE546" wp14:paraId="08390719" wp14:textId="712EFD71">
      <w:pPr>
        <w:pStyle w:val="Title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s-ES"/>
        </w:rPr>
      </w:pPr>
    </w:p>
    <w:p xmlns:wp14="http://schemas.microsoft.com/office/word/2010/wordml" w:rsidP="2B5CE546" wp14:paraId="2942A5E4" wp14:textId="7F8A6502">
      <w:pPr>
        <w:pStyle w:val="Heading2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s-ES"/>
        </w:rPr>
      </w:pPr>
      <w:r w:rsidRPr="2B5CE546" w:rsidR="63B15643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36"/>
          <w:szCs w:val="36"/>
          <w:lang w:val="es-ES"/>
        </w:rPr>
        <w:t>3. SÍNTOMAS Y MANIFESTACIONES CLÍNICAS</w:t>
      </w:r>
    </w:p>
    <w:p xmlns:wp14="http://schemas.microsoft.com/office/word/2010/wordml" w:rsidP="2B5CE546" wp14:paraId="76D47B1A" wp14:textId="620D005A">
      <w:pPr>
        <w:pStyle w:val="Heading3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</w:pPr>
      <w:r w:rsidRPr="2B5CE546" w:rsidR="63B15643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lang w:val="es-ES"/>
        </w:rPr>
        <w:t>3.1 Síntomas iniciales</w:t>
      </w:r>
    </w:p>
    <w:p xmlns:wp14="http://schemas.microsoft.com/office/word/2010/wordml" w:rsidP="2B5CE546" wp14:paraId="10DC78CC" wp14:textId="77EB09BC">
      <w:pPr>
        <w:shd w:val="clear" w:color="auto" w:fill="FFFFFF" w:themeFill="background1"/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ES"/>
        </w:rPr>
      </w:pPr>
      <w:r w:rsidRPr="2B5CE546" w:rsidR="63B1564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ES"/>
        </w:rPr>
        <w:t>Los primeros síntomas suelen ser sutiles y pueden incluir:</w:t>
      </w:r>
    </w:p>
    <w:p xmlns:wp14="http://schemas.microsoft.com/office/word/2010/wordml" w:rsidP="2B5CE546" wp14:paraId="1DF4ABB8" wp14:textId="5C216431">
      <w:pPr>
        <w:pStyle w:val="ListParagraph"/>
        <w:numPr>
          <w:ilvl w:val="0"/>
          <w:numId w:val="3"/>
        </w:numPr>
        <w:shd w:val="clear" w:color="auto" w:fill="FFFFFF" w:themeFill="background1"/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ES"/>
        </w:rPr>
      </w:pPr>
      <w:r w:rsidRPr="2B5CE546" w:rsidR="63B1564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ES"/>
        </w:rPr>
        <w:t>Debilidad muscular asimétrica en manos o pies</w:t>
      </w:r>
    </w:p>
    <w:p xmlns:wp14="http://schemas.microsoft.com/office/word/2010/wordml" w:rsidP="2B5CE546" wp14:paraId="7A435E50" wp14:textId="02F62F81">
      <w:pPr>
        <w:pStyle w:val="ListParagraph"/>
        <w:numPr>
          <w:ilvl w:val="0"/>
          <w:numId w:val="3"/>
        </w:numPr>
        <w:shd w:val="clear" w:color="auto" w:fill="FFFFFF" w:themeFill="background1"/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ES"/>
        </w:rPr>
      </w:pPr>
      <w:r w:rsidRPr="2B5CE546" w:rsidR="63B1564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ES"/>
        </w:rPr>
        <w:t>Calambres musculares frecuentes</w:t>
      </w:r>
    </w:p>
    <w:p xmlns:wp14="http://schemas.microsoft.com/office/word/2010/wordml" w:rsidP="2B5CE546" wp14:paraId="41148E0F" wp14:textId="0CB7BB28">
      <w:pPr>
        <w:pStyle w:val="ListParagraph"/>
        <w:numPr>
          <w:ilvl w:val="0"/>
          <w:numId w:val="3"/>
        </w:numPr>
        <w:shd w:val="clear" w:color="auto" w:fill="FFFFFF" w:themeFill="background1"/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ES"/>
        </w:rPr>
      </w:pPr>
      <w:r w:rsidRPr="2B5CE546" w:rsidR="63B1564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ES"/>
        </w:rPr>
        <w:t>Fasciculaciones (pequeñas contracciones musculares)</w:t>
      </w:r>
    </w:p>
    <w:p xmlns:wp14="http://schemas.microsoft.com/office/word/2010/wordml" w:rsidP="2B5CE546" wp14:paraId="47174A6E" wp14:textId="2F3C86FD">
      <w:pPr>
        <w:pStyle w:val="ListParagraph"/>
        <w:numPr>
          <w:ilvl w:val="0"/>
          <w:numId w:val="3"/>
        </w:numPr>
        <w:shd w:val="clear" w:color="auto" w:fill="FFFFFF" w:themeFill="background1"/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ES"/>
        </w:rPr>
      </w:pPr>
      <w:r w:rsidRPr="2B5CE546" w:rsidR="63B1564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ES"/>
        </w:rPr>
        <w:t>Dificultad para tareas motoras finas</w:t>
      </w:r>
    </w:p>
    <w:p xmlns:wp14="http://schemas.microsoft.com/office/word/2010/wordml" w:rsidP="2B5CE546" wp14:paraId="2DD7F97E" wp14:textId="7CF9C029">
      <w:pPr>
        <w:pStyle w:val="ListParagraph"/>
        <w:numPr>
          <w:ilvl w:val="0"/>
          <w:numId w:val="3"/>
        </w:numPr>
        <w:shd w:val="clear" w:color="auto" w:fill="FFFFFF" w:themeFill="background1"/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ES"/>
        </w:rPr>
      </w:pPr>
      <w:r w:rsidRPr="2B5CE546" w:rsidR="63B1564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ES"/>
        </w:rPr>
        <w:t>Cambios en el tono de voz o dificultad para proyectar la voz</w:t>
      </w:r>
    </w:p>
    <w:p xmlns:wp14="http://schemas.microsoft.com/office/word/2010/wordml" w:rsidP="2B5CE546" wp14:paraId="4926489F" wp14:textId="580E90C4">
      <w:pPr>
        <w:pStyle w:val="Normal"/>
        <w:shd w:val="clear" w:color="auto" w:fill="FFFFFF" w:themeFill="background1"/>
        <w:spacing w:before="240" w:beforeAutospacing="off" w:after="240" w:afterAutospacing="off"/>
        <w:jc w:val="center"/>
      </w:pPr>
      <w:r w:rsidR="7DDDD1C6">
        <w:drawing>
          <wp:inline xmlns:wp14="http://schemas.microsoft.com/office/word/2010/wordprocessingDrawing" wp14:editId="50D2B8D0" wp14:anchorId="6C77EF6E">
            <wp:extent cx="2514600" cy="2514600"/>
            <wp:effectExtent l="0" t="0" r="0" b="0"/>
            <wp:docPr id="410056007" name="drawing" descr="Esquema que compara neuronas motoras sanas con neuronas afectadas por ELA, mostrando degeneración axonal y pérdida de conexiones musculares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0056007" name=""/>
                    <pic:cNvPicPr/>
                  </pic:nvPicPr>
                  <pic:blipFill>
                    <a:blip xmlns:r="http://schemas.openxmlformats.org/officeDocument/2006/relationships" r:embed="rId2782085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146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B5CE546" wp14:paraId="2A663747" wp14:textId="0D3CBE83">
      <w:pPr>
        <w:pStyle w:val="Normal"/>
        <w:shd w:val="clear" w:color="auto" w:fill="FFFFFF" w:themeFill="background1"/>
        <w:spacing w:before="240" w:beforeAutospacing="off" w:after="240" w:afterAutospacing="off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ES"/>
        </w:rPr>
      </w:pPr>
      <w:r w:rsidRPr="2B5CE546" w:rsidR="7DDDD1C6">
        <w:rPr>
          <w:rFonts w:ascii="Calibri" w:hAnsi="Calibri" w:eastAsia="Calibri" w:cs="Calibri"/>
        </w:rPr>
        <w:t xml:space="preserve">Imagen 1. </w:t>
      </w:r>
      <w:r w:rsidRPr="2B5CE546" w:rsidR="7DDDD1C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ES"/>
        </w:rPr>
        <w:t>Diagrama de neuronas motoras</w:t>
      </w:r>
    </w:p>
    <w:p xmlns:wp14="http://schemas.microsoft.com/office/word/2010/wordml" w:rsidP="2B5CE546" wp14:paraId="7286A047" wp14:textId="2B6C843C">
      <w:pPr>
        <w:pStyle w:val="Heading4"/>
        <w:shd w:val="clear" w:color="auto" w:fill="FFFFFF" w:themeFill="background1"/>
        <w:spacing w:before="240" w:beforeAutospacing="off" w:after="240" w:afterAutospacing="off" w:line="42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es-ES"/>
        </w:rPr>
      </w:pPr>
    </w:p>
    <w:p xmlns:wp14="http://schemas.microsoft.com/office/word/2010/wordml" w:rsidP="2B5CE546" wp14:paraId="6CEF142A" wp14:textId="512F7127">
      <w:pPr>
        <w:pStyle w:val="Heading3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</w:pPr>
      <w:r w:rsidRPr="2B5CE546" w:rsidR="63B15643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lang w:val="es-ES"/>
        </w:rPr>
        <w:t>3.2 Progresión de síntomas</w:t>
      </w:r>
    </w:p>
    <w:p xmlns:wp14="http://schemas.microsoft.com/office/word/2010/wordml" w:rsidP="2B5CE546" wp14:paraId="71C66F18" wp14:textId="1F5ACB57">
      <w:pPr>
        <w:shd w:val="clear" w:color="auto" w:fill="FFFFFF" w:themeFill="background1"/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ES"/>
        </w:rPr>
      </w:pPr>
      <w:r w:rsidRPr="2B5CE546" w:rsidR="63B1564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ES"/>
        </w:rPr>
        <w:t>A medida que la enfermedad avanza, aparecen:</w:t>
      </w:r>
    </w:p>
    <w:p xmlns:wp14="http://schemas.microsoft.com/office/word/2010/wordml" w:rsidP="2B5CE546" wp14:paraId="78F7F463" wp14:textId="14C9A4D3">
      <w:pPr>
        <w:pStyle w:val="ListParagraph"/>
        <w:numPr>
          <w:ilvl w:val="0"/>
          <w:numId w:val="4"/>
        </w:numPr>
        <w:shd w:val="clear" w:color="auto" w:fill="FFFFFF" w:themeFill="background1"/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ES"/>
        </w:rPr>
      </w:pPr>
      <w:r w:rsidRPr="2B5CE546" w:rsidR="63B1564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ES"/>
        </w:rPr>
        <w:t>Atrofia muscular visible</w:t>
      </w:r>
    </w:p>
    <w:p xmlns:wp14="http://schemas.microsoft.com/office/word/2010/wordml" w:rsidP="2B5CE546" wp14:paraId="161FA36E" wp14:textId="544A39D8">
      <w:pPr>
        <w:pStyle w:val="ListParagraph"/>
        <w:numPr>
          <w:ilvl w:val="0"/>
          <w:numId w:val="4"/>
        </w:numPr>
        <w:shd w:val="clear" w:color="auto" w:fill="FFFFFF" w:themeFill="background1"/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ES"/>
        </w:rPr>
      </w:pPr>
      <w:r w:rsidRPr="2B5CE546" w:rsidR="63B1564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ES"/>
        </w:rPr>
        <w:t>Espasticidad y rigidez</w:t>
      </w:r>
    </w:p>
    <w:p xmlns:wp14="http://schemas.microsoft.com/office/word/2010/wordml" w:rsidP="2B5CE546" wp14:paraId="1A769B26" wp14:textId="23CE0F95">
      <w:pPr>
        <w:pStyle w:val="ListParagraph"/>
        <w:numPr>
          <w:ilvl w:val="0"/>
          <w:numId w:val="4"/>
        </w:numPr>
        <w:shd w:val="clear" w:color="auto" w:fill="FFFFFF" w:themeFill="background1"/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ES"/>
        </w:rPr>
      </w:pPr>
      <w:r w:rsidRPr="2B5CE546" w:rsidR="63B1564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ES"/>
        </w:rPr>
        <w:t>Dificultad para caminar y mantener el equilibrio</w:t>
      </w:r>
    </w:p>
    <w:p xmlns:wp14="http://schemas.microsoft.com/office/word/2010/wordml" w:rsidP="2B5CE546" wp14:paraId="6659DD88" wp14:textId="393E8287">
      <w:pPr>
        <w:pStyle w:val="ListParagraph"/>
        <w:numPr>
          <w:ilvl w:val="0"/>
          <w:numId w:val="4"/>
        </w:numPr>
        <w:shd w:val="clear" w:color="auto" w:fill="FFFFFF" w:themeFill="background1"/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ES"/>
        </w:rPr>
      </w:pPr>
      <w:r w:rsidRPr="2B5CE546" w:rsidR="63B1564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ES"/>
        </w:rPr>
        <w:t>Problemas de deglución y salivación</w:t>
      </w:r>
    </w:p>
    <w:p xmlns:wp14="http://schemas.microsoft.com/office/word/2010/wordml" w:rsidP="2B5CE546" wp14:paraId="317A7A84" wp14:textId="3203F9C2">
      <w:pPr>
        <w:pStyle w:val="ListParagraph"/>
        <w:numPr>
          <w:ilvl w:val="0"/>
          <w:numId w:val="4"/>
        </w:numPr>
        <w:shd w:val="clear" w:color="auto" w:fill="FFFFFF" w:themeFill="background1"/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ES"/>
        </w:rPr>
      </w:pPr>
      <w:r w:rsidRPr="2B5CE546" w:rsidR="63B1564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ES"/>
        </w:rPr>
        <w:t>Alteraciones en el habla (disartria)</w:t>
      </w:r>
    </w:p>
    <w:p xmlns:wp14="http://schemas.microsoft.com/office/word/2010/wordml" w:rsidP="2B5CE546" wp14:paraId="48FB34F3" wp14:textId="3CA6F76B">
      <w:pPr>
        <w:pStyle w:val="ListParagraph"/>
        <w:numPr>
          <w:ilvl w:val="0"/>
          <w:numId w:val="4"/>
        </w:numPr>
        <w:shd w:val="clear" w:color="auto" w:fill="FFFFFF" w:themeFill="background1"/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ES"/>
        </w:rPr>
      </w:pPr>
      <w:r w:rsidRPr="2B5CE546" w:rsidR="63B1564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ES"/>
        </w:rPr>
        <w:t>Finalmente, debilidad respiratoria</w:t>
      </w:r>
    </w:p>
    <w:p xmlns:wp14="http://schemas.microsoft.com/office/word/2010/wordml" w:rsidP="2B5CE546" wp14:paraId="121CBD72" wp14:textId="046DF605">
      <w:pPr>
        <w:pStyle w:val="Normal"/>
        <w:shd w:val="clear" w:color="auto" w:fill="FFFFFF" w:themeFill="background1"/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ES"/>
        </w:rPr>
      </w:pPr>
    </w:p>
    <w:p xmlns:wp14="http://schemas.microsoft.com/office/word/2010/wordml" w:rsidP="2B5CE546" wp14:paraId="1F97BA59" wp14:textId="0495509A">
      <w:pPr>
        <w:pStyle w:val="Heading2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36"/>
          <w:szCs w:val="36"/>
          <w:lang w:val="es-ES"/>
        </w:rPr>
      </w:pPr>
      <w:r w:rsidRPr="2B5CE546" w:rsidR="76C18C74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36"/>
          <w:szCs w:val="36"/>
          <w:lang w:val="es-ES"/>
        </w:rPr>
        <w:t>4. DIAGNÓSTICO Y EVALUACIÓN</w:t>
      </w:r>
    </w:p>
    <w:p xmlns:wp14="http://schemas.microsoft.com/office/word/2010/wordml" w:rsidP="2B5CE546" wp14:paraId="684D5BA9" wp14:textId="72BE9568">
      <w:pPr>
        <w:pStyle w:val="Heading3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lang w:val="es-ES"/>
        </w:rPr>
      </w:pPr>
      <w:r w:rsidRPr="2B5CE546" w:rsidR="76C18C74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lang w:val="es-ES"/>
        </w:rPr>
        <w:t>4.1 Criterios diagnósticos</w:t>
      </w:r>
    </w:p>
    <w:p xmlns:wp14="http://schemas.microsoft.com/office/word/2010/wordml" w:rsidP="2B5CE546" wp14:paraId="6B5AF3A3" wp14:textId="39919D48">
      <w:pPr>
        <w:shd w:val="clear" w:color="auto" w:fill="FFFFFF" w:themeFill="background1"/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ES"/>
        </w:rPr>
      </w:pPr>
      <w:r w:rsidRPr="2B5CE546" w:rsidR="76C18C7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ES"/>
        </w:rPr>
        <w:t xml:space="preserve">El diagnóstico se basa en los </w:t>
      </w:r>
      <w:r w:rsidRPr="2B5CE546" w:rsidR="76C18C7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ES"/>
        </w:rPr>
        <w:t>Criterios de El Escorial Revisados</w:t>
      </w:r>
      <w:r w:rsidRPr="2B5CE546" w:rsidR="76C18C7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ES"/>
        </w:rPr>
        <w:t>, que requieren:</w:t>
      </w:r>
    </w:p>
    <w:p xmlns:wp14="http://schemas.microsoft.com/office/word/2010/wordml" w:rsidP="2B5CE546" wp14:paraId="6C38F652" wp14:textId="5E96B3AB">
      <w:pPr>
        <w:pStyle w:val="ListParagraph"/>
        <w:numPr>
          <w:ilvl w:val="0"/>
          <w:numId w:val="5"/>
        </w:numPr>
        <w:shd w:val="clear" w:color="auto" w:fill="FFFFFF" w:themeFill="background1"/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ES"/>
        </w:rPr>
      </w:pPr>
      <w:r w:rsidRPr="2B5CE546" w:rsidR="76C18C7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ES"/>
        </w:rPr>
        <w:t>Evidencia de degeneración de neuronas motoras inferiores</w:t>
      </w:r>
    </w:p>
    <w:p xmlns:wp14="http://schemas.microsoft.com/office/word/2010/wordml" w:rsidP="2B5CE546" wp14:paraId="59C69678" wp14:textId="393DE7B6">
      <w:pPr>
        <w:pStyle w:val="ListParagraph"/>
        <w:numPr>
          <w:ilvl w:val="0"/>
          <w:numId w:val="5"/>
        </w:numPr>
        <w:shd w:val="clear" w:color="auto" w:fill="FFFFFF" w:themeFill="background1"/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ES"/>
        </w:rPr>
      </w:pPr>
      <w:r w:rsidRPr="2B5CE546" w:rsidR="76C18C7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ES"/>
        </w:rPr>
        <w:t>Evidencia de degeneración de neuronas motoras superiores</w:t>
      </w:r>
    </w:p>
    <w:p xmlns:wp14="http://schemas.microsoft.com/office/word/2010/wordml" w:rsidP="2B5CE546" wp14:paraId="4E5DD071" wp14:textId="4A4F7979">
      <w:pPr>
        <w:pStyle w:val="ListParagraph"/>
        <w:numPr>
          <w:ilvl w:val="0"/>
          <w:numId w:val="5"/>
        </w:numPr>
        <w:shd w:val="clear" w:color="auto" w:fill="FFFFFF" w:themeFill="background1"/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ES"/>
        </w:rPr>
      </w:pPr>
      <w:r w:rsidRPr="2B5CE546" w:rsidR="76C18C7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ES"/>
        </w:rPr>
        <w:t>Progresión de los síntomas</w:t>
      </w:r>
    </w:p>
    <w:p xmlns:wp14="http://schemas.microsoft.com/office/word/2010/wordml" w:rsidP="2B5CE546" wp14:paraId="17C43DC9" wp14:textId="080D992F">
      <w:pPr>
        <w:pStyle w:val="Normal"/>
        <w:shd w:val="clear" w:color="auto" w:fill="FFFFFF" w:themeFill="background1"/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ES"/>
        </w:rPr>
      </w:pPr>
    </w:p>
    <w:p xmlns:wp14="http://schemas.microsoft.com/office/word/2010/wordml" w:rsidP="2B5CE546" wp14:paraId="51F82CDC" wp14:textId="17968BB4">
      <w:pPr>
        <w:pStyle w:val="Heading3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</w:pPr>
      <w:r w:rsidRPr="2B5CE546" w:rsidR="76C18C74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lang w:val="es-ES"/>
        </w:rPr>
        <w:t>4.2 Pruebas complementarias</w:t>
      </w:r>
    </w:p>
    <w:p xmlns:wp14="http://schemas.microsoft.com/office/word/2010/wordml" w:rsidP="2B5CE546" wp14:paraId="198B3E53" wp14:textId="65DD44F1">
      <w:pPr>
        <w:pStyle w:val="ListParagraph"/>
        <w:numPr>
          <w:ilvl w:val="0"/>
          <w:numId w:val="6"/>
        </w:numPr>
        <w:shd w:val="clear" w:color="auto" w:fill="FFFFFF" w:themeFill="background1"/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B5CE546" w:rsidR="76C18C7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Electromiografía</w:t>
      </w:r>
      <w:r w:rsidRPr="2B5CE546" w:rsidR="76C18C7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: Evalúa la actividad eléctrica muscular</w:t>
      </w:r>
    </w:p>
    <w:p xmlns:wp14="http://schemas.microsoft.com/office/word/2010/wordml" w:rsidP="2B5CE546" wp14:paraId="5D7CB553" wp14:textId="52AA47BB">
      <w:pPr>
        <w:pStyle w:val="ListParagraph"/>
        <w:numPr>
          <w:ilvl w:val="0"/>
          <w:numId w:val="6"/>
        </w:numPr>
        <w:shd w:val="clear" w:color="auto" w:fill="FFFFFF" w:themeFill="background1"/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B5CE546" w:rsidR="76C18C7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Estudios de conducción nerviosa</w:t>
      </w:r>
      <w:r w:rsidRPr="2B5CE546" w:rsidR="76C18C7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: Descarta otras neuropatías</w:t>
      </w:r>
    </w:p>
    <w:p xmlns:wp14="http://schemas.microsoft.com/office/word/2010/wordml" w:rsidP="2B5CE546" wp14:paraId="76BAB657" wp14:textId="6B4C3737">
      <w:pPr>
        <w:pStyle w:val="ListParagraph"/>
        <w:numPr>
          <w:ilvl w:val="0"/>
          <w:numId w:val="6"/>
        </w:numPr>
        <w:shd w:val="clear" w:color="auto" w:fill="FFFFFF" w:themeFill="background1"/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B5CE546" w:rsidR="76C18C7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Resonancia magnética</w:t>
      </w:r>
      <w:r w:rsidRPr="2B5CE546" w:rsidR="76C18C7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: Excluye otras patologías estructurales</w:t>
      </w:r>
    </w:p>
    <w:p xmlns:wp14="http://schemas.microsoft.com/office/word/2010/wordml" w:rsidP="2B5CE546" wp14:paraId="476024B0" wp14:textId="340CB983">
      <w:pPr>
        <w:pStyle w:val="ListParagraph"/>
        <w:numPr>
          <w:ilvl w:val="0"/>
          <w:numId w:val="6"/>
        </w:numPr>
        <w:shd w:val="clear" w:color="auto" w:fill="FFFFFF" w:themeFill="background1"/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B5CE546" w:rsidR="76C18C7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Análisis genético</w:t>
      </w:r>
      <w:r w:rsidRPr="2B5CE546" w:rsidR="76C18C7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: En casos con sospecha de ELA familiar</w:t>
      </w:r>
    </w:p>
    <w:p xmlns:wp14="http://schemas.microsoft.com/office/word/2010/wordml" w:rsidP="2B5CE546" wp14:paraId="6147B7C7" wp14:textId="714FB414">
      <w:pPr>
        <w:pStyle w:val="ListParagraph"/>
        <w:numPr>
          <w:ilvl w:val="0"/>
          <w:numId w:val="6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B5CE546" w:rsidR="76C18C7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Pruebas respiratorias</w:t>
      </w:r>
      <w:r w:rsidRPr="2B5CE546" w:rsidR="76C18C7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: Evaluación de función pulmonar</w:t>
      </w:r>
    </w:p>
    <w:p xmlns:wp14="http://schemas.microsoft.com/office/word/2010/wordml" wp14:paraId="5C1A07E2" wp14:textId="1C4C9818"/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9f599af486694bc8"/>
      <w:footerReference w:type="default" r:id="R5442cf65a4d749b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B5CE546" w:rsidTr="2B5CE546" w14:paraId="55D24662">
      <w:trPr>
        <w:trHeight w:val="300"/>
      </w:trPr>
      <w:tc>
        <w:tcPr>
          <w:tcW w:w="3005" w:type="dxa"/>
          <w:tcMar/>
        </w:tcPr>
        <w:p w:rsidR="2B5CE546" w:rsidP="2B5CE546" w:rsidRDefault="2B5CE546" w14:paraId="609A022E" w14:textId="3BFFEA1D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2B5CE546" w:rsidP="2B5CE546" w:rsidRDefault="2B5CE546" w14:paraId="6746635A" w14:textId="04716A26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2B5CE546" w:rsidP="2B5CE546" w:rsidRDefault="2B5CE546" w14:paraId="781C8799" w14:textId="0AEC6385">
          <w:pPr>
            <w:pStyle w:val="Header"/>
            <w:bidi w:val="0"/>
            <w:ind w:right="-115"/>
            <w:jc w:val="right"/>
          </w:pPr>
        </w:p>
      </w:tc>
    </w:tr>
  </w:tbl>
  <w:p w:rsidR="2B5CE546" w:rsidP="2B5CE546" w:rsidRDefault="2B5CE546" w14:paraId="4DA03703" w14:textId="78522AE7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B5CE546" w:rsidTr="2B5CE546" w14:paraId="3D2DF4D3">
      <w:trPr>
        <w:trHeight w:val="300"/>
      </w:trPr>
      <w:tc>
        <w:tcPr>
          <w:tcW w:w="3005" w:type="dxa"/>
          <w:tcMar/>
        </w:tcPr>
        <w:p w:rsidR="2B5CE546" w:rsidP="2B5CE546" w:rsidRDefault="2B5CE546" w14:paraId="3A095BE6" w14:textId="7E6676F2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2B5CE546" w:rsidP="2B5CE546" w:rsidRDefault="2B5CE546" w14:paraId="49609C33" w14:textId="4060B54F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2B5CE546" w:rsidP="2B5CE546" w:rsidRDefault="2B5CE546" w14:paraId="23DFCFB7" w14:textId="78FBD8C7">
          <w:pPr>
            <w:pStyle w:val="Header"/>
            <w:bidi w:val="0"/>
            <w:ind w:right="-115"/>
            <w:jc w:val="right"/>
          </w:pPr>
        </w:p>
      </w:tc>
    </w:tr>
  </w:tbl>
  <w:p w:rsidR="2B5CE546" w:rsidP="2B5CE546" w:rsidRDefault="2B5CE546" w14:paraId="7B2F1E41" w14:textId="472A433F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cbddf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cac5c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434dc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e4322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2c057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56ba3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B19B581"/>
    <w:rsid w:val="00DB69D9"/>
    <w:rsid w:val="01F1BF28"/>
    <w:rsid w:val="048C2EA7"/>
    <w:rsid w:val="04FBB717"/>
    <w:rsid w:val="0576EFD0"/>
    <w:rsid w:val="067F8D3B"/>
    <w:rsid w:val="081B08A4"/>
    <w:rsid w:val="0939B464"/>
    <w:rsid w:val="0DD0E9BC"/>
    <w:rsid w:val="0E9B5B4E"/>
    <w:rsid w:val="115ADF5C"/>
    <w:rsid w:val="15F024C0"/>
    <w:rsid w:val="18B2D24B"/>
    <w:rsid w:val="192F2A2C"/>
    <w:rsid w:val="194F1659"/>
    <w:rsid w:val="1AE5246F"/>
    <w:rsid w:val="1C748080"/>
    <w:rsid w:val="1E51625A"/>
    <w:rsid w:val="2008D3C2"/>
    <w:rsid w:val="2147F9A9"/>
    <w:rsid w:val="23F0BAFA"/>
    <w:rsid w:val="29A4409D"/>
    <w:rsid w:val="2B19B581"/>
    <w:rsid w:val="2B5CE546"/>
    <w:rsid w:val="2BC8D9E9"/>
    <w:rsid w:val="2CC0BAD9"/>
    <w:rsid w:val="2CE420FA"/>
    <w:rsid w:val="37881A60"/>
    <w:rsid w:val="39064C86"/>
    <w:rsid w:val="3935FA0B"/>
    <w:rsid w:val="3A6E0BFD"/>
    <w:rsid w:val="3BB3902F"/>
    <w:rsid w:val="3CAEB581"/>
    <w:rsid w:val="3F9768D3"/>
    <w:rsid w:val="406476DA"/>
    <w:rsid w:val="451BBB12"/>
    <w:rsid w:val="4AEA4C00"/>
    <w:rsid w:val="4CA76B83"/>
    <w:rsid w:val="4CBDCDBD"/>
    <w:rsid w:val="4DAAE960"/>
    <w:rsid w:val="4E347E04"/>
    <w:rsid w:val="4F84A7E6"/>
    <w:rsid w:val="5103FCA1"/>
    <w:rsid w:val="517D17F6"/>
    <w:rsid w:val="5327B9E2"/>
    <w:rsid w:val="53605378"/>
    <w:rsid w:val="55DA1000"/>
    <w:rsid w:val="5AC55C35"/>
    <w:rsid w:val="5B796A9F"/>
    <w:rsid w:val="5B905406"/>
    <w:rsid w:val="5E2CC0CB"/>
    <w:rsid w:val="5E31F09D"/>
    <w:rsid w:val="606B0EF7"/>
    <w:rsid w:val="60C7CB58"/>
    <w:rsid w:val="62137FCD"/>
    <w:rsid w:val="62975ECF"/>
    <w:rsid w:val="630639BC"/>
    <w:rsid w:val="6376F8DF"/>
    <w:rsid w:val="63B15643"/>
    <w:rsid w:val="7098D53D"/>
    <w:rsid w:val="76C18C74"/>
    <w:rsid w:val="76D8A3ED"/>
    <w:rsid w:val="77A915B8"/>
    <w:rsid w:val="7AA0A6BD"/>
    <w:rsid w:val="7B4638E2"/>
    <w:rsid w:val="7B62D104"/>
    <w:rsid w:val="7CA8026C"/>
    <w:rsid w:val="7DDDD1C6"/>
    <w:rsid w:val="7F77B863"/>
    <w:rsid w:val="7F77B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8330E"/>
  <w15:chartTrackingRefBased/>
  <w15:docId w15:val="{3B686B1D-DE0E-48A8-8948-DFAEFCA5E2E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2B5CE546"/>
    <w:rPr>
      <w:noProof w:val="0"/>
      <w:lang w:val="es-E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2B5CE546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Title">
    <w:uiPriority w:val="10"/>
    <w:name w:val="Title"/>
    <w:basedOn w:val="Normal"/>
    <w:next w:val="Normal"/>
    <w:qFormat/>
    <w:rsid w:val="2B5CE546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ing4">
    <w:uiPriority w:val="9"/>
    <w:name w:val="heading 4"/>
    <w:basedOn w:val="Normal"/>
    <w:next w:val="Normal"/>
    <w:unhideWhenUsed/>
    <w:qFormat/>
    <w:rsid w:val="2B5CE546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Heading2">
    <w:uiPriority w:val="9"/>
    <w:name w:val="heading 2"/>
    <w:basedOn w:val="Normal"/>
    <w:next w:val="Normal"/>
    <w:unhideWhenUsed/>
    <w:qFormat/>
    <w:rsid w:val="2B5CE54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2B5CE546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2B5CE546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B5CE546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uiPriority w:val="99"/>
    <w:name w:val="Hyperlink"/>
    <w:basedOn w:val="DefaultParagraphFont"/>
    <w:unhideWhenUsed/>
    <w:rsid w:val="3CAEB581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78208589" /><Relationship Type="http://schemas.openxmlformats.org/officeDocument/2006/relationships/header" Target="header.xml" Id="R9f599af486694bc8" /><Relationship Type="http://schemas.openxmlformats.org/officeDocument/2006/relationships/footer" Target="footer.xml" Id="R5442cf65a4d749b3" /><Relationship Type="http://schemas.openxmlformats.org/officeDocument/2006/relationships/numbering" Target="numbering.xml" Id="Rda7df5cee626433f" /><Relationship Type="http://schemas.openxmlformats.org/officeDocument/2006/relationships/hyperlink" Target="https://ivd.palexmedical.com/innovacion-laboratorio-clinico/c9orf72-y-su-papel-central-en-neurodegeneracion/" TargetMode="External" Id="Rd392a9b7e61347c7" /><Relationship Type="http://schemas.openxmlformats.org/officeDocument/2006/relationships/hyperlink" Target="https://microtrace.es/es/diagnostico-de-laboratorio/genetica/enzimas-de-la-fase-i/sod1-sod2/" TargetMode="External" Id="R40a12a6865c74519" /><Relationship Type="http://schemas.openxmlformats.org/officeDocument/2006/relationships/hyperlink" Target="https://medlineplus.gov/genetics/gene/tardbp/" TargetMode="External" Id="Rfa8d2169934140f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2025-11-03T16:36:06.2221936Z</dcterms:created>
  <dcterms:modified xsi:type="dcterms:W3CDTF">2025-11-03T18:27:06.1798098Z</dcterms:modified>
  <dc:creator>Paula Artés Rodríguez</dc:creator>
  <lastModifiedBy>Paula Artés Rodríguez</lastModifiedBy>
</coreProperties>
</file>