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0.29.0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11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initial SPIFFE workload identity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Defined ATEP and CarSystemUI as one coordinated platform; added the vehicle catalogue, gateway workload authorization, idempotent telemetry ingestion, migration </w:t>
            </w:r>
            <w:r>
              <w:rPr>
                <w:rFonts w:ascii="Calibri" w:hAnsi="Calibri"/>
                <w:b w:val="0"/>
                <w:color w:val="111827"/>
                <w:sz w:val="16"/>
              </w:rPr>
              <w:t>0007</w:t>
            </w:r>
            <w:r>
              <w:rPr>
                <w:rFonts w:ascii="Calibri" w:hAnsi="Calibri"/>
                <w:b w:val="0"/>
                <w:color w:val="111827"/>
                <w:sz w:val="16"/>
              </w:rPr>
              <w:t>, and automotive integration requirements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50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Connected the CarSystemUI showcase to the ATEP telemetry contract with changed-property mapping, a persistent store-before-send queue, stable retry identifiers, bounded rejection storage, configuration-safe disablement, and gateway status UI</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debug APK assembled and five gateway unit tests passed; live Android-to-ATEP execution remains the manual </w:t>
            </w:r>
            <w:r>
              <w:rPr>
                <w:rFonts w:ascii="Calibri" w:hAnsi="Calibri"/>
                <w:b w:val="0"/>
                <w:color w:val="111827"/>
                <w:sz w:val="16"/>
              </w:rPr>
              <w:t>CT-SHOW-006</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Introduced </w:t>
            </w:r>
            <w:r>
              <w:rPr>
                <w:rFonts w:ascii="Calibri" w:hAnsi="Calibri"/>
                <w:b w:val="0"/>
                <w:color w:val="111827"/>
                <w:sz w:val="16"/>
              </w:rPr>
              <w:t>VehiclePropertySource</w:t>
            </w:r>
            <w:r>
              <w:rPr>
                <w:rFonts w:ascii="Calibri" w:hAnsi="Calibri"/>
                <w:b w:val="0"/>
                <w:color w:val="111827"/>
                <w:sz w:val="16"/>
              </w:rPr>
              <w:t>, retained the deterministic simulator, and added a read-only AAOS CarPropertyManager/VHAL compatibility source with explicit provenance, safe partial availability, unit conversion, and no silent simulation fallback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APK, lint, and nine unit tests passed; live VHAL execution remains the manual </w:t>
            </w:r>
            <w:r>
              <w:rPr>
                <w:rFonts w:ascii="Calibri" w:hAnsi="Calibri"/>
                <w:b w:val="0"/>
                <w:color w:val="111827"/>
                <w:sz w:val="16"/>
              </w:rPr>
              <w:t>CT-SHOW-007</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 unique connectivity-constrained WorkManager retry job per vehicle, 30-second exponential backoff, an eight-attempt bound, disabled-mode suppression, queue reconciliation, and process-death scenario </w:t>
            </w:r>
            <w:r>
              <w:rPr>
                <w:rFonts w:ascii="Calibri" w:hAnsi="Calibri"/>
                <w:b w:val="0"/>
                <w:color w:val="111827"/>
                <w:sz w:val="16"/>
              </w:rPr>
              <w:t>CT-SHOW-008</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retry-policy tests were added; final dependency download, Android execution, and live process-death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rejected-event inspection, unchanged-identity retry, selective discard, observable background-attempt exhaustion, explicit recovery, and operator scenario </w:t>
            </w:r>
            <w:r>
              <w:rPr>
                <w:rFonts w:ascii="Calibri" w:hAnsi="Calibri"/>
                <w:b w:val="0"/>
                <w:color w:val="111827"/>
                <w:sz w:val="16"/>
              </w:rPr>
              <w:t>CT-SHOW-009</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dependency resolution, debug APK assembly, 18 tests, and lint completed; live operator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idempotent vehicle-command requests, capability-targeted claim, hash-only lease tokens, terminal acknowledgements, safe Android property execution, and scenario </w:t>
            </w:r>
            <w:r>
              <w:rPr>
                <w:rFonts w:ascii="Calibri" w:hAnsi="Calibri"/>
                <w:b w:val="0"/>
                <w:color w:val="111827"/>
                <w:sz w:val="16"/>
              </w:rPr>
              <w:t>CT-SHOW-010</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55 Python tests and 24 Android tests passed; APK and lint completed; live emulator-to-ATEP command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Executed </w:t>
            </w:r>
            <w:r>
              <w:rPr>
                <w:rFonts w:ascii="Calibri" w:hAnsi="Calibri"/>
                <w:b w:val="0"/>
                <w:color w:val="111827"/>
                <w:sz w:val="16"/>
              </w:rPr>
              <w:t>CT-SHOW-010</w:t>
            </w:r>
            <w:r>
              <w:rPr>
                <w:rFonts w:ascii="Calibri" w:hAnsi="Calibri"/>
                <w:b w:val="0"/>
                <w:color w:val="111827"/>
                <w:sz w:val="16"/>
              </w:rPr>
              <w:t xml:space="preserve"> against a live Android Automotive emulator and disposable ATEP stack, including safe mutation, validation and safety rejection, capability denial, lease recovery, telemetry, audit, outbox, and explicit AAOS read-only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ten scenario steps passed; seven commands reached terminal state (four succeeded and three rejected), the recovery command completed on attempt two, and 25 telemetry observations were retained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persistent vehicle-scoped test runs, idempotent creation, row-locked optimistic transitions, audit/outbox evidence, Redis Pub/Sub, authenticated WebSocket snapshots and updates, and a reconnecting CarSystemUI live-status card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 Python tests and 27 Android tests passed; Ruff, strict mypy, Android lint and debug APK passed; the disposable PostgreSQL/Redis/RabbitMQ/WebSocket scenario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environment profiles for electric, hybrid, and autonomous test contexts, independent read/manage RBAC, bounded configuration, auditable lifecycle events, migration </w:t>
            </w:r>
            <w:r>
              <w:rPr>
                <w:rFonts w:ascii="Calibri" w:hAnsi="Calibri"/>
                <w:b w:val="0"/>
                <w:color w:val="111827"/>
                <w:sz w:val="16"/>
              </w:rPr>
              <w:t>0010</w:t>
            </w:r>
            <w:r>
              <w:rPr>
                <w:rFonts w:ascii="Calibri" w:hAnsi="Calibri"/>
                <w:b w:val="0"/>
                <w:color w:val="111827"/>
                <w:sz w:val="16"/>
              </w:rPr>
              <w:t>, and versioned TestRun snapshots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64 Python tests passed; Ruff and strict mypy passed; the monitored suite peaked at 163.9 MiB Python working memory with no Gradle, Docker, emulator, or LibreOffice workload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scheduled test jobs, independent read/manage RBAC, idempotent creation, optimistic cancellation, bounded multi-instance-safe due selection, atomic TestRun dispatch, migration </w:t>
            </w:r>
            <w:r>
              <w:rPr>
                <w:rFonts w:ascii="Calibri" w:hAnsi="Calibri"/>
                <w:b w:val="0"/>
                <w:color w:val="111827"/>
                <w:sz w:val="16"/>
              </w:rPr>
              <w:t>0011</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69 fast Python tests, Ruff, and strict mypy passed locally; the monitored suite completed in 1.77 seconds with 2.72 CPU-seconds and 169.6 MiB peak Python memory; disposable Docker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TestRun artifacts, a replaceable object-store protocol, atomic filesystem promotion, bounded multipart upload, SHA-256 integrity, independent read/write RBAC, protected download, migration </w:t>
            </w:r>
            <w:r>
              <w:rPr>
                <w:rFonts w:ascii="Calibri" w:hAnsi="Calibri"/>
                <w:b w:val="0"/>
                <w:color w:val="111827"/>
                <w:sz w:val="16"/>
              </w:rPr>
              <w:t>0012</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74 fast Python tests, Ruff, and strict mypy passed locally; the monitored suite completed in 1.79 seconds with 2.91 CPU-seconds and 171.1 MiB peak Python memory; disposable upload/download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Prometheus HTTP metrics, OpenTelemetry server spans, W3C trace propagation, correlated log/response identifiers, configurable parent-based sampling and OTLP/HTTP export, an optional pinned Collector/Prometheus/Grafana topology, and a provisioned overview dashboard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80 fast Python tests, Ruff, strict mypy, focused propagation/cardinality tests, and Compose validation passed locally; the monitored suite completed in 1.96 seconds with 2.98 CPU-seconds and 178.0 MiB peak Python memory; Docker scrape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permission-protected aggregate module health, bounded registry metrics, API availability/latency recording rules, multi-window error-budget alerts, module-state/lease alerts, runbook response procedures, and CI </w:t>
            </w:r>
            <w:r>
              <w:rPr>
                <w:rFonts w:ascii="Calibri" w:hAnsi="Calibri"/>
                <w:b w:val="0"/>
                <w:color w:val="111827"/>
                <w:sz w:val="16"/>
              </w:rPr>
              <w:t>promtool</w:t>
            </w:r>
            <w:r>
              <w:rPr>
                <w:rFonts w:ascii="Calibri" w:hAnsi="Calibri"/>
                <w:b w:val="0"/>
                <w:color w:val="111827"/>
                <w:sz w:val="16"/>
              </w:rPr>
              <w:t xml:space="preserve"> validation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86 fast Python tests, Ruff, strict mypy, focused health/metric/rule tests, Compose validation, and remote Prometheus rule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internal outbox-worker metrics, aggregate outbox/scheduler backlog age, scheduler throughput/failure metrics, bounded WebSocket connection/message/live-publish metrics, six domain alerts, dashboard panels, controlled worker retry,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89 fast Python tests plus the expanded disposable integration scenario, Ruff, strict mypy, Compose validation,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pinned Alertmanager routing, critical/warning grouping intervals, same-service inhibition, firing/resolved delivery, a loopback-only aggregate webhook receiver, bounded delivery metrics, configuration tests, </w:t>
            </w:r>
            <w:r>
              <w:rPr>
                <w:rFonts w:ascii="Calibri" w:hAnsi="Calibri"/>
                <w:b w:val="0"/>
                <w:color w:val="111827"/>
                <w:sz w:val="16"/>
              </w:rPr>
              <w:t>amtool</w:t>
            </w:r>
            <w:r>
              <w:rPr>
                <w:rFonts w:ascii="Calibri" w:hAnsi="Calibri"/>
                <w:b w:val="0"/>
                <w:color w:val="111827"/>
                <w:sz w:val="16"/>
              </w:rPr>
              <w:t xml:space="preserve"> validation, and synthetic end-to-end CI delivery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92 fast Python tests plus the expanded Docker and live alert-delivery scenarios, Ruff, strict mypy, Compose validation, </w:t>
            </w:r>
            <w:r>
              <w:rPr>
                <w:rFonts w:ascii="Calibri" w:hAnsi="Calibri"/>
                <w:b w:val="0"/>
                <w:color w:val="111827"/>
                <w:sz w:val="16"/>
              </w:rPr>
              <w:t>promtool</w:t>
            </w:r>
            <w:r>
              <w:rPr>
                <w:rFonts w:ascii="Calibri" w:hAnsi="Calibri"/>
                <w:b w:val="0"/>
                <w:color w:val="111827"/>
                <w:sz w:val="16"/>
              </w:rPr>
              <w:t xml:space="preserve">, and </w:t>
            </w:r>
            <w:r>
              <w:rPr>
                <w:rFonts w:ascii="Calibri" w:hAnsi="Calibri"/>
                <w:b w:val="0"/>
                <w:color w:val="111827"/>
                <w:sz w:val="16"/>
              </w:rPr>
              <w:t>amtool</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PostgreSQL/Redis/RabbitMQ readiness metrics, a replaceable artifact-store instrumentation decorator, operation latency/outcomes, transferred bytes, optional filesystem capacity, three runbook-linked alerts,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94 fast Python tests plus the expanded disposable integration scenario, Ruff, strict mypy, cardinality/privacy checks,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hash-locked runtime/development dependencies, digest/SHA-pinned build inputs, weekly update automation, history/secret scanning, Python dependency and CodeQL analysis, CycloneDX SBOMs, and a high/critical image vulnerability gate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97 fast Python tests, Ruff, strict mypy, and lock-policy tests passed locally; deterministic lock regeneration, dependency audit, image scan, and CodeQL are enforced by remote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Migrated the runtime to official digest-pinned Python 3.14.6/Alpine 3.24 and governed three exact CPython scanner exceptions with owner, review date, expiry, and policy-as-code verification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98 fast Python tests, Ruff, strict mypy, and four supply-chain policy tests; every other high/critical image finding remains blocking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phased Kubernetes/Kustomize targets for foundation, migration, and workloads; a vendor-neutral external Secret contract; Restricted pod controls; default-deny networking; probes, storage, and resource bounds; and fail-closed image substitution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103 fast Python tests, five Kubernetes policy tests, three successful local Kustomize renders, Ruff, strict mypy, and remote render enforcement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application-side SPIFFE/XFCC workload-identity boundary with exact module IDs, trusted direct-peer CIDRs, fail-closed ambiguity handling, capability preservation, and a controlled token migration path</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115 fast Python tests passed locally; Ruff and strict mypy passed; live proxy mTLS and certificate-lifecycle evidence remain pending</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 xml:space="preserve">The initial production-identity slice lets an approved mTLS proxy forward one canonical SPIFFE ID for registered modules. ATEP trusts XFCC only from configured direct-peer networks, accepts only </w:t>
      </w:r>
      <w:r>
        <w:rPr>
          <w:rFonts w:ascii="Consolas" w:hAnsi="Consolas"/>
          <w:color w:val="1F4D78"/>
          <w:sz w:val="19"/>
        </w:rPr>
        <w:t>spiffe://&lt;trust-domain&gt;/atep/module/&lt;module-name&gt;</w:t>
      </w:r>
      <w:r>
        <w:rPr>
          <w:rFonts w:ascii="Calibri" w:hAnsi="Calibri"/>
          <w:color w:val="111827"/>
          <w:sz w:val="22"/>
        </w:rPr>
        <w:t>, and applies the same capability authorization used by the shared-token path. A presented invalid or mismatched identity fails without token downgrade. The feature is disabled by default; proxy deployment, certificate issuance/rotation/revocation, direct-path denial, and live mTLS evidence remain explicit production-hardening work.</w:t>
      </w:r>
    </w:p>
    <w:p>
      <w:r>
        <w:rPr>
          <w:rFonts w:ascii="Calibri" w:hAnsi="Calibri"/>
          <w:color w:val="111827"/>
          <w:sz w:val="22"/>
        </w:rPr>
        <w:t xml:space="preserve">The initial automotive-integration slice connects the Volume I control plane to the separately deployed CarSystemUI Android Automotive project. ATEP and CarSystemUI are treated as one coordinated testing platform for electric, hybrid, and autonomous vehicles while preserving independent repositories and release histories. Administrators manage canonical vehicle records with JWT/RBAC. An unattended Vehicle Gateway authenticates with a hash-only module credential, declares </w:t>
      </w:r>
      <w:r>
        <w:rPr>
          <w:rFonts w:ascii="Consolas" w:hAnsi="Consolas"/>
          <w:color w:val="1F4D78"/>
          <w:sz w:val="19"/>
        </w:rPr>
        <w:t>vehicle.telemetry.publish</w:t>
      </w:r>
      <w:r>
        <w:rPr>
          <w:rFonts w:ascii="Calibri" w:hAnsi="Calibri"/>
          <w:color w:val="111827"/>
          <w:sz w:val="22"/>
        </w:rPr>
        <w:t xml:space="preserve">, and sends timezone-aware observations only through the public API. Each client event ID is idempotent: an exact retry returns the original receipt, while reuse for different data returns a stable conflict. The observation and </w:t>
      </w:r>
      <w:r>
        <w:rPr>
          <w:rFonts w:ascii="Consolas" w:hAnsi="Consolas"/>
          <w:color w:val="1F4D78"/>
          <w:sz w:val="19"/>
        </w:rPr>
        <w:t>atep.vehicle.telemetry.received.v1</w:t>
      </w:r>
      <w:r>
        <w:rPr>
          <w:rFonts w:ascii="Calibri" w:hAnsi="Calibri"/>
          <w:color w:val="111827"/>
          <w:sz w:val="22"/>
        </w:rPr>
        <w:t xml:space="preserve"> outbox event are committed atomically.</w:t>
      </w:r>
    </w:p>
    <w:p>
      <w:r>
        <w:rPr>
          <w:rFonts w:ascii="Calibri" w:hAnsi="Calibri"/>
          <w:color w:val="111827"/>
          <w:sz w:val="22"/>
        </w:rPr>
        <w:t>The Android-side integration now implements the first executable Vehicle Gateway in the CarSystemUI showcase. A mapper emits only changed simulated properties with client-generated identifiers and UTC timestamps. A SharedPreferences-backed store persists events before synchronous HTTP delivery, retains temporary failures for retry with the same identity, and moves permanent client rejection into a bounded local rejected-event set. The screen reports disabled, synchronized, pending, and rejected states without displaying credentials. The debug APK and five focused unit tests passed locally; a live emulator-to-ATEP execution is deliberately recorded as pending rather than inferred from separate component tests.</w:t>
      </w:r>
    </w:p>
    <w:p>
      <w:r>
        <w:rPr>
          <w:rFonts w:ascii="Calibri" w:hAnsi="Calibri"/>
          <w:color w:val="111827"/>
          <w:sz w:val="22"/>
        </w:rPr>
        <w:t xml:space="preserve">The next Android slice removes the gateway's dependency on a simulated origin. </w:t>
      </w:r>
      <w:r>
        <w:rPr>
          <w:rFonts w:ascii="Consolas" w:hAnsi="Consolas"/>
          <w:color w:val="1F4D78"/>
          <w:sz w:val="19"/>
        </w:rPr>
        <w:t>VehiclePropertySource</w:t>
      </w:r>
      <w:r>
        <w:rPr>
          <w:rFonts w:ascii="Calibri" w:hAnsi="Calibri"/>
          <w:color w:val="111827"/>
          <w:sz w:val="22"/>
        </w:rPr>
        <w:t xml:space="preserve"> now supplies the same immutable state from either a deterministic mutable simulator or a read-only AAOS source. The AAOS compatibility bridge uses runtime CarPropertyManager callbacks for speed, gear, ignition, battery energy/capacity, and charging-port state; converts speed from metres per second to kilometres per hour; and calculates state of charge from watt-hour values. The screen labels the evidence origin and removes local controls in AAOS mode. Unsupported or unauthorized properties are reported without silently substituting simulator data. Four source-focused tests raise the Android total to nine; a live AAOS/VHAL run remains explicitly pending.</w:t>
      </w:r>
    </w:p>
    <w:p>
      <w:r>
        <w:rPr>
          <w:rFonts w:ascii="Calibri" w:hAnsi="Calibri"/>
          <w:color w:val="111827"/>
          <w:sz w:val="22"/>
        </w:rPr>
        <w:t xml:space="preserve">The background-delivery slice replaces activity-dependent retry with WorkManager orchestration. Any pending queue reconciles to one uniquely named job per vehicle under </w:t>
      </w:r>
      <w:r>
        <w:rPr>
          <w:rFonts w:ascii="Consolas" w:hAnsi="Consolas"/>
          <w:color w:val="1F4D78"/>
          <w:sz w:val="19"/>
        </w:rPr>
        <w:t>ExistingWorkPolicy.KEEP</w:t>
      </w:r>
      <w:r>
        <w:rPr>
          <w:rFonts w:ascii="Calibri" w:hAnsi="Calibri"/>
          <w:color w:val="111827"/>
          <w:sz w:val="22"/>
        </w:rPr>
        <w:t xml:space="preserve">. Network connectivity is mandatory; failure returns retry with a 30-second exponential backoff, and the policy stops after eight worker attempts while retaining the source events. Manual or successful delivery cancels redundant work, and disabled gateway configuration schedules nothing even if an older queue exists. Six policy tests and </w:t>
      </w:r>
      <w:r>
        <w:rPr>
          <w:rFonts w:ascii="Consolas" w:hAnsi="Consolas"/>
          <w:color w:val="1F4D78"/>
          <w:sz w:val="19"/>
        </w:rPr>
        <w:t>CT-SHOW-008</w:t>
      </w:r>
      <w:r>
        <w:rPr>
          <w:rFonts w:ascii="Calibri" w:hAnsi="Calibri"/>
          <w:color w:val="111827"/>
          <w:sz w:val="22"/>
        </w:rPr>
        <w:t xml:space="preserve"> document success, retry, exhaustion, disabled mode, process termination, reconnection, and idempotent backend evidence. WorkManager </w:t>
      </w:r>
      <w:r>
        <w:rPr>
          <w:rFonts w:ascii="Consolas" w:hAnsi="Consolas"/>
          <w:color w:val="1F4D78"/>
          <w:sz w:val="19"/>
        </w:rPr>
        <w:t>2.11.2</w:t>
      </w:r>
      <w:r>
        <w:rPr>
          <w:rFonts w:ascii="Calibri" w:hAnsi="Calibri"/>
          <w:color w:val="111827"/>
          <w:sz w:val="22"/>
        </w:rPr>
        <w:t xml:space="preserve"> resolved successfully and the complete Android unit suite, debug APK assembly, and lint task executed on Windows; live process-death evidence remains pending.</w:t>
      </w:r>
    </w:p>
    <w:p>
      <w:r>
        <w:rPr>
          <w:rFonts w:ascii="Calibri" w:hAnsi="Calibri"/>
          <w:color w:val="111827"/>
          <w:sz w:val="22"/>
        </w:rPr>
        <w:t xml:space="preserve">The operator-evidence slice makes permanent rejection and retry exhaustion actionable. A persistent rejected-event view shows canonical property, value, unit, timestamp, original identifier, and a non-sensitive reason without exposing credentials. Retrying one record atomically restores that exact event to the pending queue; discarding removes only the selected rejected record. WorkManager attempt count and exhaustion are persisted and observed by the </w:t>
      </w:r>
      <w:r>
        <w:rPr>
          <w:rFonts w:ascii="Consolas" w:hAnsi="Consolas"/>
          <w:color w:val="1F4D78"/>
          <w:sz w:val="19"/>
        </w:rPr>
        <w:t>ViewModel</w:t>
      </w:r>
      <w:r>
        <w:rPr>
          <w:rFonts w:ascii="Calibri" w:hAnsi="Calibri"/>
          <w:color w:val="111827"/>
          <w:sz w:val="22"/>
        </w:rPr>
        <w:t xml:space="preserve">, and exhausted work cannot schedule itself again until the operator explicitly resumes delivery. Five additional focused tests and </w:t>
      </w:r>
      <w:r>
        <w:rPr>
          <w:rFonts w:ascii="Consolas" w:hAnsi="Consolas"/>
          <w:color w:val="1F4D78"/>
          <w:sz w:val="19"/>
        </w:rPr>
        <w:t>CT-SHOW-009</w:t>
      </w:r>
      <w:r>
        <w:rPr>
          <w:rFonts w:ascii="Calibri" w:hAnsi="Calibri"/>
          <w:color w:val="111827"/>
          <w:sz w:val="22"/>
        </w:rPr>
        <w:t xml:space="preserve"> cover inspection, unchanged identity, selective disposition, persistent exhaustion, and manual recovery. All 18 Android tests passed; live operator execution remains pending.</w:t>
      </w:r>
    </w:p>
    <w:p>
      <w:r>
        <w:rPr>
          <w:rFonts w:ascii="Calibri" w:hAnsi="Calibri"/>
          <w:color w:val="111827"/>
          <w:sz w:val="22"/>
        </w:rPr>
        <w:t xml:space="preserve">The command-delivery slice closes the first authorized control loop from ATEP to the Android simulator. An operator with </w:t>
      </w:r>
      <w:r>
        <w:rPr>
          <w:rFonts w:ascii="Consolas" w:hAnsi="Consolas"/>
          <w:color w:val="1F4D78"/>
          <w:sz w:val="19"/>
        </w:rPr>
        <w:t>vehicle_commands:write</w:t>
      </w:r>
      <w:r>
        <w:rPr>
          <w:rFonts w:ascii="Calibri" w:hAnsi="Calibri"/>
          <w:color w:val="111827"/>
          <w:sz w:val="22"/>
        </w:rPr>
        <w:t xml:space="preserve"> creates an idempotent </w:t>
      </w:r>
      <w:r>
        <w:rPr>
          <w:rFonts w:ascii="Consolas" w:hAnsi="Consolas"/>
          <w:color w:val="1F4D78"/>
          <w:sz w:val="19"/>
        </w:rPr>
        <w:t>set_property</w:t>
      </w:r>
      <w:r>
        <w:rPr>
          <w:rFonts w:ascii="Calibri" w:hAnsi="Calibri"/>
          <w:color w:val="111827"/>
          <w:sz w:val="22"/>
        </w:rPr>
        <w:t xml:space="preserve"> request for one vehicle and a module declaring </w:t>
      </w:r>
      <w:r>
        <w:rPr>
          <w:rFonts w:ascii="Consolas" w:hAnsi="Consolas"/>
          <w:color w:val="1F4D78"/>
          <w:sz w:val="19"/>
        </w:rPr>
        <w:t>vehicle.commands.consume</w:t>
      </w:r>
      <w:r>
        <w:rPr>
          <w:rFonts w:ascii="Calibri" w:hAnsi="Calibri"/>
          <w:color w:val="111827"/>
          <w:sz w:val="22"/>
        </w:rPr>
        <w:t xml:space="preserve">. The gateway atomically claims the oldest available request under a bounded lease; the raw claim token is returned only to that claim and only its SHA-256 digest is stored. Success, validation rejection, and unsafe-state rejection become terminal acknowledgements and versioned outbox evidence. CarSystemUI polls while workload configuration is enabled, accepts a reviewed property allowlist, enforces value and vehicle-state invariants, and refuses to mutate an explicit read-only AAOS source. Six focused Android tests raise that suite to 24; 55 Python tests cover the backend contract. Live </w:t>
      </w:r>
      <w:r>
        <w:rPr>
          <w:rFonts w:ascii="Consolas" w:hAnsi="Consolas"/>
          <w:color w:val="1F4D78"/>
          <w:sz w:val="19"/>
        </w:rPr>
        <w:t>CT-SHOW-010</w:t>
      </w:r>
      <w:r>
        <w:rPr>
          <w:rFonts w:ascii="Calibri" w:hAnsi="Calibri"/>
          <w:color w:val="111827"/>
          <w:sz w:val="22"/>
        </w:rPr>
        <w:t xml:space="preserve"> execution on the </w:t>
      </w:r>
      <w:r>
        <w:rPr>
          <w:rFonts w:ascii="Consolas" w:hAnsi="Consolas"/>
          <w:color w:val="1F4D78"/>
          <w:sz w:val="19"/>
        </w:rPr>
        <w:t>ATEP_AAOS_API35</w:t>
      </w:r>
      <w:r>
        <w:rPr>
          <w:rFonts w:ascii="Calibri" w:hAnsi="Calibri"/>
          <w:color w:val="111827"/>
          <w:sz w:val="22"/>
        </w:rPr>
        <w:t xml:space="preserve"> emulator passed all ten steps: four commands succeeded, three were safely rejected, capability denial returned the stable error, and an abandoned lease recovered on attempt two without creating a duplicate logical command.</w:t>
      </w:r>
    </w:p>
    <w:p>
      <w:r>
        <w:rPr>
          <w:rFonts w:ascii="Calibri" w:hAnsi="Calibri"/>
          <w:color w:val="111827"/>
          <w:sz w:val="22"/>
        </w:rPr>
        <w:t xml:space="preserve">The live test-run slice adds an authoritative execution record around that control loop. An operator with </w:t>
      </w:r>
      <w:r>
        <w:rPr>
          <w:rFonts w:ascii="Consolas" w:hAnsi="Consolas"/>
          <w:color w:val="1F4D78"/>
          <w:sz w:val="19"/>
        </w:rPr>
        <w:t>test_runs:write</w:t>
      </w:r>
      <w:r>
        <w:rPr>
          <w:rFonts w:ascii="Calibri" w:hAnsi="Calibri"/>
          <w:color w:val="111827"/>
          <w:sz w:val="22"/>
        </w:rPr>
        <w:t xml:space="preserve"> creates a vehicle-scoped run whose external identifier is idempotent. The lifecycle accepts only queued-to-running-to-terminal transitions. Each mutation locks the row, checks the expected version, and commits status, immutable audit evidence, and a versioned outbox event together. After commit, Redis Pub/Sub projects the update to authenticated WebSocket subscribers; PostgreSQL and the outbox remain authoritative if that projection fails. CarSystemUI uses a separately injected development operator token, receives a snapshot, ignores non-increasing versions, reconnects with bounded exponential delay, and presents connection, suite, status, progress, summary, and version without displaying credentials.</w:t>
      </w:r>
    </w:p>
    <w:p>
      <w:r>
        <w:rPr>
          <w:rFonts w:ascii="Calibri" w:hAnsi="Calibri"/>
          <w:color w:val="111827"/>
          <w:sz w:val="22"/>
        </w:rPr>
        <w:t>The environment-profile slice makes test setup a named, controlled input instead of an informal collection of variables. A profile declares electric, hybrid, or autonomous vehicle context; simulator or AAOS property source; and a JSON-compatible configuration bounded to 16 KiB. Profiles are immutable after creation and move only from draft to active to archived under independent RBAC, optimistic version checks, audit, and outbox evidence. TestRun creation accepts only an active profile and copies its identifier, version, vehicle kind, property source, and configuration. Archiving the source profile therefore cannot alter the evidence required to reproduce an earlier run.</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0012</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integration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capability authorization, idempotent telemetry, and outbox 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Changed-property mapping, persistent queue, stable retry identity, bounded rejection storage, HTTP transport, and status UI in the CarSystemUI showcase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property sources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AAOS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Replaceable simulator/AAOS source, provenance status, read-only AAOS UI, safe partial availability, and canonical conversions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background telemetry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per-vehicle WorkManager job, connected-network constraint, bounded exponential retry, lifecycle-independent queue flush, six policy tests, and manual process-death scenario</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telemetry operator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rejected-event details, unchanged-identity retry, selective discard, attempt/exhaustion state, explicit recovery, five focused tests, and </w:t>
            </w:r>
            <w:r>
              <w:rPr>
                <w:rFonts w:ascii="Calibri" w:hAnsi="Calibri"/>
                <w:b w:val="0"/>
                <w:color w:val="111827"/>
                <w:sz w:val="17"/>
              </w:rPr>
              <w:t>CT-SHOW-009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command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REST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RBAC request, target capability, atomic claim, bounded lease, hash-only claim token, idempotent acknowledgement, safe Android executor, and </w:t>
            </w:r>
            <w:r>
              <w:rPr>
                <w:rFonts w:ascii="Calibri" w:hAnsi="Calibri"/>
                <w:b w:val="0"/>
                <w:color w:val="111827"/>
                <w:sz w:val="17"/>
              </w:rPr>
              <w:t>CT-SHOW-010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orchestration and live status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lifecycle, independent RBAC, idempotency, optimistic locking, audit/outbox evidence, Redis Pub/Sub, authenticated WebSocket, and CarSystemUI live card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EV/hybrid/autonomous context, simulator/AAOS source, bounded configuration, lifecycle RBAC, audit/outbox, and TestRun snapshot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Test-job scheduler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idempotent schedule, bounded queries, optimistic cancellation, </w:t>
            </w:r>
            <w:r>
              <w:rPr>
                <w:rFonts w:ascii="Calibri" w:hAnsi="Calibri"/>
                <w:b w:val="0"/>
                <w:color w:val="111827"/>
                <w:sz w:val="17"/>
              </w:rPr>
              <w:t>SKIP LOCKED</w:t>
            </w:r>
            <w:r>
              <w:rPr>
                <w:rFonts w:ascii="Calibri" w:hAnsi="Calibri"/>
                <w:b w:val="0"/>
                <w:color w:val="111827"/>
                <w:sz w:val="17"/>
              </w:rPr>
              <w:t xml:space="preserve"> due selection, atomic TestRun dispatch, audit, and outbox</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Test-artifact storage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metadata, replaceable object-store interface, streaming filesystem adapter, SHA-256, bounded multipart upload, independent RBAC, audit, outbox, and protected download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Platform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Route-template HTTP metrics, W3C trace context, trace/correlation response and log context, OTLP/HTTP export, optional Collector/Prometheus/Grafana stack, and versioned dashboard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Software supply-chain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baseline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 locks, immutable build inputs, Gitleaks, pip-audit, CodeQL, CycloneDX SBOMs, Grype image gate, and Dependabot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deployment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hardening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Independently renderable foundation/migration/workload targets, external Secret contract, Restricted controls, default deny, probes, resource bounds, and fail-closed digest placeholder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 workload identity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application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trusted-proxy XFCC identity, no downgrade, registry match, capability preservation, and token migration; live mTLS proxy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115 fast tests plus expanded disposable black-box and live alert-delivery scenarios, 27 Android tests, Ruff, strict mypy, Android lint/build, Kustomize rendering, and integration/security CI workflows</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bounded Prometheus metrics, W3C trace propagation, configurable OTLP export, and versioned dashboards;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production trace retention, authenticated telemetry transport, calibrated alert routing, and additional domain-specific metrics;</w:t>
      </w:r>
    </w:p>
    <w:p>
      <w:pPr>
        <w:pStyle w:val="ListBullet"/>
        <w:numPr>
          <w:ilvl w:val="0"/>
          <w:numId w:val="14"/>
        </w:numPr>
      </w:pPr>
      <w:r>
        <w:rPr>
          <w:rFonts w:ascii="Calibri" w:hAnsi="Calibri"/>
          <w:color w:val="111827"/>
          <w:sz w:val="22"/>
        </w:rPr>
        <w:t>live Kubernetes provider binding, ingress/TLS, immutable release digest, validating workload-identity proxy, and rollout evidence;</w:t>
      </w:r>
    </w:p>
    <w:p>
      <w:pPr>
        <w:pStyle w:val="ListBullet"/>
        <w:numPr>
          <w:ilvl w:val="0"/>
          <w:numId w:val="14"/>
        </w:numPr>
      </w:pPr>
      <w:r>
        <w:rPr>
          <w:rFonts w:ascii="Calibri" w:hAnsi="Calibri"/>
          <w:color w:val="111827"/>
          <w:sz w:val="22"/>
        </w:rPr>
        <w:t>secret-manager integration, certificate lifecycle, direct-path denial, and live service-to-service mTLS evidence;</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W3C trace propagation, OTLP export, bounded metrics, and dashboards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 + OpenTelemetry + Prometheus + Grafana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ADR-023 now defines the initial application-side mTLS identity boundary; proxy deployment and certificate-lifecycle evidence remain production work. Lease/reconciliation metrics and explicit multi-replica scheduling ownership are still required. Instance-level registration remains necessary when one logical module has independently routable replicas.</w:t>
      </w:r>
    </w:p>
    <w:p>
      <w:pPr>
        <w:pStyle w:val="Heading2"/>
        <w:keepNext/>
        <w:keepLines/>
      </w:pPr>
      <w:r>
        <w:t>ADR-012 — Separate Control-Plane and In-Vehicle Communication Boundaries</w:t>
      </w:r>
    </w:p>
    <w:p>
      <w:r>
        <w:rPr>
          <w:rFonts w:ascii="Calibri" w:hAnsi="Calibri"/>
          <w:b/>
          <w:color w:val="111827"/>
          <w:sz w:val="22"/>
        </w:rPr>
        <w:t>Decision.</w:t>
      </w:r>
      <w:r>
        <w:rPr>
          <w:rFonts w:ascii="Calibri" w:hAnsi="Calibri"/>
          <w:color w:val="111827"/>
          <w:sz w:val="22"/>
        </w:rPr>
        <w:t xml:space="preserve"> Treat ATEP and CarSystemUI as one product architecture with two deployment and repository boundaries. Human Android operations use versioned REST/HTTPS and JWT/RBAC. The unattended Vehicle Gateway uses module workload identity and must declare </w:t>
      </w:r>
      <w:r>
        <w:rPr>
          <w:rFonts w:ascii="Consolas" w:hAnsi="Consolas"/>
          <w:color w:val="1F4D78"/>
          <w:sz w:val="19"/>
        </w:rPr>
        <w:t>vehicle.telemetry.publish</w:t>
      </w:r>
      <w:r>
        <w:rPr>
          <w:rFonts w:ascii="Calibri" w:hAnsi="Calibri"/>
          <w:color w:val="111827"/>
          <w:sz w:val="22"/>
        </w:rPr>
        <w:t>. CarSystemUI and the gateway never connect directly to PostgreSQL, Redis, or RabbitMQ. Vehicle-local property access remains CarPropertyManager to CarService to VHAL; the gateway maps selected observations into the ATEP contract.</w:t>
      </w:r>
    </w:p>
    <w:p>
      <w:r>
        <w:rPr>
          <w:rFonts w:ascii="Calibri" w:hAnsi="Calibri"/>
          <w:b/>
          <w:color w:val="111827"/>
          <w:sz w:val="22"/>
        </w:rPr>
        <w:t>Rationale.</w:t>
      </w:r>
      <w:r>
        <w:rPr>
          <w:rFonts w:ascii="Calibri" w:hAnsi="Calibri"/>
          <w:color w:val="111827"/>
          <w:sz w:val="22"/>
        </w:rPr>
        <w:t xml:space="preserve"> Android UI concerns, AOSP build cadence, and VHAL permissions differ fundamentally from control-plane persistence and orchestration. A stable public contract permits simulated, emulated, and physical vehicle sources without coupling Android code to backend infrastructure. It also creates a reusable testing boundary for electric, hybrid, and autonomous-vehicle scenarios.</w:t>
      </w:r>
    </w:p>
    <w:p>
      <w:r>
        <w:rPr>
          <w:rFonts w:ascii="Calibri" w:hAnsi="Calibri"/>
          <w:b/>
          <w:color w:val="111827"/>
          <w:sz w:val="22"/>
        </w:rPr>
        <w:t>Consequences.</w:t>
      </w:r>
      <w:r>
        <w:rPr>
          <w:rFonts w:ascii="Calibri" w:hAnsi="Calibri"/>
          <w:color w:val="111827"/>
          <w:sz w:val="22"/>
        </w:rPr>
        <w:t xml:space="preserve"> The shared module secret and injected development operator token must be protected on the Android side until migration completes. The initial SPIFFE/XFCC boundary is implemented, while proxy and certificate lifecycle remain production follow-ups. REST telemetry, command delivery, offline buffering, CarPropertyManager integration, and authenticated WebSocket test-run updates now establish the baseline. Durable command-acknowledgement buffering remains a subsequent slice.</w:t>
      </w:r>
    </w:p>
    <w:p>
      <w:pPr>
        <w:pStyle w:val="Heading2"/>
        <w:keepNext/>
        <w:keepLines/>
      </w:pPr>
      <w:r>
        <w:t>ADR-013 — Leased and Allowlisted Vehicle Commands</w:t>
      </w:r>
    </w:p>
    <w:p>
      <w:r>
        <w:rPr>
          <w:rFonts w:ascii="Calibri" w:hAnsi="Calibri"/>
          <w:b/>
          <w:color w:val="111827"/>
          <w:sz w:val="22"/>
        </w:rPr>
        <w:t>Decision.</w:t>
      </w:r>
      <w:r>
        <w:rPr>
          <w:rFonts w:ascii="Calibri" w:hAnsi="Calibri"/>
          <w:color w:val="111827"/>
          <w:sz w:val="22"/>
        </w:rPr>
        <w:t xml:space="preserve"> Model remote simulator control as an idempotent command addressed to one vehicle and one module declaring </w:t>
      </w:r>
      <w:r>
        <w:rPr>
          <w:rFonts w:ascii="Consolas" w:hAnsi="Consolas"/>
          <w:color w:val="1F4D78"/>
          <w:sz w:val="19"/>
        </w:rPr>
        <w:t>vehicle.commands.consume</w:t>
      </w:r>
      <w:r>
        <w:rPr>
          <w:rFonts w:ascii="Calibri" w:hAnsi="Calibri"/>
          <w:color w:val="111827"/>
          <w:sz w:val="22"/>
        </w:rPr>
        <w:t xml:space="preserve">. Human creation uses </w:t>
      </w:r>
      <w:r>
        <w:rPr>
          <w:rFonts w:ascii="Consolas" w:hAnsi="Consolas"/>
          <w:color w:val="1F4D78"/>
          <w:sz w:val="19"/>
        </w:rPr>
        <w:t>vehicle_commands:write</w:t>
      </w:r>
      <w:r>
        <w:rPr>
          <w:rFonts w:ascii="Calibri" w:hAnsi="Calibri"/>
          <w:color w:val="111827"/>
          <w:sz w:val="22"/>
        </w:rPr>
        <w:t xml:space="preserve">; workload claim and acknowledgement use the module credential. Claim selects and locks one available row, increments its attempt, grants a 10-300-second lease, returns a high-entropy token, and stores only its SHA-256 digest. Android executes only the </w:t>
      </w:r>
      <w:r>
        <w:rPr>
          <w:rFonts w:ascii="Consolas" w:hAnsi="Consolas"/>
          <w:color w:val="1F4D78"/>
          <w:sz w:val="19"/>
        </w:rPr>
        <w:t>set_property</w:t>
      </w:r>
      <w:r>
        <w:rPr>
          <w:rFonts w:ascii="Calibri" w:hAnsi="Calibri"/>
          <w:color w:val="111827"/>
          <w:sz w:val="22"/>
        </w:rPr>
        <w:t xml:space="preserve"> allowlist and acknowledges success or a stable rejection.</w:t>
      </w:r>
    </w:p>
    <w:p>
      <w:r>
        <w:rPr>
          <w:rFonts w:ascii="Calibri" w:hAnsi="Calibri"/>
          <w:b/>
          <w:color w:val="111827"/>
          <w:sz w:val="22"/>
        </w:rPr>
        <w:t>Rationale.</w:t>
      </w:r>
      <w:r>
        <w:rPr>
          <w:rFonts w:ascii="Calibri" w:hAnsi="Calibri"/>
          <w:color w:val="111827"/>
          <w:sz w:val="22"/>
        </w:rPr>
        <w:t xml:space="preserve"> A command must not be delivered to an unintended gateway, applied concurrently by multiple workers, or disappear when a process or network fails between execution and acknowledgement. A lease provides recovery, a claim token binds acknowledgement to the current delivery attempt, and idempotent property assignment makes replay after lease expiry predictable. The allowlist and state invariants prevent the generic JSON contract from becoming an unrestricted vehicle-control channel.</w:t>
      </w:r>
    </w:p>
    <w:p>
      <w:r>
        <w:rPr>
          <w:rFonts w:ascii="Calibri" w:hAnsi="Calibri"/>
          <w:b/>
          <w:color w:val="111827"/>
          <w:sz w:val="22"/>
        </w:rPr>
        <w:t>Consequences.</w:t>
      </w:r>
      <w:r>
        <w:rPr>
          <w:rFonts w:ascii="Calibri" w:hAnsi="Calibri"/>
          <w:color w:val="111827"/>
          <w:sz w:val="22"/>
        </w:rPr>
        <w:t xml:space="preserve"> The initial Android client polls every five seconds and has no separate durable acknowledgement queue; an interrupted acknowledgement therefore relies on lease expiry and safe replay. Explicit AAOS mode remains read-only. Future test-run orchestration may reference the existing optional </w:t>
      </w:r>
      <w:r>
        <w:rPr>
          <w:rFonts w:ascii="Consolas" w:hAnsi="Consolas"/>
          <w:color w:val="1F4D78"/>
          <w:sz w:val="19"/>
        </w:rPr>
        <w:t>test_run_id</w:t>
      </w:r>
      <w:r>
        <w:rPr>
          <w:rFonts w:ascii="Calibri" w:hAnsi="Calibri"/>
          <w:color w:val="111827"/>
          <w:sz w:val="22"/>
        </w:rPr>
        <w:t>, add cancellation and priority, and publish live WebSocket status without changing the command ownership or security model.</w:t>
      </w:r>
    </w:p>
    <w:p>
      <w:pPr>
        <w:pStyle w:val="Heading2"/>
        <w:keepNext/>
        <w:keepLines/>
      </w:pPr>
      <w:r>
        <w:t>ADR-014 — PostgreSQL-Owned Scheduled Test Dispatch</w:t>
      </w:r>
    </w:p>
    <w:p>
      <w:r>
        <w:rPr>
          <w:rFonts w:ascii="Calibri" w:hAnsi="Calibri"/>
          <w:b/>
          <w:color w:val="111827"/>
          <w:sz w:val="22"/>
        </w:rPr>
        <w:t>Decision.</w:t>
      </w:r>
      <w:r>
        <w:rPr>
          <w:rFonts w:ascii="Calibri" w:hAnsi="Calibri"/>
          <w:color w:val="111827"/>
          <w:sz w:val="22"/>
        </w:rPr>
        <w:t xml:space="preserve"> Persist scheduled test jobs and treat PostgreSQL as the timing and ownership authority. Each scheduler replica selects a bounded oldest-first due batch with </w:t>
      </w:r>
      <w:r>
        <w:rPr>
          <w:rFonts w:ascii="Consolas" w:hAnsi="Consolas"/>
          <w:color w:val="1F4D78"/>
          <w:sz w:val="19"/>
        </w:rPr>
        <w:t>FOR UPDATE SKIP LOCKED</w:t>
      </w:r>
      <w:r>
        <w:rPr>
          <w:rFonts w:ascii="Calibri" w:hAnsi="Calibri"/>
          <w:color w:val="111827"/>
          <w:sz w:val="22"/>
        </w:rPr>
        <w:t>. Dispatch creates the queued TestRun, links it to the job, changes the job state, and records audit/outbox evidence in one transaction. Pre-dispatch cancellation locks the row and requires an expected version.</w:t>
      </w:r>
    </w:p>
    <w:p>
      <w:r>
        <w:rPr>
          <w:rFonts w:ascii="Calibri" w:hAnsi="Calibri"/>
          <w:b/>
          <w:color w:val="111827"/>
          <w:sz w:val="22"/>
        </w:rPr>
        <w:t>Rationale.</w:t>
      </w:r>
      <w:r>
        <w:rPr>
          <w:rFonts w:ascii="Calibri" w:hAnsi="Calibri"/>
          <w:color w:val="111827"/>
          <w:sz w:val="22"/>
        </w:rPr>
        <w:t xml:space="preserve"> In-memory timers disappear on restart and can execute twice when the API scales horizontally. Durable state plus non-blocking row ownership permits safe recovery and concurrent replicas while retaining the existing transaction and evidence model.</w:t>
      </w:r>
    </w:p>
    <w:p>
      <w:r>
        <w:rPr>
          <w:rFonts w:ascii="Calibri" w:hAnsi="Calibri"/>
          <w:b/>
          <w:color w:val="111827"/>
          <w:sz w:val="22"/>
        </w:rPr>
        <w:t>Consequences.</w:t>
      </w:r>
      <w:r>
        <w:rPr>
          <w:rFonts w:ascii="Calibri" w:hAnsi="Calibri"/>
          <w:color w:val="111827"/>
          <w:sz w:val="22"/>
        </w:rPr>
        <w:t xml:space="preserve"> Polling introduces bounded dispatch latency configured from one to 300 seconds. Clock synchronization, scheduler lag metrics, concurrent multi-replica stress evidence, priority, recurrence, and misfire policies remain production-hardening work. The current lifecycle intentionally supports one-shot jobs only.</w:t>
      </w:r>
    </w:p>
    <w:p>
      <w:pPr>
        <w:pStyle w:val="Heading2"/>
        <w:keepNext/>
        <w:keepLines/>
      </w:pPr>
      <w:r>
        <w:t>ADR-015 — Separate Artifact Metadata from Binary Object Storage</w:t>
      </w:r>
    </w:p>
    <w:p>
      <w:r>
        <w:rPr>
          <w:rFonts w:ascii="Calibri" w:hAnsi="Calibri"/>
          <w:b/>
          <w:color w:val="111827"/>
          <w:sz w:val="22"/>
        </w:rPr>
        <w:t>Decision.</w:t>
      </w:r>
      <w:r>
        <w:rPr>
          <w:rFonts w:ascii="Calibri" w:hAnsi="Calibri"/>
          <w:color w:val="111827"/>
          <w:sz w:val="22"/>
        </w:rPr>
        <w:t xml:space="preserve"> Keep artifact identity, TestRun ownership, media metadata, size, and SHA-256 in PostgreSQL while storing binary content through an </w:t>
      </w:r>
      <w:r>
        <w:rPr>
          <w:rFonts w:ascii="Consolas" w:hAnsi="Consolas"/>
          <w:color w:val="1F4D78"/>
          <w:sz w:val="19"/>
        </w:rPr>
        <w:t>ArtifactObjectStore</w:t>
      </w:r>
      <w:r>
        <w:rPr>
          <w:rFonts w:ascii="Calibri" w:hAnsi="Calibri"/>
          <w:color w:val="111827"/>
          <w:sz w:val="22"/>
        </w:rPr>
        <w:t xml:space="preserve"> protocol. The development adapter streams to a temporary filesystem object and atomically promotes it under an internally generated key. The public API treats the client filename only as validated metadata and never discloses the object key.</w:t>
      </w:r>
    </w:p>
    <w:p>
      <w:r>
        <w:rPr>
          <w:rFonts w:ascii="Calibri" w:hAnsi="Calibri"/>
          <w:b/>
          <w:color w:val="111827"/>
          <w:sz w:val="22"/>
        </w:rPr>
        <w:t>Rationale.</w:t>
      </w:r>
      <w:r>
        <w:rPr>
          <w:rFonts w:ascii="Calibri" w:hAnsi="Calibri"/>
          <w:color w:val="111827"/>
          <w:sz w:val="22"/>
        </w:rPr>
        <w:t xml:space="preserve"> Database large objects would couple evidence volume to transactional storage, while direct filesystem or S3 access from clients would bypass RBAC and audit. A narrow adapter preserves the API and domain when the local implementation is replaced by S3/MinIO or managed cloud object storage.</w:t>
      </w:r>
    </w:p>
    <w:p>
      <w:r>
        <w:rPr>
          <w:rFonts w:ascii="Calibri" w:hAnsi="Calibri"/>
          <w:b/>
          <w:color w:val="111827"/>
          <w:sz w:val="22"/>
        </w:rPr>
        <w:t>Consequences.</w:t>
      </w:r>
      <w:r>
        <w:rPr>
          <w:rFonts w:ascii="Calibri" w:hAnsi="Calibri"/>
          <w:color w:val="111827"/>
          <w:sz w:val="22"/>
        </w:rPr>
        <w:t xml:space="preserve"> The metadata/audit/outbox transaction starts only after object creation succeeds and removes the new object on a detected database failure. A process crash inside that small boundary can leave an unreferenced object, so production requires orphan reconciliation. Multi-replica deployment also requires shared durable object storage, encryption, retention/lifecycle rules, malware scanning, quotas, and proxy-level request bounds; the local filesystem adapter is a development and disposable-integration implementation.</w:t>
      </w:r>
    </w:p>
    <w:p>
      <w:pPr>
        <w:pStyle w:val="Heading2"/>
        <w:keepNext/>
        <w:keepLines/>
      </w:pPr>
      <w:r>
        <w:t>ADR-016 — Correlated Signals with Bounded Metric Cardinality</w:t>
      </w:r>
    </w:p>
    <w:p>
      <w:r>
        <w:rPr>
          <w:rFonts w:ascii="Calibri" w:hAnsi="Calibri"/>
          <w:b/>
          <w:color w:val="111827"/>
          <w:sz w:val="22"/>
        </w:rPr>
        <w:t>Decision.</w:t>
      </w:r>
      <w:r>
        <w:rPr>
          <w:rFonts w:ascii="Calibri" w:hAnsi="Calibri"/>
          <w:color w:val="111827"/>
          <w:sz w:val="22"/>
        </w:rPr>
        <w:t xml:space="preserve"> Instrument HTTP centrally with OpenTelemetry server spans and a dedicated Prometheus registry. Accept valid W3C </w:t>
      </w:r>
      <w:r>
        <w:rPr>
          <w:rFonts w:ascii="Consolas" w:hAnsi="Consolas"/>
          <w:color w:val="1F4D78"/>
          <w:sz w:val="19"/>
        </w:rPr>
        <w:t>traceparent</w:t>
      </w:r>
      <w:r>
        <w:rPr>
          <w:rFonts w:ascii="Calibri" w:hAnsi="Calibri"/>
          <w:color w:val="111827"/>
          <w:sz w:val="22"/>
        </w:rPr>
        <w:t xml:space="preserve">, return </w:t>
      </w:r>
      <w:r>
        <w:rPr>
          <w:rFonts w:ascii="Consolas" w:hAnsi="Consolas"/>
          <w:color w:val="1F4D78"/>
          <w:sz w:val="19"/>
        </w:rPr>
        <w:t>X-Trace-ID</w:t>
      </w:r>
      <w:r>
        <w:rPr>
          <w:rFonts w:ascii="Calibri" w:hAnsi="Calibri"/>
          <w:color w:val="111827"/>
          <w:sz w:val="22"/>
        </w:rPr>
        <w:t>, and bind trace/span IDs alongside the existing correlation ID. Metric labels use only HTTP method, FastAPI route template, status, and bounded exception type. Tracing uses parent-based ratio sampling and exports through configurable OTLP/HTTP; the normal Compose topology does not start observability services.</w:t>
      </w:r>
    </w:p>
    <w:p>
      <w:r>
        <w:rPr>
          <w:rFonts w:ascii="Calibri" w:hAnsi="Calibri"/>
          <w:b/>
          <w:color w:val="111827"/>
          <w:sz w:val="22"/>
        </w:rPr>
        <w:t>Rationale.</w:t>
      </w:r>
      <w:r>
        <w:rPr>
          <w:rFonts w:ascii="Calibri" w:hAnsi="Calibri"/>
          <w:color w:val="111827"/>
          <w:sz w:val="22"/>
        </w:rPr>
        <w:t xml:space="preserve"> Logs alone do not quantify latency, traffic, saturation, or error rates, while raw paths and domain identifiers in metric labels create unbounded series and privacy risk. Standard propagation and export keep the backend replaceable and allow CarSystemUI, gateways, API, workers, and future simulators to share one trace model.</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/metrics</w:t>
      </w:r>
      <w:r>
        <w:rPr>
          <w:rFonts w:ascii="Calibri" w:hAnsi="Calibri"/>
          <w:color w:val="111827"/>
          <w:sz w:val="22"/>
        </w:rPr>
        <w:t xml:space="preserve"> and the local Grafana/Prometheus/Collector ports must be isolated as management-plane surfaces. The development Collector debug exporter is non-durable. Later increments added local Alertmanager and bounded dependency/storage metrics, but production still requires authenticated TLS, a trace backend, retention/access policy, accountable notification ownership/escalation, SLO calibration/evidence, capacity tests, and provider-specific saturation signals.</w:t>
      </w:r>
    </w:p>
    <w:p>
      <w:pPr>
        <w:pStyle w:val="Heading2"/>
        <w:keepNext/>
        <w:keepLines/>
      </w:pPr>
      <w:r>
        <w:t>ADR-017 — Reliability Policy as Code over an Authoritative Registry Aggregate</w:t>
      </w:r>
    </w:p>
    <w:p>
      <w:r>
        <w:rPr>
          <w:rFonts w:ascii="Calibri" w:hAnsi="Calibri"/>
          <w:b/>
          <w:color w:val="111827"/>
          <w:sz w:val="22"/>
        </w:rPr>
        <w:t>Decision.</w:t>
      </w:r>
      <w:r>
        <w:rPr>
          <w:rFonts w:ascii="Calibri" w:hAnsi="Calibri"/>
          <w:color w:val="111827"/>
          <w:sz w:val="22"/>
        </w:rPr>
        <w:t xml:space="preserve"> Keep authoritative module status in PostgreSQL and compute a constant-size health summary only for modules that have received workload credentials. Refresh bounded Prometheus status gauges from the reconciler and protected summary query. Version API availability/latency recording rules and multi-window burn-rate, latency, module-state, and lease-risk alerts in the repository; validate them with </w:t>
      </w:r>
      <w:r>
        <w:rPr>
          <w:rFonts w:ascii="Consolas" w:hAnsi="Consolas"/>
          <w:color w:val="1F4D78"/>
          <w:sz w:val="19"/>
        </w:rPr>
        <w:t>promtool</w:t>
      </w:r>
      <w:r>
        <w:rPr>
          <w:rFonts w:ascii="Calibri" w:hAnsi="Calibri"/>
          <w:color w:val="111827"/>
          <w:sz w:val="22"/>
        </w:rPr>
        <w:t xml:space="preserve"> in CI.</w:t>
      </w:r>
    </w:p>
    <w:p>
      <w:r>
        <w:rPr>
          <w:rFonts w:ascii="Calibri" w:hAnsi="Calibri"/>
          <w:b/>
          <w:color w:val="111827"/>
          <w:sz w:val="22"/>
        </w:rPr>
        <w:t>Rationale.</w:t>
      </w:r>
      <w:r>
        <w:rPr>
          <w:rFonts w:ascii="Calibri" w:hAnsi="Calibri"/>
          <w:color w:val="111827"/>
          <w:sz w:val="22"/>
        </w:rPr>
        <w:t xml:space="preserve"> A second health database would create consistency ambiguity, while raw module identifiers in Prometheus labels would create uncontrolled cardinality and disclosure risk. Multi-window burn rates detect both acute and persistent reliability loss with less noise than one instantaneous threshold. Policy-as-code makes review and rollback possible alongside application changes.</w:t>
      </w:r>
    </w:p>
    <w:p>
      <w:r>
        <w:rPr>
          <w:rFonts w:ascii="Calibri" w:hAnsi="Calibri"/>
          <w:b/>
          <w:color w:val="111827"/>
          <w:sz w:val="22"/>
        </w:rPr>
        <w:t>Consequences.</w:t>
      </w:r>
      <w:r>
        <w:rPr>
          <w:rFonts w:ascii="Calibri" w:hAnsi="Calibri"/>
          <w:color w:val="111827"/>
          <w:sz w:val="22"/>
        </w:rPr>
        <w:t xml:space="preserve"> The module ratio is a current snapshot rather than historical uptime. A later increment added local Alertmanager routing and disposable delivery tests, but production still requires accountable ownership, escalation, provider integration, threshold calibration, and retained SLO evidence. The initial 500 ms latency alert is an operational guardrail and does not replace the formal 250 ms workload target.</w:t>
      </w:r>
    </w:p>
    <w:p>
      <w:pPr>
        <w:pStyle w:val="Heading2"/>
        <w:keepNext/>
        <w:keepLines/>
      </w:pPr>
      <w:r>
        <w:t>ADR-018 — Process-Owned Domain Metrics with Aggregate-Only Backlog Signals</w:t>
      </w:r>
    </w:p>
    <w:p>
      <w:r>
        <w:rPr>
          <w:rFonts w:ascii="Calibri" w:hAnsi="Calibri"/>
          <w:b/>
          <w:color w:val="111827"/>
          <w:sz w:val="22"/>
        </w:rPr>
        <w:t>Decision.</w:t>
      </w:r>
      <w:r>
        <w:rPr>
          <w:rFonts w:ascii="Calibri" w:hAnsi="Calibri"/>
          <w:color w:val="111827"/>
          <w:sz w:val="22"/>
        </w:rPr>
        <w:t xml:space="preserve"> Keep scheduler and test-run WebSocket metrics in the API process registry. Give the independently deployed outbox worker a dedicated internal Prometheus registry and HTTP endpoint on port 9101. Measure outbox and due-job backlog through SQL count/minimum-time aggregates, expose only fixed outcome/message-kind labels, and retry a failed outbox batch after rollback without deleting or mutating unpublished evidence.</w:t>
      </w:r>
    </w:p>
    <w:p>
      <w:r>
        <w:rPr>
          <w:rFonts w:ascii="Calibri" w:hAnsi="Calibri"/>
          <w:b/>
          <w:color w:val="111827"/>
          <w:sz w:val="22"/>
        </w:rPr>
        <w:t>Rationale.</w:t>
      </w:r>
      <w:r>
        <w:rPr>
          <w:rFonts w:ascii="Calibri" w:hAnsi="Calibri"/>
          <w:color w:val="111827"/>
          <w:sz w:val="22"/>
        </w:rPr>
        <w:t xml:space="preserve"> Metrics must follow the process that owns the work. Exporting worker state through the API would couple independent lifecycles and hide worker failure. Individual event, job, run, vehicle, or user labels would leak operational identifiers and create unbounded cardinality. Aggregate count and oldest age directly reveal whether asynchronous work is making progress.</w:t>
      </w:r>
    </w:p>
    <w:p>
      <w:r>
        <w:rPr>
          <w:rFonts w:ascii="Calibri" w:hAnsi="Calibri"/>
          <w:b/>
          <w:color w:val="111827"/>
          <w:sz w:val="22"/>
        </w:rPr>
        <w:t>Consequences.</w:t>
      </w:r>
      <w:r>
        <w:rPr>
          <w:rFonts w:ascii="Calibri" w:hAnsi="Calibri"/>
          <w:color w:val="111827"/>
          <w:sz w:val="22"/>
        </w:rPr>
        <w:t xml:space="preserve"> Prometheus must scrape two internal targets. Worker metrics reset on process restart and are operational telemetry rather than authoritative evidence. Initial 60-second backlog thresholds require capacity/load calibration. RabbitMQ and Redis outages remain safe for PostgreSQL state, but production requires notification routing and explicit recovery exercises.</w:t>
      </w:r>
    </w:p>
    <w:p>
      <w:pPr>
        <w:pStyle w:val="Heading2"/>
        <w:keepNext/>
        <w:keepLines/>
      </w:pPr>
      <w:r>
        <w:t>ADR-019 — Local Aggregate-Only Alert Routing before External Providers</w:t>
      </w:r>
    </w:p>
    <w:p>
      <w:r>
        <w:rPr>
          <w:rFonts w:ascii="Calibri" w:hAnsi="Calibri"/>
          <w:b/>
          <w:color w:val="111827"/>
          <w:sz w:val="22"/>
        </w:rPr>
        <w:t>Decision.</w:t>
      </w:r>
      <w:r>
        <w:rPr>
          <w:rFonts w:ascii="Calibri" w:hAnsi="Calibri"/>
          <w:color w:val="111827"/>
          <w:sz w:val="22"/>
        </w:rPr>
        <w:t xml:space="preserve"> Route Prometheus alerts through pinned Alertmanager </w:t>
      </w:r>
      <w:r>
        <w:rPr>
          <w:rFonts w:ascii="Consolas" w:hAnsi="Consolas"/>
          <w:color w:val="1F4D78"/>
          <w:sz w:val="19"/>
        </w:rPr>
        <w:t>v0.33.1</w:t>
      </w:r>
      <w:r>
        <w:rPr>
          <w:rFonts w:ascii="Calibri" w:hAnsi="Calibri"/>
          <w:color w:val="111827"/>
          <w:sz w:val="22"/>
        </w:rPr>
        <w:t>. Group by alert name, service, and severity; give critical alerts zero group wait; deliver firing and resolved states; and inhibit warnings while a critical alert for the same service is firing. Use only a loopback-published internal FastAPI webhook in development. Validate at most 50 alerts and reduce every notification to bounded severity/status counters without persisting its labels or annotations.</w:t>
      </w:r>
    </w:p>
    <w:p>
      <w:r>
        <w:rPr>
          <w:rFonts w:ascii="Calibri" w:hAnsi="Calibri"/>
          <w:b/>
          <w:color w:val="111827"/>
          <w:sz w:val="22"/>
        </w:rPr>
        <w:t>Rationale.</w:t>
      </w:r>
      <w:r>
        <w:rPr>
          <w:rFonts w:ascii="Calibri" w:hAnsi="Calibri"/>
          <w:color w:val="111827"/>
          <w:sz w:val="22"/>
        </w:rPr>
        <w:t xml:space="preserve"> Grouping, inhibition, and resolution are operational behaviors that must be tested before adding external channels. A local aggregate receiver proves end-to-end delivery without requiring email/chat credentials, contacting people, or retaining potentially sensitive alert context. Loopback host binding limits accidental exposure while Docker DNS supports internal delivery.</w:t>
      </w:r>
    </w:p>
    <w:p>
      <w:r>
        <w:rPr>
          <w:rFonts w:ascii="Calibri" w:hAnsi="Calibri"/>
          <w:b/>
          <w:color w:val="111827"/>
          <w:sz w:val="22"/>
        </w:rPr>
        <w:t>Consequences.</w:t>
      </w:r>
      <w:r>
        <w:rPr>
          <w:rFonts w:ascii="Calibri" w:hAnsi="Calibri"/>
          <w:color w:val="111827"/>
          <w:sz w:val="22"/>
        </w:rPr>
        <w:t xml:space="preserve"> The local receiver is not an incident-management system and its counters reset on restart. Production adapters require secret-manager integration, TLS/workload authentication, owned escalation schedules, provider retry/dead-letter monitoring, audited configuration, silence governance, and delivery exercises. Receiver payload bounds may intentionally reject oversized or malformed notification groups.</w:t>
      </w:r>
    </w:p>
    <w:p>
      <w:pPr>
        <w:pStyle w:val="Heading2"/>
        <w:keepNext/>
        <w:keepLines/>
      </w:pPr>
      <w:r>
        <w:t>ADR-020 — Instrument Dependencies and Storage at Existing Boundaries</w:t>
      </w:r>
    </w:p>
    <w:p>
      <w:r>
        <w:rPr>
          <w:rFonts w:ascii="Calibri" w:hAnsi="Calibri"/>
          <w:b/>
          <w:color w:val="111827"/>
          <w:sz w:val="22"/>
        </w:rPr>
        <w:t>Decision.</w:t>
      </w:r>
      <w:r>
        <w:rPr>
          <w:rFonts w:ascii="Calibri" w:hAnsi="Calibri"/>
          <w:color w:val="111827"/>
          <w:sz w:val="22"/>
        </w:rPr>
        <w:t xml:space="preserve"> Record readiness duration, bounded outcome, and current state for PostgreSQL, Redis, and RabbitMQ. Decorate the replaceable artifact-store protocol to record fixed operation/outcome labels, latency, bytes transferred, and optional adapter capacity. Do not expose connection URLs, object keys, filenames, exception messages, or domain identifiers. Capacity refresh failure remains diagnostic and cannot reverse a successful object operation.</w:t>
      </w:r>
    </w:p>
    <w:p>
      <w:r>
        <w:rPr>
          <w:rFonts w:ascii="Calibri" w:hAnsi="Calibri"/>
          <w:b/>
          <w:color w:val="111827"/>
          <w:sz w:val="22"/>
        </w:rPr>
        <w:t>Rationale.</w:t>
      </w:r>
      <w:r>
        <w:rPr>
          <w:rFonts w:ascii="Calibri" w:hAnsi="Calibri"/>
          <w:color w:val="111827"/>
          <w:sz w:val="22"/>
        </w:rPr>
        <w:t xml:space="preserve"> Readiness already performs the authoritative dependency probes, and the object-store protocol already owns evidence I/O. Instrumenting those boundaries avoids duplicate traffic and preserves the domain model. Fixed vocabularies make series count predictable, while a decorator allows filesystem, S3, MinIO, or managed adapters to share the same operational contract.</w:t>
      </w:r>
    </w:p>
    <w:p>
      <w:r>
        <w:rPr>
          <w:rFonts w:ascii="Calibri" w:hAnsi="Calibri"/>
          <w:b/>
          <w:color w:val="111827"/>
          <w:sz w:val="22"/>
        </w:rPr>
        <w:t>Consequences.</w:t>
      </w:r>
      <w:r>
        <w:rPr>
          <w:rFonts w:ascii="Calibri" w:hAnsi="Calibri"/>
          <w:color w:val="111827"/>
          <w:sz w:val="22"/>
        </w:rPr>
        <w:t xml:space="preserve"> Readiness traffic contributes to dependency history and must be rate-calibrated. The filesystem capacity gauge describes the backing volume visible to that adapter, not a production quota guarantee. Production still requires database-pool saturation, broker/provider internals, durable object-store quota/retention metrics, load calibration, and outage exercises.</w:t>
      </w:r>
    </w:p>
    <w:p>
      <w:pPr>
        <w:pStyle w:val="Heading2"/>
        <w:keepNext/>
        <w:keepLines/>
      </w:pPr>
      <w:r>
        <w:t>ADR-021 — Immutable Supply-Chain Inputs with Independent Evidence</w:t>
      </w:r>
    </w:p>
    <w:p>
      <w:r>
        <w:rPr>
          <w:rFonts w:ascii="Calibri" w:hAnsi="Calibri"/>
          <w:b/>
          <w:color w:val="111827"/>
          <w:sz w:val="22"/>
        </w:rPr>
        <w:t>Decision.</w:t>
      </w:r>
      <w:r>
        <w:rPr>
          <w:rFonts w:ascii="Calibri" w:hAnsi="Calibri"/>
          <w:color w:val="111827"/>
          <w:sz w:val="22"/>
        </w:rPr>
        <w:t xml:space="preserve"> Use Linux x86-64/Python 3.14 as the canonical lock platform because it matches the digest-pinned official Python 3.14.6/Alpine 3.24 runtime container; retain Python 3.12 as the tested minimum. Commit separate runtime and development dependency graphs, including build requirements, with SHA-256 hashes. Retain the canonical regenerated pair before enforcing byte-for-byte drift. Install the application without dependency re-resolution. Pin the runtime base image by manifest digest and every third-party workflow action by full commit SHA. Run history/secret, dependency, source, and image analysis in a dedicated least-privilege workflow; retain CycloneDX Python and image SBOMs; fail the image job for high or critical known vulnerabilities except for an exact, documented, owned, and time-bounded exception; and use Dependabot only to propose reviewed updates.</w:t>
      </w:r>
    </w:p>
    <w:p>
      <w:r>
        <w:rPr>
          <w:rFonts w:ascii="Calibri" w:hAnsi="Calibri"/>
          <w:b/>
          <w:color w:val="111827"/>
          <w:sz w:val="22"/>
        </w:rPr>
        <w:t>Rationale.</w:t>
      </w:r>
      <w:r>
        <w:rPr>
          <w:rFonts w:ascii="Calibri" w:hAnsi="Calibri"/>
          <w:color w:val="111827"/>
          <w:sz w:val="22"/>
        </w:rPr>
        <w:t xml:space="preserve"> Version ranges and mutable tags make two nominally identical builds capable of consuming different code. Immutable inputs reduce that ambiguity, while multiple scanners and machine-readable inventories provide complementary evidence at repository, package, source, and image boundaries. Separating security analysis from application integration keeps evidence and permissions explicit.</w:t>
      </w:r>
    </w:p>
    <w:p>
      <w:r>
        <w:rPr>
          <w:rFonts w:ascii="Calibri" w:hAnsi="Calibri"/>
          <w:b/>
          <w:color w:val="111827"/>
          <w:sz w:val="22"/>
        </w:rPr>
        <w:t>Consequences.</w:t>
      </w:r>
      <w:r>
        <w:rPr>
          <w:rFonts w:ascii="Calibri" w:hAnsi="Calibri"/>
          <w:color w:val="111827"/>
          <w:sz w:val="22"/>
        </w:rPr>
        <w:t xml:space="preserve"> Every dependency change must regenerate and review both locks. Digest and SHA pins trade automatic mutation for explicit update pull requests. Advisory databases may produce false positives or newly disclose findings in unchanged inputs, so exceptions require a documented owner, reachability assessment, compensating control, review date, and expiry. Release signing, provenance attestation, long-term SBOM retention, and managed build credentials remain production work.</w:t>
      </w:r>
    </w:p>
    <w:p>
      <w:pPr>
        <w:pStyle w:val="Heading2"/>
        <w:keepNext/>
        <w:keepLines/>
      </w:pPr>
      <w:r>
        <w:t>ADR-022 — Phase Kubernetes Migration before Singleton Workloads</w:t>
      </w:r>
    </w:p>
    <w:p>
      <w:r>
        <w:rPr>
          <w:rFonts w:ascii="Calibri" w:hAnsi="Calibri"/>
          <w:b/>
          <w:color w:val="111827"/>
          <w:sz w:val="22"/>
        </w:rPr>
        <w:t>Decision.</w:t>
      </w:r>
      <w:r>
        <w:rPr>
          <w:rFonts w:ascii="Calibri" w:hAnsi="Calibri"/>
          <w:color w:val="111827"/>
          <w:sz w:val="22"/>
        </w:rPr>
        <w:t xml:space="preserve"> Render foundation, migration, and workloads as separate Kustomize targets. Require an externally materialized </w:t>
      </w:r>
      <w:r>
        <w:rPr>
          <w:rFonts w:ascii="Consolas" w:hAnsi="Consolas"/>
          <w:color w:val="1F4D78"/>
          <w:sz w:val="19"/>
        </w:rPr>
        <w:t>atep-runtime-secrets</w:t>
      </w:r>
      <w:r>
        <w:rPr>
          <w:rFonts w:ascii="Calibri" w:hAnsi="Calibri"/>
          <w:color w:val="111827"/>
          <w:sz w:val="22"/>
        </w:rPr>
        <w:t xml:space="preserve"> object and the same reviewed image digest for the migration Job and application Deployments. Keep API and outbox worker at one replica with </w:t>
      </w:r>
      <w:r>
        <w:rPr>
          <w:rFonts w:ascii="Consolas" w:hAnsi="Consolas"/>
          <w:color w:val="1F4D78"/>
          <w:sz w:val="19"/>
        </w:rPr>
        <w:t>Recreate</w:t>
      </w:r>
      <w:r>
        <w:rPr>
          <w:rFonts w:ascii="Calibri" w:hAnsi="Calibri"/>
          <w:color w:val="111827"/>
          <w:sz w:val="22"/>
        </w:rPr>
        <w:t>; the API owns scheduler and registry-reconciliation loops and must not overlap during rollout. Enforce the Restricted Pod Security profile, non-root execution, RuntimeDefault seccomp, read-only root filesystems, dropped capabilities, tokenless ServiceAccounts, bounded resources, explicit probes, a persistent artifact claim, and default-deny network policy.</w:t>
      </w:r>
    </w:p>
    <w:p>
      <w:r>
        <w:rPr>
          <w:rFonts w:ascii="Calibri" w:hAnsi="Calibri"/>
          <w:b/>
          <w:color w:val="111827"/>
          <w:sz w:val="22"/>
        </w:rPr>
        <w:t>Rationale.</w:t>
      </w:r>
      <w:r>
        <w:rPr>
          <w:rFonts w:ascii="Calibri" w:hAnsi="Calibri"/>
          <w:color w:val="111827"/>
          <w:sz w:val="22"/>
        </w:rPr>
        <w:t xml:space="preserve"> Kubernetes does not order unrelated resources merely because they appear in one manifest set. An explicit migration gate preserves schema/application ordering and evidence. Fail-closed image and Secret inputs prevent a demonstration manifest from silently becoming a weak production deployment. Singleton rollout preserves current ownership assumptions until leader election or separately deployed controllers exist.</w:t>
      </w:r>
    </w:p>
    <w:p>
      <w:r>
        <w:rPr>
          <w:rFonts w:ascii="Calibri" w:hAnsi="Calibri"/>
          <w:b/>
          <w:color w:val="111827"/>
          <w:sz w:val="22"/>
        </w:rPr>
        <w:t>Consequences.</w:t>
      </w:r>
      <w:r>
        <w:rPr>
          <w:rFonts w:ascii="Calibri" w:hAnsi="Calibri"/>
          <w:color w:val="111827"/>
          <w:sz w:val="22"/>
        </w:rPr>
        <w:t xml:space="preserve"> The initial rollout accepts brief API unavailability during replacement and cannot scale horizontally. A policy-capable CNI, external dependencies, approved secret provider, release overlay, ingress/TLS, shared object storage, and operator evidence are required. Database rollback remains a separately reviewed recovery action; it is never automated by workload rollback.</w:t>
      </w:r>
    </w:p>
    <w:p>
      <w:pPr>
        <w:pStyle w:val="Heading2"/>
        <w:keepNext/>
        <w:keepLines/>
      </w:pPr>
      <w:r>
        <w:t>ADR-023 — Accept SPIFFE Identity Only across a Trusted mTLS Proxy Boundary</w:t>
      </w:r>
    </w:p>
    <w:p>
      <w:r>
        <w:rPr>
          <w:rFonts w:ascii="Calibri" w:hAnsi="Calibri"/>
          <w:b/>
          <w:color w:val="111827"/>
          <w:sz w:val="22"/>
        </w:rPr>
        <w:t>Decision.</w:t>
      </w:r>
      <w:r>
        <w:rPr>
          <w:rFonts w:ascii="Calibri" w:hAnsi="Calibri"/>
          <w:color w:val="111827"/>
          <w:sz w:val="22"/>
        </w:rPr>
        <w:t xml:space="preserve"> Accept exactly one </w:t>
      </w:r>
      <w:r>
        <w:rPr>
          <w:rFonts w:ascii="Consolas" w:hAnsi="Consolas"/>
          <w:color w:val="1F4D78"/>
          <w:sz w:val="19"/>
        </w:rPr>
        <w:t>spiffe://&lt;trust-domain&gt;/atep/module/&lt;module-name&gt;</w:t>
      </w:r>
      <w:r>
        <w:rPr>
          <w:rFonts w:ascii="Calibri" w:hAnsi="Calibri"/>
          <w:color w:val="111827"/>
          <w:sz w:val="22"/>
        </w:rPr>
        <w:t xml:space="preserve"> identity from XFCC only when workload identity is enabled and the direct peer is in a configured trusted-proxy CIDR. Reject ambiguous, encoded, non-canonical, untrusted, disabled, or mismatched identity without falling back to a supplied module token. Continue registry capability authorization after identity matching. Keep the token path only when XFCC is absent.</w:t>
      </w:r>
    </w:p>
    <w:p>
      <w:r>
        <w:rPr>
          <w:rFonts w:ascii="Calibri" w:hAnsi="Calibri"/>
          <w:b/>
          <w:color w:val="111827"/>
          <w:sz w:val="22"/>
        </w:rPr>
        <w:t>Rationale.</w:t>
      </w:r>
      <w:r>
        <w:rPr>
          <w:rFonts w:ascii="Calibri" w:hAnsi="Calibri"/>
          <w:color w:val="111827"/>
          <w:sz w:val="22"/>
        </w:rPr>
        <w:t xml:space="preserve"> A certificate-validating proxy can terminate and standardize mTLS without coupling FastAPI to a specific service-mesh implementation. Exact namespace and peer validation limits header spoofing, while no-downgrade behavior prevents an attacker from hiding a bad certificate identity behind a valid shared secret.</w:t>
      </w:r>
    </w:p>
    <w:p>
      <w:r>
        <w:rPr>
          <w:rFonts w:ascii="Calibri" w:hAnsi="Calibri"/>
          <w:b/>
          <w:color w:val="111827"/>
          <w:sz w:val="22"/>
        </w:rPr>
        <w:t>Consequences.</w:t>
      </w:r>
      <w:r>
        <w:rPr>
          <w:rFonts w:ascii="Calibri" w:hAnsi="Calibri"/>
          <w:color w:val="111827"/>
          <w:sz w:val="22"/>
        </w:rPr>
        <w:t xml:space="preserve"> ATEP does not itself prove certificate validity: production must configure proxy certificate validation, XFCC replacement, direct-path denial, separate environment trust domains, certificate lifecycle, and live rotation/revocation evidence. The feature remains disabled in the common base until those controls exist.</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OpenTelemetry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Distributed tracing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W3C context, sampling, resource identity, and replaceable OTLP export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must be authenticated, sampled, and failure-isolated in production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Prometheus client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service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counters, gauges, histograms, and scrape format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must remain low-cardinality and free of domain identifiers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Grafana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operational views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Provisioned dashboards and PromQL visualization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Anonymous local access is forbidden in deployed environments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Kubernetes / Kustomize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Phased deployment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declarative composition, renderable targets, runtime policy, and provider-neutral overlays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Real clusters require an approved digest, secret provider, CNI, ingress/TLS, storage class, and staged evidence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authorization, and idempotent telemetry ingestion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Phased Kubernetes manifests, external Secret contract, and rollout runbook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false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SPIFFE identity received from an approved mTLS proxy</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ATEP_WORKLOAD_IDENTITY_TRUST_DOMAIN</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atep.local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environment trust domain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ATEP_WORKLOAD_IDENTITY_TRUSTED_PROXY_CIDRS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Comma-separated direct-peer IPv4/IPv6 networks allowed to supply XFCC</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2"/>
        <w:keepNext/>
        <w:keepLines/>
      </w:pPr>
      <w:r>
        <w:t>6.14 Vehicle Catalogue and Android Automotive Telemetry</w:t>
      </w:r>
    </w:p>
    <w:p>
      <w:pPr>
        <w:pStyle w:val="ListNumber"/>
        <w:numPr>
          <w:ilvl w:val="0"/>
          <w:numId w:val="24"/>
        </w:numPr>
      </w:pPr>
      <w:r>
        <w:rPr>
          <w:rFonts w:ascii="Consolas" w:hAnsi="Consolas"/>
          <w:color w:val="1F4D78"/>
          <w:sz w:val="19"/>
        </w:rPr>
        <w:t>vehicles:read</w:t>
      </w:r>
      <w:r>
        <w:rPr>
          <w:rFonts w:ascii="Calibri" w:hAnsi="Calibri"/>
          <w:color w:val="111827"/>
          <w:sz w:val="22"/>
        </w:rPr>
        <w:t xml:space="preserve"> and </w:t>
      </w:r>
      <w:r>
        <w:rPr>
          <w:rFonts w:ascii="Consolas" w:hAnsi="Consolas"/>
          <w:color w:val="1F4D78"/>
          <w:sz w:val="19"/>
        </w:rPr>
        <w:t>vehicles:manage</w:t>
      </w:r>
      <w:r>
        <w:rPr>
          <w:rFonts w:ascii="Calibri" w:hAnsi="Calibri"/>
          <w:color w:val="111827"/>
          <w:sz w:val="22"/>
        </w:rPr>
        <w:t xml:space="preserve"> protect human catalogue operations; </w:t>
      </w:r>
      <w:r>
        <w:rPr>
          <w:rFonts w:ascii="Consolas" w:hAnsi="Consolas"/>
          <w:color w:val="1F4D78"/>
          <w:sz w:val="19"/>
        </w:rPr>
        <w:t>telemetry:read</w:t>
      </w:r>
      <w:r>
        <w:rPr>
          <w:rFonts w:ascii="Calibri" w:hAnsi="Calibri"/>
          <w:color w:val="111827"/>
          <w:sz w:val="22"/>
        </w:rPr>
        <w:t xml:space="preserve"> separately protects observation retrieval.</w:t>
      </w:r>
    </w:p>
    <w:p>
      <w:pPr>
        <w:pStyle w:val="ListNumber"/>
        <w:numPr>
          <w:ilvl w:val="0"/>
          <w:numId w:val="24"/>
        </w:numPr>
      </w:pPr>
      <w:r>
        <w:rPr>
          <w:rFonts w:ascii="Calibri" w:hAnsi="Calibri"/>
          <w:color w:val="111827"/>
          <w:sz w:val="22"/>
        </w:rPr>
        <w:t xml:space="preserve">Vehicle identifiers are canonical lower-case slugs such as </w:t>
      </w:r>
      <w:r>
        <w:rPr>
          <w:rFonts w:ascii="Consolas" w:hAnsi="Consolas"/>
          <w:color w:val="1F4D78"/>
          <w:sz w:val="19"/>
        </w:rPr>
        <w:t>vehicle-001</w:t>
      </w:r>
      <w:r>
        <w:rPr>
          <w:rFonts w:ascii="Calibri" w:hAnsi="Calibri"/>
          <w:color w:val="111827"/>
          <w:sz w:val="22"/>
        </w:rPr>
        <w:t>; internal primary and relationship identifiers remain UUIDs.</w:t>
      </w:r>
    </w:p>
    <w:p>
      <w:pPr>
        <w:pStyle w:val="ListNumber"/>
        <w:numPr>
          <w:ilvl w:val="0"/>
          <w:numId w:val="24"/>
        </w:numPr>
      </w:pPr>
      <w:r>
        <w:rPr>
          <w:rFonts w:ascii="Calibri" w:hAnsi="Calibri"/>
          <w:color w:val="111827"/>
          <w:sz w:val="22"/>
        </w:rPr>
        <w:t xml:space="preserve">The gateway supplies </w:t>
      </w:r>
      <w:r>
        <w:rPr>
          <w:rFonts w:ascii="Consolas" w:hAnsi="Consolas"/>
          <w:color w:val="1F4D78"/>
          <w:sz w:val="19"/>
        </w:rPr>
        <w:t>X-ATEP-Module-ID</w:t>
      </w:r>
      <w:r>
        <w:rPr>
          <w:rFonts w:ascii="Calibri" w:hAnsi="Calibri"/>
          <w:color w:val="111827"/>
          <w:sz w:val="22"/>
        </w:rPr>
        <w:t xml:space="preserve"> and the raw-once </w:t>
      </w:r>
      <w:r>
        <w:rPr>
          <w:rFonts w:ascii="Consolas" w:hAnsi="Consolas"/>
          <w:color w:val="1F4D78"/>
          <w:sz w:val="19"/>
        </w:rPr>
        <w:t>X-ATEP-Module-Token</w:t>
      </w:r>
      <w:r>
        <w:rPr>
          <w:rFonts w:ascii="Calibri" w:hAnsi="Calibri"/>
          <w:color w:val="111827"/>
          <w:sz w:val="22"/>
        </w:rPr>
        <w:t xml:space="preserve">. The corresponding registered module must declare </w:t>
      </w:r>
      <w:r>
        <w:rPr>
          <w:rFonts w:ascii="Consolas" w:hAnsi="Consolas"/>
          <w:color w:val="1F4D78"/>
          <w:sz w:val="19"/>
        </w:rPr>
        <w:t>vehicle.telemetry.publish</w:t>
      </w:r>
      <w:r>
        <w:rPr>
          <w:rFonts w:ascii="Calibri" w:hAnsi="Calibri"/>
          <w:color w:val="111827"/>
          <w:sz w:val="22"/>
        </w:rPr>
        <w:t>.</w:t>
      </w:r>
    </w:p>
    <w:p>
      <w:pPr>
        <w:pStyle w:val="ListNumber"/>
        <w:numPr>
          <w:ilvl w:val="0"/>
          <w:numId w:val="24"/>
        </w:numPr>
      </w:pPr>
      <w:r>
        <w:rPr>
          <w:rFonts w:ascii="Calibri" w:hAnsi="Calibri"/>
          <w:color w:val="111827"/>
          <w:sz w:val="22"/>
        </w:rPr>
        <w:t xml:space="preserve">Telemetry contains a URL-safe client </w:t>
      </w:r>
      <w:r>
        <w:rPr>
          <w:rFonts w:ascii="Consolas" w:hAnsi="Consolas"/>
          <w:color w:val="1F4D78"/>
          <w:sz w:val="19"/>
        </w:rPr>
        <w:t>event_id</w:t>
      </w:r>
      <w:r>
        <w:rPr>
          <w:rFonts w:ascii="Calibri" w:hAnsi="Calibri"/>
          <w:color w:val="111827"/>
          <w:sz w:val="22"/>
        </w:rPr>
        <w:t>, canonical property name, scalar JSON value, optional unit, timezone-aware observation timestamp, and source label.</w:t>
      </w:r>
    </w:p>
    <w:p>
      <w:pPr>
        <w:pStyle w:val="ListNumber"/>
        <w:numPr>
          <w:ilvl w:val="0"/>
          <w:numId w:val="24"/>
        </w:numPr>
      </w:pPr>
      <w:r>
        <w:rPr>
          <w:rFonts w:ascii="Calibri" w:hAnsi="Calibri"/>
          <w:color w:val="111827"/>
          <w:sz w:val="22"/>
        </w:rPr>
        <w:t xml:space="preserve">New observations return HTTP 202 because downstream processing continues through the outbox. An exact retry returns HTTP 200 with </w:t>
      </w:r>
      <w:r>
        <w:rPr>
          <w:rFonts w:ascii="Consolas" w:hAnsi="Consolas"/>
          <w:color w:val="1F4D78"/>
          <w:sz w:val="19"/>
        </w:rPr>
        <w:t>duplicate: true</w:t>
      </w:r>
      <w:r>
        <w:rPr>
          <w:rFonts w:ascii="Calibri" w:hAnsi="Calibri"/>
          <w:color w:val="111827"/>
          <w:sz w:val="22"/>
        </w:rPr>
        <w:t xml:space="preserve"> and does not create another outbox event.</w:t>
      </w:r>
    </w:p>
    <w:p>
      <w:pPr>
        <w:pStyle w:val="ListNumber"/>
        <w:numPr>
          <w:ilvl w:val="0"/>
          <w:numId w:val="24"/>
        </w:numPr>
      </w:pPr>
      <w:r>
        <w:rPr>
          <w:rFonts w:ascii="Calibri" w:hAnsi="Calibri"/>
          <w:color w:val="111827"/>
          <w:sz w:val="22"/>
        </w:rPr>
        <w:t xml:space="preserve">Reusing an event ID for different vehicle, module, source, property, value, unit, or timestamp returns HTTP 409 </w:t>
      </w:r>
      <w:r>
        <w:rPr>
          <w:rFonts w:ascii="Consolas" w:hAnsi="Consolas"/>
          <w:color w:val="1F4D78"/>
          <w:sz w:val="19"/>
        </w:rPr>
        <w:t>telemetry_event_conflict</w:t>
      </w:r>
      <w:r>
        <w:rPr>
          <w:rFonts w:ascii="Calibri" w:hAnsi="Calibri"/>
          <w:color w:val="111827"/>
          <w:sz w:val="22"/>
        </w:rPr>
        <w:t>.</w:t>
      </w:r>
    </w:p>
    <w:p>
      <w:pPr>
        <w:pStyle w:val="ListNumber"/>
        <w:numPr>
          <w:ilvl w:val="0"/>
          <w:numId w:val="24"/>
        </w:numPr>
      </w:pPr>
      <w:r>
        <w:rPr>
          <w:rFonts w:ascii="Calibri" w:hAnsi="Calibri"/>
          <w:color w:val="111827"/>
          <w:sz w:val="22"/>
        </w:rPr>
        <w:t xml:space="preserve">Observation persistence and </w:t>
      </w:r>
      <w:r>
        <w:rPr>
          <w:rFonts w:ascii="Consolas" w:hAnsi="Consolas"/>
          <w:color w:val="1F4D78"/>
          <w:sz w:val="19"/>
        </w:rPr>
        <w:t>atep.vehicle.telemetry.received.v1</w:t>
      </w:r>
      <w:r>
        <w:rPr>
          <w:rFonts w:ascii="Calibri" w:hAnsi="Calibri"/>
          <w:color w:val="111827"/>
          <w:sz w:val="22"/>
        </w:rPr>
        <w:t xml:space="preserve"> creation use one SQLAlchemy unit of work. RabbitMQ remains an internal integration mechanism and is never exposed to Android clients.</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5"/>
        </w:numPr>
      </w:pPr>
      <w:r>
        <w:rPr>
          <w:rFonts w:ascii="Calibri" w:hAnsi="Calibri"/>
          <w:color w:val="111827"/>
          <w:sz w:val="22"/>
        </w:rPr>
        <w:t>no committed account or JWT secret;</w:t>
      </w:r>
    </w:p>
    <w:p>
      <w:pPr>
        <w:pStyle w:val="ListBullet"/>
        <w:numPr>
          <w:ilvl w:val="0"/>
          <w:numId w:val="25"/>
        </w:numPr>
      </w:pPr>
      <w:r>
        <w:rPr>
          <w:rFonts w:ascii="Calibri" w:hAnsi="Calibri"/>
          <w:color w:val="111827"/>
          <w:sz w:val="22"/>
        </w:rPr>
        <w:t>minimum secret length validation;</w:t>
      </w:r>
    </w:p>
    <w:p>
      <w:pPr>
        <w:pStyle w:val="ListBullet"/>
        <w:numPr>
          <w:ilvl w:val="0"/>
          <w:numId w:val="25"/>
        </w:numPr>
      </w:pPr>
      <w:r>
        <w:rPr>
          <w:rFonts w:ascii="Calibri" w:hAnsi="Calibri"/>
          <w:color w:val="111827"/>
          <w:sz w:val="22"/>
        </w:rPr>
        <w:t>minimum password length at creation;</w:t>
      </w:r>
    </w:p>
    <w:p>
      <w:pPr>
        <w:pStyle w:val="ListBullet"/>
        <w:numPr>
          <w:ilvl w:val="0"/>
          <w:numId w:val="25"/>
        </w:numPr>
      </w:pPr>
      <w:r>
        <w:rPr>
          <w:rFonts w:ascii="Calibri" w:hAnsi="Calibri"/>
          <w:color w:val="111827"/>
          <w:sz w:val="22"/>
        </w:rPr>
        <w:t>Argon2 password hashing;</w:t>
      </w:r>
    </w:p>
    <w:p>
      <w:pPr>
        <w:pStyle w:val="ListBullet"/>
        <w:numPr>
          <w:ilvl w:val="0"/>
          <w:numId w:val="25"/>
        </w:numPr>
      </w:pPr>
      <w:r>
        <w:rPr>
          <w:rFonts w:ascii="Calibri" w:hAnsi="Calibri"/>
          <w:color w:val="111827"/>
          <w:sz w:val="22"/>
        </w:rPr>
        <w:t>generic authentication errors;</w:t>
      </w:r>
    </w:p>
    <w:p>
      <w:pPr>
        <w:pStyle w:val="ListBullet"/>
        <w:numPr>
          <w:ilvl w:val="0"/>
          <w:numId w:val="25"/>
        </w:numPr>
      </w:pPr>
      <w:r>
        <w:rPr>
          <w:rFonts w:ascii="Calibri" w:hAnsi="Calibri"/>
          <w:color w:val="111827"/>
          <w:sz w:val="22"/>
        </w:rPr>
        <w:t>algorithm allow-list and issuer/type validation;</w:t>
      </w:r>
    </w:p>
    <w:p>
      <w:pPr>
        <w:pStyle w:val="ListBullet"/>
        <w:numPr>
          <w:ilvl w:val="0"/>
          <w:numId w:val="25"/>
        </w:numPr>
      </w:pPr>
      <w:r>
        <w:rPr>
          <w:rFonts w:ascii="Calibri" w:hAnsi="Calibri"/>
          <w:color w:val="111827"/>
          <w:sz w:val="22"/>
        </w:rPr>
        <w:t>inactive-user rejection;</w:t>
      </w:r>
    </w:p>
    <w:p>
      <w:pPr>
        <w:pStyle w:val="ListBullet"/>
        <w:numPr>
          <w:ilvl w:val="0"/>
          <w:numId w:val="25"/>
        </w:numPr>
      </w:pPr>
      <w:r>
        <w:rPr>
          <w:rFonts w:ascii="Calibri" w:hAnsi="Calibri"/>
          <w:color w:val="111827"/>
          <w:sz w:val="22"/>
        </w:rPr>
        <w:t>deny-by-default permissions;</w:t>
      </w:r>
    </w:p>
    <w:p>
      <w:pPr>
        <w:pStyle w:val="ListBullet"/>
        <w:numPr>
          <w:ilvl w:val="0"/>
          <w:numId w:val="25"/>
        </w:numPr>
      </w:pPr>
      <w:r>
        <w:rPr>
          <w:rFonts w:ascii="Calibri" w:hAnsi="Calibri"/>
          <w:color w:val="111827"/>
          <w:sz w:val="22"/>
        </w:rPr>
        <w:t>distributed, hashed-identity rate limiting with fail-closed dependency behavior;</w:t>
      </w:r>
    </w:p>
    <w:p>
      <w:pPr>
        <w:pStyle w:val="ListBullet"/>
        <w:numPr>
          <w:ilvl w:val="0"/>
          <w:numId w:val="25"/>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list, inspect, activate, and deactivate vehicle records.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Vehicle router, schemas, service, models, and migration </w:t>
            </w:r>
            <w:r>
              <w:rPr>
                <w:rFonts w:ascii="Calibri" w:hAnsi="Calibri"/>
                <w:b w:val="0"/>
                <w:color w:val="111827"/>
                <w:sz w:val="16"/>
              </w:rPr>
              <w:t>0007</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VEH-001 through VEH-003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capability-authorized Vehicle Gateway shall submit timezone-aware observations only through the public 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authentication and telemetry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through VEH-006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Observation persistence and the versioned telemetry outbox event shall be atomic.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retries shall be idempotent and conflicting reuse of an event ID shall be rejected.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and payload comparison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VEH-008, VEH-009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persist changed properties before delivery and retain event identity across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mapper, persistent store, and gateway coordinator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expose safe gateway operational states without credential disclosure.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gateway status card and disabled configuration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consume canonical state through replaceable simulator and AAOS property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VehiclePropertySource</w:t>
            </w:r>
            <w:r>
              <w:rPr>
                <w:rFonts w:ascii="Calibri" w:hAnsi="Calibri"/>
                <w:b w:val="0"/>
                <w:color w:val="111827"/>
                <w:sz w:val="16"/>
              </w:rPr>
              <w:t>, simulator source, and AAOS source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AAOS mode shall expose inaccessible VHAL properties without substituting simulator observations.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AAOS source status and read-only provenance UI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VEH-014, </w:t>
            </w:r>
            <w:r>
              <w:rPr>
                <w:rFonts w:ascii="Calibri" w:hAnsi="Calibri"/>
                <w:b w:val="0"/>
                <w:color w:val="111827"/>
                <w:sz w:val="16"/>
              </w:rPr>
              <w:t>CT-SHOW-007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Android telemetry shall reconcile to one persistent, connectivity-constrained, bounded background job per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WorkManager scheduler, retry worker, and persistent gateway 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telemetry and exhausted background work shall remain inspectable and require an explicit, item-scoped retry or discard decision.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rejected-event model, queue observer, gateway operations, and Compose evidence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 operator with </w:t>
            </w:r>
            <w:r>
              <w:rPr>
                <w:rFonts w:ascii="Calibri" w:hAnsi="Calibri"/>
                <w:b w:val="0"/>
                <w:color w:val="111827"/>
                <w:sz w:val="16"/>
              </w:rPr>
              <w:t>vehicle_commands:write</w:t>
            </w:r>
            <w:r>
              <w:rPr>
                <w:rFonts w:ascii="Calibri" w:hAnsi="Calibri"/>
                <w:b w:val="0"/>
                <w:color w:val="111827"/>
                <w:sz w:val="16"/>
              </w:rPr>
              <w:t xml:space="preserve"> shall idempotently request a bounded </w:t>
            </w:r>
            <w:r>
              <w:rPr>
                <w:rFonts w:ascii="Calibri" w:hAnsi="Calibri"/>
                <w:b w:val="0"/>
                <w:color w:val="111827"/>
                <w:sz w:val="16"/>
              </w:rPr>
              <w:t>set_property</w:t>
            </w:r>
            <w:r>
              <w:rPr>
                <w:rFonts w:ascii="Calibri" w:hAnsi="Calibri"/>
                <w:b w:val="0"/>
                <w:color w:val="111827"/>
                <w:sz w:val="16"/>
              </w:rPr>
              <w:t xml:space="preserve"> command for one vehicle and one capability-authorized target module.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API, stable conflict, audit, and requested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VEH-017 through VEH-019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module declaring </w:t>
            </w:r>
            <w:r>
              <w:rPr>
                <w:rFonts w:ascii="Calibri" w:hAnsi="Calibri"/>
                <w:b w:val="0"/>
                <w:color w:val="111827"/>
                <w:sz w:val="16"/>
              </w:rPr>
              <w:t>vehicle.commands.consume</w:t>
            </w:r>
            <w:r>
              <w:rPr>
                <w:rFonts w:ascii="Calibri" w:hAnsi="Calibri"/>
                <w:b w:val="0"/>
                <w:color w:val="111827"/>
                <w:sz w:val="16"/>
              </w:rPr>
              <w:t xml:space="preserve"> shall atomically claim one available command under a bounded lease and acknowledge it with a hash-only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claim query, attempt/lease state, digest verification, and completion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VEH-020 through VEH-022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execute only allowlisted simulator properties, reject invalid or unsafe transitions, and refuse mutation of a read-only AAOS source.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executor, coordinator, terminal acknowledgement, and event history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query bounded vehicle-scoped test runs.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Test-run router, service, model, schemas, and migration </w:t>
            </w:r>
            <w:r>
              <w:rPr>
                <w:rFonts w:ascii="Calibri" w:hAnsi="Calibri"/>
                <w:b w:val="0"/>
                <w:color w:val="111827"/>
                <w:sz w:val="16"/>
              </w:rPr>
              <w:t>0009</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VEH-025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runs shall enforce reviewed transitions and expected-version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Row lock, transition map, stable version/state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VEH-027, VEH-028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active users shall receive a snapshot and live versioned test-run updates over WebSocket.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Bearer revalidation, Redis Pub/Sub, snapshot/update envelope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shall display and safely reconcile live test-run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OkHttp client, version reducer, reconnect policy, and Compose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independently discover bounded environment 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router, schemas, service, model, and RBAC permissions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ENV-002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Environment profiles shall enforce immutable draft-to-active-to-archived lifecycle transitions and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status route, transition map, and stable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ENV-003, ENV-004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Profile-backed TestRuns shall use only active profiles and preserve their reproducibility snapshot.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Active-profile resolver and TestRun snapshot columns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schedule timezone-aware vehicle-scoped test jobs and independently discover them.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Test-job router, schema, service,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JOB-001, JOB-002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Scheduled jobs shall support optimistic, idempotent pre-dispatch cancellation and reject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cancellation route and stable state/version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JOB-003, JOB-004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replicas shall claim bounded due work without duplicate dispatch and atomically create one queued TestRun.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Oldest-first </w:t>
            </w:r>
            <w:r>
              <w:rPr>
                <w:rFonts w:ascii="Calibri" w:hAnsi="Calibri"/>
                <w:b w:val="0"/>
                <w:color w:val="111827"/>
                <w:sz w:val="16"/>
              </w:rPr>
              <w:t>FOR UPDATE SKIP LOCKED</w:t>
            </w:r>
            <w:r>
              <w:rPr>
                <w:rFonts w:ascii="Calibri" w:hAnsi="Calibri"/>
                <w:b w:val="0"/>
                <w:color w:val="111827"/>
                <w:sz w:val="16"/>
              </w:rPr>
              <w:t xml:space="preserve"> selection and shared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job lifecycle changes shall append immutable audit and versioned outbox evidence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recorder, transactional outbox, and scheduler unit of work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JOB-002,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upload bounded immutable evidence to an existing TestRun and independently retrieve metadata/content.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router, object-store boundary,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ART-005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artifact retries shall be idempotent and changed reuse of an identifier shall fail stably.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SHA-256/metadata comparison and scoped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Stored artifact metadata shall atomically append audit and outbox evidence after object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and best-effort object rollback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ART-003, ART-007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Downloads shall retain safe filename/media metadata and expose integrity without leaking object keys.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streaming response, ETag, SHA-256 header,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Enabled deployments shall expose bounded Prometheus HTTP, process, and build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middleware, and internal scrape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tracing shall honor W3C parents and return the effective trace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OpenTelemetry server span and propagation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Logs, spans, and responses shall share safe correlation, trace, and span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context binding and span attributes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OBS-002, OBS-003, 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recording, sampling, service identity, and OTLP/HTTP export shall be environment-configured.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parent-based sampler, and batch exporter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pinned optional Collector/Prometheus/Grafana topology and dashboard shall be versioned and validated.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Compose overlay, provisioning, dashboard JSON, and CI config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OBS-009, OBS-010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retrieve a constant-size aggregate health summary for credentialed modules.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aggregate, </w:t>
            </w:r>
            <w:r>
              <w:rPr>
                <w:rFonts w:ascii="Calibri" w:hAnsi="Calibri"/>
                <w:b w:val="0"/>
                <w:color w:val="111827"/>
                <w:sz w:val="16"/>
              </w:rPr>
              <w:t>modules:read</w:t>
            </w:r>
            <w:r>
              <w:rPr>
                <w:rFonts w:ascii="Calibri" w:hAnsi="Calibri"/>
                <w:b w:val="0"/>
                <w:color w:val="111827"/>
                <w:sz w:val="16"/>
              </w:rPr>
              <w:t>,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monitoring shall expose bounded heartbeat, state, availability, lease, expiry, and reconciliation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Reconciler and dedicated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availability/error and latency SLIs shall be versioned as Prometheus recording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deploy/observability/alerts.yml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Error-budget, latency, module-state, and lease-risk alerts shall have severity, persistence, and runbook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alert rules and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outbox worker shall expose bounded publication, duration, backlog-age, process, and worker metrics on an internal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and worker HTTP server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scheduler shall expose dispatch, failure, duration, due-count, and oldest-due-age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aggregate and API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live delivery shall expose bounded connection, message-kind, and Redis publication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WebSocket/Redis instrumentation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OBS-017,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workers, old asynchronous backlog, and domain processing failures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Six Prometheus domain alerts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 shall deliver firing and resolved alerts to pinned Alertmanager with reviewed grouping intervals.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Prometheus/Compose configuration and CI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alerts shall inhibit warnings for the same service and both reviewed severities shall route internally.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route/inhibition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local webhook shall validate bounded payloads and expose only aggregate delivery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schemas, metrics, and no-retention implementation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 through OBS-024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shall publish bounded PostgreSQL, Redis, and RabbitMQ duration/result/current-state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boundary and API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replaceable artifact-store boundary shall publish operation, latency, byte, and optional capacity metrics without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Instrumentation decorator and filesystem capacity provider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unavailability, artifact-store errors, and low capacity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Prometheus alert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Runtime and development dependency graphs, including build requirements, shall be committed with SHA-256 hashes.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requirements.lock</w:t>
            </w:r>
            <w:r>
              <w:rPr>
                <w:rFonts w:ascii="Calibri" w:hAnsi="Calibri"/>
                <w:b w:val="0"/>
                <w:color w:val="111827"/>
                <w:sz w:val="16"/>
              </w:rPr>
              <w:t xml:space="preserve">, </w:t>
            </w:r>
            <w:r>
              <w:rPr>
                <w:rFonts w:ascii="Calibri" w:hAnsi="Calibri"/>
                <w:b w:val="0"/>
                <w:color w:val="111827"/>
                <w:sz w:val="16"/>
              </w:rPr>
              <w:t>requirements-dev.lock</w:t>
            </w:r>
            <w:r>
              <w:rPr>
                <w:rFonts w:ascii="Calibri" w:hAnsi="Calibri"/>
                <w:b w:val="0"/>
                <w:color w:val="111827"/>
                <w:sz w:val="16"/>
              </w:rPr>
              <w:t>, and lock drift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CI shall scan history, Python dependencies, Python source, and the built image and retain CycloneDX SBOM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.github/workflows/security.yml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SECOPS-001 through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actions and the runtime base image shall use immutable identifiers with reviewed automated update proposals.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workflow/Docker policy and Dependabot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foundation, migration, and workload targets shall render independently so migration completes before application rollout.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deploy/kubernetes/</w:t>
            </w:r>
            <w:r>
              <w:rPr>
                <w:rFonts w:ascii="Calibri" w:hAnsi="Calibri"/>
                <w:b w:val="0"/>
                <w:color w:val="111827"/>
                <w:sz w:val="16"/>
              </w:rPr>
              <w:t xml:space="preserve"> phased Kustomize targets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workloads shall consume non-sensitive configuration from a ConfigMap and credentials only from an externally materialized named Secret.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ConfigMap plus </w:t>
            </w:r>
            <w:r>
              <w:rPr>
                <w:rFonts w:ascii="Calibri" w:hAnsi="Calibri"/>
                <w:b w:val="0"/>
                <w:color w:val="111827"/>
                <w:sz w:val="16"/>
              </w:rPr>
              <w:t>atep-runtime-secrets</w:t>
            </w:r>
            <w:r>
              <w:rPr>
                <w:rFonts w:ascii="Calibri" w:hAnsi="Calibri"/>
                <w:b w:val="0"/>
                <w:color w:val="111827"/>
                <w:sz w:val="16"/>
              </w:rPr>
              <w:t xml:space="preserve"> contract; no Secret manifest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Kubernetes API and outbox worker shall expose bounded probes and use explicit resource, storage, identity, and network controls.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PVC, Service, and NetworkPolicy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through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registered module shall authenticate protected workload operations with one canonical SPIFFE ID forwarded by an approved mTLS proxy while capability authorization remains enforced.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 identity parser/dependency and module authentication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WID-001 through WID-009</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Automotive integration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and the gateway access only public ATEP APIs; infrastructure services remain private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interoperability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property/event identifiers, timezone-aware timestamps, OpenAPI contracts, and idempotent retry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VEH-005 through VEH-010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resilience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Store-before-send queue, stable retry identity, bounded permanent-rejection storage, and no delivery without configured credentials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 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Visible source identity, read-only AAOS mode, no silent fallback, and canonical unit conversion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Background delivery 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work per vehicle, network constraint, queue-order retention, disabled-mode suppression, exponential backoff, and eight-attempt bound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disposition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silent restart after exhaustion, unchanged identity on retry, item-scoped discard, persistent evidence, and no credential display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Command-delivery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 scope, capability check, atomic claim, bounded lease, hash-only token, idempotent terminal state, allowlist, and vehicle-state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VEH-017 through 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test-run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PostgreSQL/outbox authority, row-locked optimistic transitions, best-effort Redis projection, authenticated subscription, monotonic client deduplication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through 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profile identity, 16 KiB JSON bound, active-only use, and versioned TestRun snapshot independent of archival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through 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Bounded oldest-first batches, row ownership with </w:t>
            </w:r>
            <w:r>
              <w:rPr>
                <w:rFonts w:ascii="Calibri" w:hAnsi="Calibri"/>
                <w:b w:val="0"/>
                <w:color w:val="111827"/>
                <w:sz w:val="16"/>
              </w:rPr>
              <w:t>SKIP LOCKED</w:t>
            </w:r>
            <w:r>
              <w:rPr>
                <w:rFonts w:ascii="Calibri" w:hAnsi="Calibri"/>
                <w:b w:val="0"/>
                <w:color w:val="111827"/>
                <w:sz w:val="16"/>
              </w:rPr>
              <w:t>, and atomic job/run/evidence state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Configurable size bound, streaming SHA-256, immutable identifiers, and verified download metadata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through ART-004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Generated object keys, root-escape rejection, no public key disclosure, and independent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through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templates and bounded protocol labels; no raw paths, domain IDs, email, filename, query, body, or credential labels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 dashboards, scrape and OTLP surfaces remain on authenticated internal management networks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Architecture/security review and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overhead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Disabled/non-recording mode, parent-based ratio sampling, batch export, Collector memory bound, and no business-state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 performance hardening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SLO policy as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API availability target, configurable module snapshot target, and versioned CI-validated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labels, reviewed severity/persistence, runbook metadata, and no credentials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 through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aggregation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PostgreSQL aggregate limited to credentialed modules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outcomes/message kinds or no labels; no event, run, user, vehicle, or job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through OBS-017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telemetry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internal registry/port with no dependency from transaction success to metric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Backlog measurement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count/minimum-time queries without loading or labelling records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delivery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Loopback host ports, internal Docker destination, and no external provider or credential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Notification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Fixed severity/status labels; arbitrary values map to </w:t>
            </w:r>
            <w:r>
              <w:rPr>
                <w:rFonts w:ascii="Calibri" w:hAnsi="Calibri"/>
                <w:b w:val="0"/>
                <w:color w:val="111827"/>
                <w:sz w:val="16"/>
              </w:rPr>
              <w:t>unknown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Firing/resolved delivery, bounded repeat/group intervals, and same-service inhibition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fixed dependency labels and two fixed outcomes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metric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operation/outcome/direction values; no object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non-interference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refresh and metric recording cannot alter storage or readiness semantics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Linux x86-64/Python 3.14 locks, tested Python 3.12 minimum, hash verification, and no dependency re-resolution from reviewed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default permissions, job-scoped CodeQL publication permission, and full-SHA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SECOPS-003,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Vulnerability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Fourteen-day SBOM retention and a high/critical image gate with reviewed exceptions only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namespace, non-root containers, RuntimeDefault seccomp, dropped capabilities, read-only root filesystems, no privilege escalation, and tokenless ServiceAccounts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No committed Secret values; </w:t>
            </w:r>
            <w:r>
              <w:rPr>
                <w:rFonts w:ascii="Calibri" w:hAnsi="Calibri"/>
                <w:b w:val="0"/>
                <w:color w:val="111827"/>
                <w:sz w:val="16"/>
              </w:rPr>
              <w:t>atep-runtime-secrets</w:t>
            </w:r>
            <w:r>
              <w:rPr>
                <w:rFonts w:ascii="Calibri" w:hAnsi="Calibri"/>
                <w:b w:val="0"/>
                <w:color w:val="111827"/>
                <w:sz w:val="16"/>
              </w:rPr>
              <w:t xml:space="preserve"> is externally materialized and bootstrap credentials are removed after first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and workloads use one reviewed manifest digest; the committed zero digest prevents accidental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ordering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bounded migration Job completes before singleton workloads; database downgrade is never automatic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K8S-003,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network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Default-deny plus explicit DNS, dependency-port, approved API-client, and approved metrics-client access on a policy-capable CNI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Forwarded identity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XFCC is trusted only from configured direct peers, contains exactly one canonical SPIFFE module URI, and fails without token downgrade when invalid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WID-002 through WID-006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Workload-identity migration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by default; token migration works only without XFCC; production requires proxy sanitization, mTLS validation, and direct-path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WID-007, WID-009</w:t>
            </w:r>
          </w:p>
        </w:tc>
      </w:tr>
    </w:tbl>
    <w:p>
      <w:pPr>
        <w:spacing w:after="60"/>
      </w:pPr>
    </w:p>
    <w:p>
      <w:pPr>
        <w:pStyle w:val="Heading2"/>
        <w:keepNext/>
        <w:keepLines/>
      </w:pPr>
      <w:r>
        <w:t>8.3 Definition of Done for an Increment</w:t>
      </w:r>
    </w:p>
    <w:p>
      <w:pPr>
        <w:pStyle w:val="ListBullet"/>
        <w:numPr>
          <w:ilvl w:val="0"/>
          <w:numId w:val="26"/>
        </w:numPr>
      </w:pPr>
      <w:r>
        <w:rPr>
          <w:rFonts w:ascii="Calibri" w:hAnsi="Calibri"/>
          <w:color w:val="111827"/>
          <w:sz w:val="22"/>
        </w:rPr>
        <w:t>requirements and acceptance criteria are updated;</w:t>
      </w:r>
    </w:p>
    <w:p>
      <w:pPr>
        <w:pStyle w:val="ListBullet"/>
        <w:numPr>
          <w:ilvl w:val="0"/>
          <w:numId w:val="26"/>
        </w:numPr>
      </w:pPr>
      <w:r>
        <w:rPr>
          <w:rFonts w:ascii="Calibri" w:hAnsi="Calibri"/>
          <w:color w:val="111827"/>
          <w:sz w:val="22"/>
        </w:rPr>
        <w:t>architecture decisions with lasting impact are recorded;</w:t>
      </w:r>
    </w:p>
    <w:p>
      <w:pPr>
        <w:pStyle w:val="ListBullet"/>
        <w:numPr>
          <w:ilvl w:val="0"/>
          <w:numId w:val="26"/>
        </w:numPr>
      </w:pPr>
      <w:r>
        <w:rPr>
          <w:rFonts w:ascii="Calibri" w:hAnsi="Calibri"/>
          <w:color w:val="111827"/>
          <w:sz w:val="22"/>
        </w:rPr>
        <w:t>implementation contains no committed credentials;</w:t>
      </w:r>
    </w:p>
    <w:p>
      <w:pPr>
        <w:pStyle w:val="ListBullet"/>
        <w:numPr>
          <w:ilvl w:val="0"/>
          <w:numId w:val="26"/>
        </w:numPr>
      </w:pPr>
      <w:r>
        <w:rPr>
          <w:rFonts w:ascii="Calibri" w:hAnsi="Calibri"/>
          <w:color w:val="111827"/>
          <w:sz w:val="22"/>
        </w:rPr>
        <w:t>migrations support a fresh database and an upgrade path;</w:t>
      </w:r>
    </w:p>
    <w:p>
      <w:pPr>
        <w:pStyle w:val="ListBullet"/>
        <w:numPr>
          <w:ilvl w:val="0"/>
          <w:numId w:val="26"/>
        </w:numPr>
      </w:pPr>
      <w:r>
        <w:rPr>
          <w:rFonts w:ascii="Calibri" w:hAnsi="Calibri"/>
          <w:color w:val="111827"/>
          <w:sz w:val="22"/>
        </w:rPr>
        <w:t>automated tests cover new behavior and relevant failure paths;</w:t>
      </w:r>
    </w:p>
    <w:p>
      <w:pPr>
        <w:pStyle w:val="ListBullet"/>
        <w:numPr>
          <w:ilvl w:val="0"/>
          <w:numId w:val="26"/>
        </w:numPr>
      </w:pPr>
      <w:r>
        <w:rPr>
          <w:rFonts w:ascii="Calibri" w:hAnsi="Calibri"/>
          <w:color w:val="111827"/>
          <w:sz w:val="22"/>
        </w:rPr>
        <w:t>Ruff and strict mypy pass;</w:t>
      </w:r>
    </w:p>
    <w:p>
      <w:pPr>
        <w:pStyle w:val="ListBullet"/>
        <w:numPr>
          <w:ilvl w:val="0"/>
          <w:numId w:val="26"/>
        </w:numPr>
      </w:pPr>
      <w:r>
        <w:rPr>
          <w:rFonts w:ascii="Calibri" w:hAnsi="Calibri"/>
          <w:color w:val="111827"/>
          <w:sz w:val="22"/>
        </w:rPr>
        <w:t>OpenAPI changes are reviewed for compatibility;</w:t>
      </w:r>
    </w:p>
    <w:p>
      <w:pPr>
        <w:pStyle w:val="ListBullet"/>
        <w:numPr>
          <w:ilvl w:val="0"/>
          <w:numId w:val="26"/>
        </w:numPr>
      </w:pPr>
      <w:r>
        <w:rPr>
          <w:rFonts w:ascii="Calibri" w:hAnsi="Calibri"/>
          <w:color w:val="111827"/>
          <w:sz w:val="22"/>
        </w:rPr>
        <w:t>logs and error responses contain no sensitive data;</w:t>
      </w:r>
    </w:p>
    <w:p>
      <w:pPr>
        <w:pStyle w:val="ListBullet"/>
        <w:numPr>
          <w:ilvl w:val="0"/>
          <w:numId w:val="26"/>
        </w:numPr>
      </w:pPr>
      <w:r>
        <w:rPr>
          <w:rFonts w:ascii="Calibri" w:hAnsi="Calibri"/>
          <w:color w:val="111827"/>
          <w:sz w:val="22"/>
        </w:rPr>
        <w:t>operational procedures and rollback considerations are documented;</w:t>
      </w:r>
    </w:p>
    <w:p>
      <w:pPr>
        <w:pStyle w:val="ListBullet"/>
        <w:numPr>
          <w:ilvl w:val="0"/>
          <w:numId w:val="26"/>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115 tests passed locally; one Docker-marked scenario deselected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migration chain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0009</w:t>
            </w:r>
            <w:r>
              <w:rPr>
                <w:rFonts w:ascii="Calibri" w:hAnsi="Calibri"/>
                <w:b w:val="0"/>
                <w:color w:val="111827"/>
                <w:sz w:val="17"/>
              </w:rPr>
              <w:t xml:space="preserve"> applied successfully to a clean PostgreSQL database in the disposable Docker topology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registry, vehicle, telemetry, command request/claim/acknowledgement, bounded pagination, and gateway headers are present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Vehicle-gateway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0007</w:t>
            </w:r>
            <w:r>
              <w:rPr>
                <w:rFonts w:ascii="Calibri" w:hAnsi="Calibri"/>
                <w:b w:val="0"/>
                <w:color w:val="111827"/>
                <w:sz w:val="17"/>
              </w:rPr>
              <w:t>, vehicle registration/status, workload capability authorization, accepted telemetry, exact retry deduplication, conflicting retry rejection, bounded query, PostgreSQL state, audit, and outbox atomicity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Vehicle-command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HTTP/PostgreSQL execution verified idempotent request/conflict, target capability, hash-only claim token, bounded lease, attempt count, authenticated terminal acknowledgement, duplicate acknowledgement, list query, and three outbox transitions; the current Python suite contains 60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live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Disposable HTTP/PostgreSQL/Redis execution verified migration </w:t>
            </w:r>
            <w:r>
              <w:rPr>
                <w:rFonts w:ascii="Calibri" w:hAnsi="Calibri"/>
                <w:b w:val="0"/>
                <w:color w:val="111827"/>
                <w:sz w:val="17"/>
              </w:rPr>
              <w:t>0009</w:t>
            </w:r>
            <w:r>
              <w:rPr>
                <w:rFonts w:ascii="Calibri" w:hAnsi="Calibri"/>
                <w:b w:val="0"/>
                <w:color w:val="111827"/>
                <w:sz w:val="17"/>
              </w:rPr>
              <w:t>, RBAC catalogue, idempotent creation/conflict, authenticated snapshot, live running/passed updates, exact retry, stale-version conflict, illegal terminal transition, bounded filtering, audit, and outbox publication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Environment-profile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Four service/schema tests verified bounded validation, idempotent creation/conflict, audit/outbox evidence, version/state conflicts, and the immutable TestRun configuration snapshot; the full 64-test suite peaked at 163.9 MiB Python working memory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build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CarSystemUI </w:t>
            </w:r>
            <w:r>
              <w:rPr>
                <w:rFonts w:ascii="Calibri" w:hAnsi="Calibri"/>
                <w:b w:val="0"/>
                <w:color w:val="111827"/>
                <w:sz w:val="17"/>
              </w:rPr>
              <w:t>showcase</w:t>
            </w:r>
            <w:r>
              <w:rPr>
                <w:rFonts w:ascii="Calibri" w:hAnsi="Calibri"/>
                <w:b w:val="0"/>
                <w:color w:val="111827"/>
                <w:sz w:val="17"/>
              </w:rPr>
              <w:t xml:space="preserve"> produced a debug APK with the ATEP transport, persistent queue, status UI, and debug-only cleartext emulator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and property-source unit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Nine tests verified gateway mapping/delivery plus simulator mutation, AAOS conversion, battery percentage, and unavailable-VHAL behavior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AAOS source build and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standalone APK compiled its runtime CarPropertyManager compatibility bridge, required permission declarations, source provenance UI, and read-only AAOS mode without lint findings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WorkManager retry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WorkManager </w:t>
            </w:r>
            <w:r>
              <w:rPr>
                <w:rFonts w:ascii="Calibri" w:hAnsi="Calibri"/>
                <w:b w:val="0"/>
                <w:color w:val="111827"/>
                <w:sz w:val="17"/>
              </w:rPr>
              <w:t>2.11.2</w:t>
            </w:r>
            <w:r>
              <w:rPr>
                <w:rFonts w:ascii="Calibri" w:hAnsi="Calibri"/>
                <w:b w:val="0"/>
                <w:color w:val="111827"/>
                <w:sz w:val="17"/>
              </w:rPr>
              <w:t xml:space="preserve"> resolved; scheduler, worker, unique-work policy, connectivity constraint, exponential backoff, eight-attempt bound, disabled-mode suppression, and six policy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rejected-event and exhaustion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inspection, atomic requeue, selective discard, attempt/exhaustion state, queue observation, explicit recovery, and five focused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vehicle-command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 claim/acknowledgement transport, property allowlist, type/range checks, safety invariants, read-only AAOS rejection, and acknowledgement deferral compiled and six focused tests passed within the 24-test Android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 xml:space="preserve">Live Android vehicle-command scenario </w:t>
            </w:r>
            <w:r>
              <w:rPr>
                <w:rFonts w:ascii="Calibri" w:hAnsi="Calibri"/>
                <w:b w:val="0"/>
                <w:color w:val="111827"/>
                <w:sz w:val="17"/>
              </w:rPr>
              <w:t>CT-SHOW-010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 headless Android Automotive API 35 emulator connected to an isolated ATEP stack. Exact retry remained idempotent, changed retry returned </w:t>
            </w:r>
            <w:r>
              <w:rPr>
                <w:rFonts w:ascii="Calibri" w:hAnsi="Calibri"/>
                <w:b w:val="0"/>
                <w:color w:val="111827"/>
                <w:sz w:val="17"/>
              </w:rPr>
              <w:t>vehicle_command_conflict</w:t>
            </w:r>
            <w:r>
              <w:rPr>
                <w:rFonts w:ascii="Calibri" w:hAnsi="Calibri"/>
                <w:b w:val="0"/>
                <w:color w:val="111827"/>
                <w:sz w:val="17"/>
              </w:rPr>
              <w:t xml:space="preserve">, valid values succeeded, out-of-range and unsafe values were rejected, a capability-less module received HTTP 403, an expired lease recovered on attempt two, and explicit AAOS mode returned </w:t>
            </w:r>
            <w:r>
              <w:rPr>
                <w:rFonts w:ascii="Calibri" w:hAnsi="Calibri"/>
                <w:b w:val="0"/>
                <w:color w:val="111827"/>
                <w:sz w:val="17"/>
              </w:rPr>
              <w:t>read_only_vehicle_source</w:t>
            </w:r>
            <w:r>
              <w:rPr>
                <w:rFonts w:ascii="Calibri" w:hAnsi="Calibri"/>
                <w:b w:val="0"/>
                <w:color w:val="111827"/>
                <w:sz w:val="17"/>
              </w:rPr>
              <w:t>. The run retained 25 telemetry observations, seven requested events, eight claimed events, seven completed events, and hash-only claim-token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warnings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lintDebug</w:t>
            </w:r>
            <w:r>
              <w:rPr>
                <w:rFonts w:ascii="Calibri" w:hAnsi="Calibri"/>
                <w:b w:val="0"/>
                <w:color w:val="111827"/>
                <w:sz w:val="17"/>
              </w:rPr>
              <w:t xml:space="preserve"> completed with zero errors and 14 non-blocking warnings covering the AAOS reflection bridge, KTX suggestions, dependency updates, target level, backup rules, and application icon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SPIFFE/XFCC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identity, ambiguity rejection, trusted-peer enforcement, disabled mode, token migration, no downgrade, capability preservation, and OpenAPI headers passed; live proxy mTLS remains pending</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HTTP metric cardinality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concrete resource identifiers never appear in labels and route templates remain bounded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W3C trace propagation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valid parent trace/span linkage and </w:t>
            </w:r>
            <w:r>
              <w:rPr>
                <w:rFonts w:ascii="Calibri" w:hAnsi="Calibri"/>
                <w:b w:val="0"/>
                <w:color w:val="111827"/>
                <w:sz w:val="17"/>
              </w:rPr>
              <w:t>X-Trace-ID</w:t>
            </w:r>
            <w:r>
              <w:rPr>
                <w:rFonts w:ascii="Calibri" w:hAnsi="Calibri"/>
                <w:b w:val="0"/>
                <w:color w:val="111827"/>
                <w:sz w:val="17"/>
              </w:rPr>
              <w:t xml:space="preserve"> response correlation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Exception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an unhandled exception increments its counter and marks the server span as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assets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dashboard JSON, PromQL signals, internal targets, and Collector memory limiter are versioned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Optional topology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merged Compose model is valid without starting or pulling observability containers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a non-blocking local Docker-config access warning</w:t>
            </w:r>
          </w:p>
        </w:tc>
      </w:tr>
    </w:tbl>
    <w:p>
      <w:pPr>
        <w:spacing w:after="60"/>
      </w:pPr>
    </w:p>
    <w:p>
      <w:pPr>
        <w:pStyle w:val="Heading2"/>
        <w:keepNext/>
        <w:keepLines/>
      </w:pPr>
      <w:r>
        <w:t>9.3 Evidence Limitations</w:t>
      </w:r>
    </w:p>
    <w:p>
      <w:r>
        <w:rPr>
          <w:rFonts w:ascii="Calibri" w:hAnsi="Calibri"/>
          <w:color w:val="111827"/>
          <w:sz w:val="22"/>
        </w:rPr>
        <w:t>The fast local suite and repeated remote disposable CI runs prove clean-database repeatability and the happy-path interaction among PostgreSQL, Redis, RabbitMQ, migrations, API, publisher worker, metrics scrape, artifact storage, and trace propagation. The optional Prometheus/Grafana/Collector images were configuration-validated but deliberately not started on the resource-constrained workstation. Live dashboard inspection, durable trace storage, telemetry failure injection, sustained load/cardinality, broker/database outage recovery, multi-replica concurrency, production availability, SLOs,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7"/>
        </w:numPr>
      </w:pPr>
      <w:r>
        <w:rPr>
          <w:rFonts w:ascii="Calibri" w:hAnsi="Calibri"/>
          <w:color w:val="111827"/>
          <w:sz w:val="22"/>
        </w:rPr>
        <w:t>use disposable databases and broker namespaces;</w:t>
      </w:r>
    </w:p>
    <w:p>
      <w:pPr>
        <w:pStyle w:val="ListBullet"/>
        <w:numPr>
          <w:ilvl w:val="0"/>
          <w:numId w:val="27"/>
        </w:numPr>
      </w:pPr>
      <w:r>
        <w:rPr>
          <w:rFonts w:ascii="Calibri" w:hAnsi="Calibri"/>
          <w:color w:val="111827"/>
          <w:sz w:val="22"/>
        </w:rPr>
        <w:t>create data through supported interfaces or explicit fixtures;</w:t>
      </w:r>
    </w:p>
    <w:p>
      <w:pPr>
        <w:pStyle w:val="ListBullet"/>
        <w:numPr>
          <w:ilvl w:val="0"/>
          <w:numId w:val="27"/>
        </w:numPr>
      </w:pPr>
      <w:r>
        <w:rPr>
          <w:rFonts w:ascii="Calibri" w:hAnsi="Calibri"/>
          <w:color w:val="111827"/>
          <w:sz w:val="22"/>
        </w:rPr>
        <w:t>make tests independent and safe to repeat;</w:t>
      </w:r>
    </w:p>
    <w:p>
      <w:pPr>
        <w:pStyle w:val="ListBullet"/>
        <w:numPr>
          <w:ilvl w:val="0"/>
          <w:numId w:val="27"/>
        </w:numPr>
      </w:pPr>
      <w:r>
        <w:rPr>
          <w:rFonts w:ascii="Calibri" w:hAnsi="Calibri"/>
          <w:color w:val="111827"/>
          <w:sz w:val="22"/>
        </w:rPr>
        <w:t>control time for token-expiry, rate-window, and retry tests;</w:t>
      </w:r>
    </w:p>
    <w:p>
      <w:pPr>
        <w:pStyle w:val="ListBullet"/>
        <w:numPr>
          <w:ilvl w:val="0"/>
          <w:numId w:val="27"/>
        </w:numPr>
      </w:pPr>
      <w:r>
        <w:rPr>
          <w:rFonts w:ascii="Calibri" w:hAnsi="Calibri"/>
          <w:color w:val="111827"/>
          <w:sz w:val="22"/>
        </w:rPr>
        <w:t>avoid relying on test order;</w:t>
      </w:r>
    </w:p>
    <w:p>
      <w:pPr>
        <w:pStyle w:val="ListBullet"/>
        <w:numPr>
          <w:ilvl w:val="0"/>
          <w:numId w:val="27"/>
        </w:numPr>
      </w:pPr>
      <w:r>
        <w:rPr>
          <w:rFonts w:ascii="Calibri" w:hAnsi="Calibri"/>
          <w:color w:val="111827"/>
          <w:sz w:val="22"/>
        </w:rPr>
        <w:t>collect logs, metrics, request IDs, broker messages, and database state as evidence;</w:t>
      </w:r>
    </w:p>
    <w:p>
      <w:pPr>
        <w:pStyle w:val="ListBullet"/>
        <w:numPr>
          <w:ilvl w:val="0"/>
          <w:numId w:val="27"/>
        </w:numPr>
      </w:pPr>
      <w:r>
        <w:rPr>
          <w:rFonts w:ascii="Calibri" w:hAnsi="Calibri"/>
          <w:color w:val="111827"/>
          <w:sz w:val="22"/>
        </w:rPr>
        <w:t>clean up resources even after failures;</w:t>
      </w:r>
    </w:p>
    <w:p>
      <w:pPr>
        <w:pStyle w:val="ListBullet"/>
        <w:numPr>
          <w:ilvl w:val="0"/>
          <w:numId w:val="27"/>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application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JSON configuration implemented; capture assertion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span attributes,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Correlation propagation and span attribute implemented; broker-to-trace linking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counted, span-marked, and logged with safe correlation/trace context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Exception counter and span-error test passed; log capture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concrete resource IDs and inspect Prometheus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contain route templates and bounded method/status values; concrete IDs never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Send no parent and a valid W3C </w:t>
            </w:r>
            <w:r>
              <w:rPr>
                <w:rFonts w:ascii="Calibri" w:hAnsi="Calibri"/>
                <w:b w:val="0"/>
                <w:color w:val="111827"/>
                <w:sz w:val="16"/>
              </w:rPr>
              <w:t>traceparent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server span and 32-character </w:t>
            </w:r>
            <w:r>
              <w:rPr>
                <w:rFonts w:ascii="Calibri" w:hAnsi="Calibri"/>
                <w:b w:val="0"/>
                <w:color w:val="111827"/>
                <w:sz w:val="16"/>
              </w:rPr>
              <w:t>X-Trace-ID</w:t>
            </w:r>
            <w:r>
              <w:rPr>
                <w:rFonts w:ascii="Calibri" w:hAnsi="Calibri"/>
                <w:b w:val="0"/>
                <w:color w:val="111827"/>
                <w:sz w:val="16"/>
              </w:rPr>
              <w:t xml:space="preserve"> are created; valid parent trace/span linkage is preserved.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propagation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tracing off, sample ratios, missing exporter, and OTLP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mode exports nothing; bounds are validated; enabled export batches to the configured Collector without changing requests.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and implementation passed; collector failure injection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Scrape </w:t>
            </w:r>
            <w:r>
              <w:rPr>
                <w:rFonts w:ascii="Calibri" w:hAnsi="Calibri"/>
                <w:b w:val="0"/>
                <w:color w:val="111827"/>
                <w:sz w:val="16"/>
              </w:rPr>
              <w:t>/metrics</w:t>
            </w:r>
            <w:r>
              <w:rPr>
                <w:rFonts w:ascii="Calibri" w:hAnsi="Calibri"/>
                <w:b w:val="0"/>
                <w:color w:val="111827"/>
                <w:sz w:val="16"/>
              </w:rPr>
              <w:t xml:space="preserve"> directly and through provisioned Prometheus.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content is returned; Prometheus target is healthy; management endpoint remains outside public OpenAPI.</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Docker direct-scrape, asset, and Compose validation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 the provisioned Grafana dashboard and inspect all panels.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rate, p95, 5xx ratio, and in-progress panels query the pinned Prometheus datasource without raw-path labels.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Dashboard JSON contract passed; live UI inspection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module health as authorized, unauthorized, healthy, degraded, unavailable, and unmonitored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Only </w:t>
            </w:r>
            <w:r>
              <w:rPr>
                <w:rFonts w:ascii="Calibri" w:hAnsi="Calibri"/>
                <w:b w:val="0"/>
                <w:color w:val="111827"/>
                <w:sz w:val="16"/>
              </w:rPr>
              <w:t>modules:read</w:t>
            </w:r>
            <w:r>
              <w:rPr>
                <w:rFonts w:ascii="Calibri" w:hAnsi="Calibri"/>
                <w:b w:val="0"/>
                <w:color w:val="111827"/>
                <w:sz w:val="16"/>
              </w:rPr>
              <w:t xml:space="preserve"> succeeds; the constant-size response includes credentialed modules only and contains no identifiers or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state and OpenAPI tests passed; expanded Docker RBAC assertion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Update heartbeat/reconciler metrics and inspect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status labels appear; counts, active ratio, at-risk leases, expirations, and reconciliation failures remain 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metrics contract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and validate SLO/alert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Required recording rules and six named alerts have reviewed expressions, severities, persistence, and runbook links; </w:t>
            </w:r>
            <w:r>
              <w:rPr>
                <w:rFonts w:ascii="Calibri" w:hAnsi="Calibri"/>
                <w:b w:val="0"/>
                <w:color w:val="111827"/>
                <w:sz w:val="16"/>
              </w:rPr>
              <w:t>promtool</w:t>
            </w:r>
            <w:r>
              <w:rPr>
                <w:rFonts w:ascii="Calibri" w:hAnsi="Calibri"/>
                <w:b w:val="0"/>
                <w:color w:val="111827"/>
                <w:sz w:val="16"/>
              </w:rPr>
              <w:t xml:space="preserve"> accepts the files.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passed locally; </w:t>
            </w:r>
            <w:r>
              <w:rPr>
                <w:rFonts w:ascii="Calibri" w:hAnsi="Calibri"/>
                <w:b w:val="0"/>
                <w:color w:val="111827"/>
                <w:sz w:val="16"/>
              </w:rPr>
              <w:t>promtool</w:t>
            </w:r>
            <w:r>
              <w:rPr>
                <w:rFonts w:ascii="Calibri" w:hAnsi="Calibri"/>
                <w:b w:val="0"/>
                <w:color w:val="111827"/>
                <w:sz w:val="16"/>
              </w:rPr>
              <w:t xml:space="preserve">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every alert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state, ownership, routing, notification, silence, and recovery evidence match the runbook.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Synthetic lifecycle covered; full rule matrix and silence exercise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empty and non-empty outbox backlog and inspect worker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are correct; outcomes are success/error only; no event identifiers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Aggregate/cardinality unit test and Docker scrape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due scheduled jobs before and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dispatch total, cycle duration, and failures reflect scheduler behavior without job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and metrics unit tests; Docker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Open/reject a test-run stream and publish snapshot/update/heartbeat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connections return to zero; bounded outcomes/kinds increment; no run/user/vehicle label appears.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Metrics/cardinality unit test and existing WebSocket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Redis or RabbitMQ during live/outbox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Failure counters increment; authoritative PostgreSQL state remains; outbox retries after rollback and WebSocket clients recover from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unit failure passed; live dependency outage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Validate the six domain alert rules with </w:t>
            </w:r>
            <w:r>
              <w:rPr>
                <w:rFonts w:ascii="Calibri" w:hAnsi="Calibri"/>
                <w:b w:val="0"/>
                <w:color w:val="111827"/>
                <w:sz w:val="16"/>
              </w:rPr>
              <w:t>promtool</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availability, backlog, and failure expressions, severities, persistence windows, and runbook links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w:t>
            </w:r>
            <w:r>
              <w:rPr>
                <w:rFonts w:ascii="Calibri" w:hAnsi="Calibri"/>
                <w:b w:val="0"/>
                <w:color w:val="111827"/>
                <w:sz w:val="16"/>
              </w:rPr>
              <w:t>promtool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Alertmanager configuration and internal-only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amtool</w:t>
            </w:r>
            <w:r>
              <w:rPr>
                <w:rFonts w:ascii="Calibri" w:hAnsi="Calibri"/>
                <w:b w:val="0"/>
                <w:color w:val="111827"/>
                <w:sz w:val="16"/>
              </w:rPr>
              <w:t xml:space="preserve"> accepts the file; the only URL uses Docker DNS; host ports bind to loopback; image is pinned.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amtool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route grouping and inhibition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Critical/warning routes use reviewed waits; critical inhibits warnings only when </w:t>
            </w:r>
            <w:r>
              <w:rPr>
                <w:rFonts w:ascii="Calibri" w:hAnsi="Calibri"/>
                <w:b w:val="0"/>
                <w:color w:val="111827"/>
                <w:sz w:val="16"/>
              </w:rPr>
              <w:t>service</w:t>
            </w:r>
            <w:r>
              <w:rPr>
                <w:rFonts w:ascii="Calibri" w:hAnsi="Calibri"/>
                <w:b w:val="0"/>
                <w:color w:val="111827"/>
                <w:sz w:val="16"/>
              </w:rPr>
              <w:t xml:space="preserve"> is equal.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valid and untrusted-severity webhook payloads.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payload returns 202; arbitrary severity becomes </w:t>
            </w:r>
            <w:r>
              <w:rPr>
                <w:rFonts w:ascii="Calibri" w:hAnsi="Calibri"/>
                <w:b w:val="0"/>
                <w:color w:val="111827"/>
                <w:sz w:val="16"/>
              </w:rPr>
              <w:t>unknown</w:t>
            </w:r>
            <w:r>
              <w:rPr>
                <w:rFonts w:ascii="Calibri" w:hAnsi="Calibri"/>
                <w:b w:val="0"/>
                <w:color w:val="111827"/>
                <w:sz w:val="16"/>
              </w:rPr>
              <w:t>; no input label/annotation appears in metrics.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Two focused receiver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synthetic alert through Alertmanager.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becomes ready and the receiver's critical/firing notification counter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Resolve an injected alert and verify lifecycle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records a resolved notification for the same bounded group without retaining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healthy/unavailable dependency probes and attempt an arbitrary dependency label.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postgres/redis/rabbitmq and ready/unavailable series exist; arbitrary input is rejected before registration.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successful and failed object-store operations.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 metrics, exact transferred bytes, capacity gauges, and no object key or run identifier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Instrumented filesystem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and upload evidence in the disposable stack, then scrape API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three dependencies report ready and successful artifact operations/capacity are visible.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Expanded Docker integration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dependency and storage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promtool</w:t>
            </w:r>
            <w:r>
              <w:rPr>
                <w:rFonts w:ascii="Calibri" w:hAnsi="Calibri"/>
                <w:b w:val="0"/>
                <w:color w:val="111827"/>
                <w:sz w:val="16"/>
              </w:rPr>
              <w:t xml:space="preserve"> accepts persistent dependency, operation-error, and low-capacity rules with bounded labels and runbook links.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promtool</w:t>
            </w:r>
            <w:r>
              <w:rPr>
                <w:rFonts w:ascii="Calibri" w:hAnsi="Calibri"/>
                <w:b w:val="0"/>
                <w:color w:val="111827"/>
                <w:sz w:val="16"/>
              </w:rPr>
              <w:t xml:space="preserve"> in CI / P0</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repository history for secrets with Gitleaks.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the hash-locked Python runtime graph and emit a CycloneDX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known vulnerability remains unreviewed;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local audit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Run CodeQL </w:t>
            </w:r>
            <w:r>
              <w:rPr>
                <w:rFonts w:ascii="Calibri" w:hAnsi="Calibri"/>
                <w:b w:val="0"/>
                <w:color w:val="111827"/>
                <w:sz w:val="16"/>
              </w:rPr>
              <w:t>security-extended</w:t>
            </w:r>
            <w:r>
              <w:rPr>
                <w:rFonts w:ascii="Calibri" w:hAnsi="Calibri"/>
                <w:b w:val="0"/>
                <w:color w:val="111827"/>
                <w:sz w:val="16"/>
              </w:rPr>
              <w:t xml:space="preserve"> analysis for Python.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published and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 a CycloneDX image SBOM and scan it with Grype.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 or critical findings fail CI unless an exact reviewed exception names the advisory, component, owner, review date, and expiry;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dependency locks, immutable workflow/container inputs, and scanner-exception governance.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Locks cover direct dependencies with hashes and no index override; actions use full SHAs; the base uses a digest; Dependabot covers all three ecosystems; exceptions are exact, owned, and time-bounded.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automated policy tests passed / P0</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2"/>
        <w:keepNext/>
        <w:keepLines/>
      </w:pPr>
      <w:r>
        <w:t>11.12 Vehicle Gateway and Telemetry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page, inspect, activate, and deactivate a canonical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APIs return deterministic state; lifecycle changes are audited and evented.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Service/contract implementation; Docker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or unsafe vehicle 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duplicate returns HTTP 409; invalid syntax returns the global HTTP 422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and stable error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Exercise </w:t>
            </w:r>
            <w:r>
              <w:rPr>
                <w:rFonts w:ascii="Calibri" w:hAnsi="Calibri"/>
                <w:b w:val="0"/>
                <w:color w:val="111827"/>
                <w:sz w:val="16"/>
              </w:rPr>
              <w:t>vehicles:read</w:t>
            </w:r>
            <w:r>
              <w:rPr>
                <w:rFonts w:ascii="Calibri" w:hAnsi="Calibri"/>
                <w:b w:val="0"/>
                <w:color w:val="111827"/>
                <w:sz w:val="16"/>
              </w:rPr>
              <w:t xml:space="preserve"> and </w:t>
            </w:r>
            <w:r>
              <w:rPr>
                <w:rFonts w:ascii="Calibri" w:hAnsi="Calibri"/>
                <w:b w:val="0"/>
                <w:color w:val="111827"/>
                <w:sz w:val="16"/>
              </w:rPr>
              <w:t>vehicles:manage</w:t>
            </w:r>
            <w:r>
              <w:rPr>
                <w:rFonts w:ascii="Calibri" w:hAnsi="Calibri"/>
                <w:b w:val="0"/>
                <w:color w:val="111827"/>
                <w:sz w:val="16"/>
              </w:rPr>
              <w:t xml:space="preserve"> independently.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Readers cannot mutate; unauthorized identities receive HTTP 403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telemetry with missing, invalid, or rotated gateway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returns stable HTTP 401 and no observation or outbox event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primitive implemented; focused service/API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from a valid module without </w:t>
            </w:r>
            <w:r>
              <w:rPr>
                <w:rFonts w:ascii="Calibri" w:hAnsi="Calibri"/>
                <w:b w:val="0"/>
                <w:color w:val="111827"/>
                <w:sz w:val="16"/>
              </w:rPr>
              <w:t>vehicle.telemetry.publish</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returns HTTP 403 </w:t>
            </w:r>
            <w:r>
              <w:rPr>
                <w:rFonts w:ascii="Calibri" w:hAnsi="Calibri"/>
                <w:b w:val="0"/>
                <w:color w:val="111827"/>
                <w:sz w:val="16"/>
              </w:rPr>
              <w:t>module_capability_required</w:t>
            </w:r>
            <w:r>
              <w:rPr>
                <w:rFonts w:ascii="Calibri" w:hAnsi="Calibri"/>
                <w:b w:val="0"/>
                <w:color w:val="111827"/>
                <w:sz w:val="16"/>
              </w:rPr>
              <w:t xml:space="preserve"> and names the required capability.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invalid property names, event IDs, values, or a timestamp without a UTC offset.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HTTP 422 validation envelope identifies the invalid field; no data is persisted.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schema/contract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Commit a new telemetry observation and inspect its outbox row.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Observation and </w:t>
            </w:r>
            <w:r>
              <w:rPr>
                <w:rFonts w:ascii="Calibri" w:hAnsi="Calibri"/>
                <w:b w:val="0"/>
                <w:color w:val="111827"/>
                <w:sz w:val="16"/>
              </w:rPr>
              <w:t>atep.vehicle.telemetry.received.v1</w:t>
            </w:r>
            <w:r>
              <w:rPr>
                <w:rFonts w:ascii="Calibri" w:hAnsi="Calibri"/>
                <w:b w:val="0"/>
                <w:color w:val="111827"/>
                <w:sz w:val="16"/>
              </w:rPr>
              <w:t xml:space="preserve"> exist together with matching correlation and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evidence; Docker transaction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event ID and payload after a simulated network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returns the original receipt with </w:t>
            </w:r>
            <w:r>
              <w:rPr>
                <w:rFonts w:ascii="Calibri" w:hAnsi="Calibri"/>
                <w:b w:val="0"/>
                <w:color w:val="111827"/>
                <w:sz w:val="16"/>
              </w:rPr>
              <w:t>duplicate: true</w:t>
            </w:r>
            <w:r>
              <w:rPr>
                <w:rFonts w:ascii="Calibri" w:hAnsi="Calibri"/>
                <w:b w:val="0"/>
                <w:color w:val="111827"/>
                <w:sz w:val="16"/>
              </w:rPr>
              <w:t>; no second observation or outbox event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Docker retry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event ID with a changed property, value, source, vehicle, module, unit, or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w:t>
            </w:r>
            <w:r>
              <w:rPr>
                <w:rFonts w:ascii="Calibri" w:hAnsi="Calibri"/>
                <w:b w:val="0"/>
                <w:color w:val="111827"/>
                <w:sz w:val="16"/>
              </w:rPr>
              <w:t>telemetry_event_conflict</w:t>
            </w:r>
            <w:r>
              <w:rPr>
                <w:rFonts w:ascii="Calibri" w:hAnsi="Calibri"/>
                <w:b w:val="0"/>
                <w:color w:val="111827"/>
                <w:sz w:val="16"/>
              </w:rPr>
              <w:t xml:space="preserve"> is stable and the original observation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vehicle telemetry with bounded paging and exact property filtering.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newest-first, capped at 500, permission protected, and represented by the published OpenAPI schema.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implemented; database/API evidence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Disconnect the Android gateway, buffer observations, reconnect, and resend.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Locally durable events arrive once logically despite retransmission and preserve original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Persistent queue and stable-ID retry unit evidence passed; live </w:t>
            </w:r>
            <w:r>
              <w:rPr>
                <w:rFonts w:ascii="Calibri" w:hAnsi="Calibri"/>
                <w:b w:val="0"/>
                <w:color w:val="111827"/>
                <w:sz w:val="16"/>
              </w:rPr>
              <w:t>CT-SHOW-006</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simulator and CarPropertyManager/VHAL mappings.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canonical state and telemetry units are preserved; speed is converted from m/s to km/h and battery percentage from energy/capacity.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 evidence; live AAOS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the showcase without module credentials and inspect gateway state and network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reports disabled, stores no event, performs no delivery, and displays no secret material.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unit/build evidence; manual UI check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explicit AAOS mode with all, partial, and no accessible VHAL properties.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Origin remains AAOS, local controls remain unavailable, accessible signals continue, and no simulated observation replaces missing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Implemented negative/unit evidence; manual </w:t>
            </w:r>
            <w:r>
              <w:rPr>
                <w:rFonts w:ascii="Calibri" w:hAnsi="Calibri"/>
                <w:b w:val="0"/>
                <w:color w:val="111827"/>
                <w:sz w:val="16"/>
              </w:rPr>
              <w:t>CT-SHOW-007</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Queue telemetry offline, close the process, restore connectivity, and inspect unique background work and ATEP receipts.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job per vehicle survives the activity lifecycle, flushes in order, retains event identity, creates no duplicate observation, and stops or exhausts according to policy.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six policy tests passed; manual </w:t>
            </w:r>
            <w:r>
              <w:rPr>
                <w:rFonts w:ascii="Calibri" w:hAnsi="Calibri"/>
                <w:b w:val="0"/>
                <w:color w:val="111827"/>
                <w:sz w:val="16"/>
              </w:rPr>
              <w:t>CT-SHOW-008</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rejected telemetry, retry one corrected event, discard one selected record, exhaust background work, and resume explicitly.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survives process restart; retry preserves identifier and timestamp; discard is item-scoped; eight failures stop automatic scheduling; manual recovery clears exhaustion.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five focused tests passed; manual </w:t>
            </w:r>
            <w:r>
              <w:rPr>
                <w:rFonts w:ascii="Calibri" w:hAnsi="Calibri"/>
                <w:b w:val="0"/>
                <w:color w:val="111827"/>
                <w:sz w:val="16"/>
              </w:rPr>
              <w:t>CT-SHOW-009</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vehicle command with </w:t>
            </w:r>
            <w:r>
              <w:rPr>
                <w:rFonts w:ascii="Calibri" w:hAnsi="Calibri"/>
                <w:b w:val="0"/>
                <w:color w:val="111827"/>
                <w:sz w:val="16"/>
              </w:rPr>
              <w:t>vehicle_commands:write</w:t>
            </w:r>
            <w:r>
              <w:rPr>
                <w:rFonts w:ascii="Calibri" w:hAnsi="Calibri"/>
                <w:b w:val="0"/>
                <w:color w:val="111827"/>
                <w:sz w:val="16"/>
              </w:rPr>
              <w:t xml:space="preserve"> and inspect audit/outbox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pending command, one immutable audit record, and </w:t>
            </w:r>
            <w:r>
              <w:rPr>
                <w:rFonts w:ascii="Calibri" w:hAnsi="Calibri"/>
                <w:b w:val="0"/>
                <w:color w:val="111827"/>
                <w:sz w:val="16"/>
              </w:rPr>
              <w:t>atep.vehicle.command.requested.v1</w:t>
            </w:r>
            <w:r>
              <w:rPr>
                <w:rFonts w:ascii="Calibri" w:hAnsi="Calibri"/>
                <w:b w:val="0"/>
                <w:color w:val="111827"/>
                <w:sz w:val="16"/>
              </w:rPr>
              <w:t xml:space="preserve"> share the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an identical command request and then reuse the identifier with changed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command without new evidence; changed data returns HTTP 409 </w:t>
            </w:r>
            <w:r>
              <w:rPr>
                <w:rFonts w:ascii="Calibri" w:hAnsi="Calibri"/>
                <w:b w:val="0"/>
                <w:color w:val="111827"/>
                <w:sz w:val="16"/>
              </w:rPr>
              <w:t>vehicle_command_conflict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stable-error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commands without the independent read/write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denied with HTTP 403 and no command catalogue or mutation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Docker API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 command using invalid credentials, missing capability, wrong target, or no available 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identity returns 401, missing capability returns 403, another target cannot receive the command, and an empty claim returns 204.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Authentication/contract implementation and missing-capability Docker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available or lease-expired work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oldest-first selection returns one command, increments attempt count, grants a 10-300-second lease, rotates the claim token, and stores only its SHA-256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migration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Acknowledge success/rejection, retry the exact acknowledgement, and submit an invalid or expired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Terminal state and </w:t>
            </w:r>
            <w:r>
              <w:rPr>
                <w:rFonts w:ascii="Calibri" w:hAnsi="Calibri"/>
                <w:b w:val="0"/>
                <w:color w:val="111827"/>
                <w:sz w:val="16"/>
              </w:rPr>
              <w:t>atep.vehicle.command.completed.v1</w:t>
            </w:r>
            <w:r>
              <w:rPr>
                <w:rFonts w:ascii="Calibri" w:hAnsi="Calibri"/>
                <w:b w:val="0"/>
                <w:color w:val="111827"/>
                <w:sz w:val="16"/>
              </w:rPr>
              <w:t xml:space="preserve"> are written once; exact retry is idempotent; invalid/expired claims return a stable conflict.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successful/duplicate Docker transaction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allowed, out-of-range, unsafe, unknown, and read-only-source commands in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Allowed simulator state changes and emits telemetry; invalid/unsafe/unknown/AAOS mutations remain unchanged and receive a stable rejected acknowledgement.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Six Android tests and live </w:t>
            </w:r>
            <w:r>
              <w:rPr>
                <w:rFonts w:ascii="Calibri" w:hAnsi="Calibri"/>
                <w:b w:val="0"/>
                <w:color w:val="111827"/>
                <w:sz w:val="16"/>
              </w:rPr>
              <w:t>CT-SHOW-010</w:t>
            </w:r>
            <w:r>
              <w:rPr>
                <w:rFonts w:ascii="Calibri" w:hAnsi="Calibri"/>
                <w:b w:val="0"/>
                <w:color w:val="111827"/>
                <w:sz w:val="16"/>
              </w:rPr>
              <w:t xml:space="preserv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test run with independent read/write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requests return bounded canonical records;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Repeat an exact test-run creation and reuse the </w:t>
            </w:r>
            <w:r>
              <w:rPr>
                <w:rFonts w:ascii="Calibri" w:hAnsi="Calibri"/>
                <w:b w:val="0"/>
                <w:color w:val="111827"/>
                <w:sz w:val="16"/>
              </w:rPr>
              <w:t>run_id</w:t>
            </w:r>
            <w:r>
              <w:rPr>
                <w:rFonts w:ascii="Calibri" w:hAnsi="Calibri"/>
                <w:b w:val="0"/>
                <w:color w:val="111827"/>
                <w:sz w:val="16"/>
              </w:rPr>
              <w:t xml:space="preserve"> with changed input.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record; changed input returns stable HTTP 409 </w:t>
            </w:r>
            <w:r>
              <w:rPr>
                <w:rFonts w:ascii="Calibri" w:hAnsi="Calibri"/>
                <w:b w:val="0"/>
                <w:color w:val="111827"/>
                <w:sz w:val="16"/>
              </w:rPr>
              <w:t>test_run_conflict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creation and status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State, immutable audit, and </w:t>
            </w:r>
            <w:r>
              <w:rPr>
                <w:rFonts w:ascii="Calibri" w:hAnsi="Calibri"/>
                <w:b w:val="0"/>
                <w:color w:val="111827"/>
                <w:sz w:val="16"/>
              </w:rPr>
              <w:t>atep.test_run.created.v1</w:t>
            </w:r>
            <w:r>
              <w:rPr>
                <w:rFonts w:ascii="Calibri" w:hAnsi="Calibri"/>
                <w:b w:val="0"/>
                <w:color w:val="111827"/>
                <w:sz w:val="16"/>
              </w:rPr>
              <w:t xml:space="preserve"> or </w:t>
            </w:r>
            <w:r>
              <w:rPr>
                <w:rFonts w:ascii="Calibri" w:hAnsi="Calibri"/>
                <w:b w:val="0"/>
                <w:color w:val="111827"/>
                <w:sz w:val="16"/>
              </w:rPr>
              <w:t>atep.test_run.status_changed.v1</w:t>
            </w:r>
            <w:r>
              <w:rPr>
                <w:rFonts w:ascii="Calibri" w:hAnsi="Calibri"/>
                <w:b w:val="0"/>
                <w:color w:val="111827"/>
                <w:sz w:val="16"/>
              </w:rPr>
              <w:t xml:space="preserve">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disposable outbox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queued-to-running-to-passed/failed/cancelled transitions and invalid shortcuts or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timestamps, progress, and version advance once; invalid transitions return </w:t>
            </w:r>
            <w:r>
              <w:rPr>
                <w:rFonts w:ascii="Calibri" w:hAnsi="Calibri"/>
                <w:b w:val="0"/>
                <w:color w:val="111827"/>
                <w:sz w:val="16"/>
              </w:rPr>
              <w:t>test_run_state_conflict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validation,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Race or retry status changes with stale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prevents lost updates; changed stale input returns </w:t>
            </w:r>
            <w:r>
              <w:rPr>
                <w:rFonts w:ascii="Calibri" w:hAnsi="Calibri"/>
                <w:b w:val="0"/>
                <w:color w:val="111827"/>
                <w:sz w:val="16"/>
              </w:rPr>
              <w:t>test_run_version_conflict</w:t>
            </w:r>
            <w:r>
              <w:rPr>
                <w:rFonts w:ascii="Calibri" w:hAnsi="Calibri"/>
                <w:b w:val="0"/>
                <w:color w:val="111827"/>
                <w:sz w:val="16"/>
              </w:rPr>
              <w:t>; exact retry remains idempotent.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Subscribe with missing, invalid, inactive, unauthorized, and authorized bearer tokens.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Connections close with 4401/4403 as applicable; authorized clients receive snapshot, heartbeat, and committed updates without Redis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 implementation and successful Docker WebSocket evidence; focused negative handshake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duplicate, out-of-order, heartbeat, disconnect, and reconnect events to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Non-increasing versions are ignored, heartbeat retains the latest state, and bounded reconnect preserves the visible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Android unit tests, lint, and debug build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and page EV, hybrid, and autonomous profiles with simulator or AAOS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profiles are returned deterministically under bounded paging and independent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Schema/service implementation and focused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creation and reuse a profile ID with changed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profile; changed content returns </w:t>
            </w:r>
            <w:r>
              <w:rPr>
                <w:rFonts w:ascii="Calibri" w:hAnsi="Calibri"/>
                <w:b w:val="0"/>
                <w:color w:val="111827"/>
                <w:sz w:val="16"/>
              </w:rPr>
              <w:t>environment_profile_conflict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Activate a draft and archive an active profile.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transition advances the version once and records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a lifecycle state, mutate an archived profile, or submit a stale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state/version conflicts preserve the original profile.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profile creation and transition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state, immutable audit, and versioned outbox event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evidence passed; Docker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TestRun with draft, active, archived, and later-archived profile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active input is accepted and the run retains the exact version/configuration snapshot thereafter.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guard implemented and snapshot test passed; focused API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timezone-aware scheduled job under independent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bounded responses are returned; missing permission receives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OpenAPI, service, and Docker RBAC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job creation and reuse either the job ID or target run ID differently.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job without duplicate evidence; conflicting reuse returns stable </w:t>
            </w:r>
            <w:r>
              <w:rPr>
                <w:rFonts w:ascii="Calibri" w:hAnsi="Calibri"/>
                <w:b w:val="0"/>
                <w:color w:val="111827"/>
                <w:sz w:val="16"/>
              </w:rPr>
              <w:t>test_job_conflict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and database uniqueness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scheduled work twice using the original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First cancellation advances state/version and records evidence; exact retry returns the same result without duplication.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with a stale version or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version/state conflict is returned and persisted state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scheduler replicas against the same due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with </w:t>
            </w:r>
            <w:r>
              <w:rPr>
                <w:rFonts w:ascii="Calibri" w:hAnsi="Calibri"/>
                <w:b w:val="0"/>
                <w:color w:val="111827"/>
                <w:sz w:val="16"/>
              </w:rPr>
              <w:t>SKIP LOCKED</w:t>
            </w:r>
            <w:r>
              <w:rPr>
                <w:rFonts w:ascii="Calibri" w:hAnsi="Calibri"/>
                <w:b w:val="0"/>
                <w:color w:val="111827"/>
                <w:sz w:val="16"/>
              </w:rPr>
              <w:t xml:space="preserve"> assigns each job to at most one transaction and preserves oldest-first bounded selection.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design implemented; concurrent stress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Dispatch due work and inspect the generated run, job, audit, and outbox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queued TestRun is linked; job becomes dispatched; all state and evidence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unit and disposable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non-empty log, report, trace, image, video, binary, and other evidence within the configured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Content is streamed to the object adapter; canonical metadata, byte size, and SHA-256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Filesystem adapter and multipart Docker scenario 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upload and reuse the same run/artifact identifier with changed bytes or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HTTP 200 and the original record without new evidence; changed reuse returns </w:t>
            </w:r>
            <w:r>
              <w:rPr>
                <w:rFonts w:ascii="Calibri" w:hAnsi="Calibri"/>
                <w:b w:val="0"/>
                <w:color w:val="111827"/>
                <w:sz w:val="16"/>
              </w:rPr>
              <w:t>test_artifact_conflict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object writing or fail metadata persistence after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Temporary/failed objects are removed when detected and no partial metadata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Oversize cleanup test passed; database-failure injection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empty, oversized, path-like filename, root-escaping key, and missing-content cases.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bounded errors are returned; no unsafe path or partial object remains; internal keys are absent from responses.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adapter, size, and OpenAPI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inspect, upload, or download without the independent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Unauthorized access receives HTTP 403 before metadata or content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and disposable Docker denial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 stored evidence and compare headers/body with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Media type, safe filename, content length, ETag, SHA-256, and bytes match the immutable record.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Docker download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metadata, audit, and outbox rows after one successful upload and exact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metadata row, one immutable audit row, and one </w:t>
            </w:r>
            <w:r>
              <w:rPr>
                <w:rFonts w:ascii="Calibri" w:hAnsi="Calibri"/>
                <w:b w:val="0"/>
                <w:color w:val="111827"/>
                <w:sz w:val="16"/>
              </w:rPr>
              <w:t>atep.test_artifact.stored.v1</w:t>
            </w:r>
            <w:r>
              <w:rPr>
                <w:rFonts w:ascii="Calibri" w:hAnsi="Calibri"/>
                <w:b w:val="0"/>
                <w:color w:val="111827"/>
                <w:sz w:val="16"/>
              </w:rPr>
              <w:t xml:space="preserve"> event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assertions and disposable database integration evidence / P0</w:t>
            </w:r>
          </w:p>
        </w:tc>
      </w:tr>
    </w:tbl>
    <w:p>
      <w:pPr>
        <w:spacing w:after="60"/>
      </w:pPr>
    </w:p>
    <w:p>
      <w:pPr>
        <w:pStyle w:val="Heading2"/>
        <w:keepNext/>
        <w:keepLines/>
      </w:pPr>
      <w:r>
        <w:t>11.13 Kubernetes Deployment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foundation, migration, and workload Kustomize targets and inspect their resource references.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targets render independently; every referenced local resource exists; migration and workloads retain the explicit digest transformer.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local renders plus CI and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ServiceAccounts, ConfigMap, and network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admission is requested; no Secret is committed; tokens are not mounted; configuration is non-sensitive; ingress and egress are denied unless explicitly allowed.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every application and migration container security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Non-root identity, RuntimeDefault seccomp, read-only root, no privilege escalation, all capabilities dropped, resource requests/limits, and external Secret reference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API/worker probes, internal Service, and artifact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Liveness remains process-only; readiness checks dependencies; worker process evidence uses its metrics socket; API is ClusterIP; artifacts mount the named PVC.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rollout with approved digest and external Secret, retain migration evidence, and exercise rollback.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digest cannot deploy; migration completes before workloads; smoke probes pass; previous workload digest can be restored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Manifest/runbook implemented; live cluster exercise planned / P0</w:t>
            </w:r>
          </w:p>
        </w:tc>
      </w:tr>
    </w:tbl>
    <w:p>
      <w:pPr>
        <w:spacing w:after="60"/>
      </w:pPr>
    </w:p>
    <w:p>
      <w:pPr>
        <w:pStyle w:val="Heading2"/>
        <w:keepNext/>
        <w:keepLines/>
      </w:pPr>
      <w:r>
        <w:t>11.14 Workload Identity and mTLS Boundary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one canonical module SPIFFE ID from a trusted direct peer.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registered module authenticates and the protected operation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trust domain or module path.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Stable </w:t>
            </w:r>
            <w:r>
              <w:rPr>
                <w:rFonts w:ascii="Calibri" w:hAnsi="Calibri"/>
                <w:b w:val="0"/>
                <w:color w:val="111827"/>
                <w:sz w:val="16"/>
              </w:rPr>
              <w:t>invalid_module_credential</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multiple XFCC elements or URI fields, percent encoding, query, fragment, non-ASCII, or alternate syntax.</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ambiguous or non-canonical identity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from a peer outside trusted CIDRs.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before registry authentication.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while the feature is disabled.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disabled mode does not trust the header.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mismatched SPIFFE ID together with a valid legacy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rejected without credential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XFCC and present the existing valid module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migration path remains functional.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unit/regression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 module identity lacking the required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HTTP/domain authorization remains denied with the stable capability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real proxy mTLS, XFCC replacement, certificate rotation/revocation, and direct-path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currently trusted certificate reaches ATEP with one sanitized identity.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deployment evidence / P0</w:t>
            </w:r>
          </w:p>
        </w:tc>
      </w:tr>
    </w:tbl>
    <w:p>
      <w:pPr>
        <w:spacing w:after="60"/>
      </w:pPr>
    </w:p>
    <w:p>
      <w:pPr>
        <w:pStyle w:val="Heading1"/>
        <w:keepNext/>
        <w:keepLines/>
        <w:pageBreakBefore/>
      </w:pPr>
      <w:r>
        <w:t>12. Suggested CI/CD Quality Pipeline</w:t>
      </w:r>
    </w:p>
    <w:p>
      <w:pPr>
        <w:pStyle w:val="ListNumber"/>
        <w:numPr>
          <w:ilvl w:val="0"/>
          <w:numId w:val="28"/>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8"/>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8"/>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8"/>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8"/>
        </w:numPr>
      </w:pPr>
      <w:r>
        <w:rPr>
          <w:rFonts w:ascii="Calibri" w:hAnsi="Calibri"/>
          <w:b/>
          <w:color w:val="111827"/>
          <w:sz w:val="22"/>
        </w:rPr>
        <w:t>Build:</w:t>
      </w:r>
      <w:r>
        <w:rPr>
          <w:rFonts w:ascii="Calibri" w:hAnsi="Calibri"/>
          <w:color w:val="111827"/>
          <w:sz w:val="22"/>
        </w:rPr>
        <w:t xml:space="preserve"> immutable image, labels, SBOM, vulnerability scan, signature.</w:t>
      </w:r>
    </w:p>
    <w:p>
      <w:pPr>
        <w:pStyle w:val="ListNumber"/>
        <w:numPr>
          <w:ilvl w:val="0"/>
          <w:numId w:val="28"/>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8"/>
        </w:numPr>
      </w:pPr>
      <w:r>
        <w:rPr>
          <w:rFonts w:ascii="Calibri" w:hAnsi="Calibri"/>
          <w:b/>
          <w:color w:val="111827"/>
          <w:sz w:val="22"/>
        </w:rPr>
        <w:t>Environment deployment:</w:t>
      </w:r>
      <w:r>
        <w:rPr>
          <w:rFonts w:ascii="Calibri" w:hAnsi="Calibri"/>
          <w:color w:val="111827"/>
          <w:sz w:val="22"/>
        </w:rPr>
        <w:t xml:space="preserve"> development namespace with externally managed secrets.</w:t>
      </w:r>
    </w:p>
    <w:p>
      <w:pPr>
        <w:pStyle w:val="ListNumber"/>
        <w:numPr>
          <w:ilvl w:val="0"/>
          <w:numId w:val="28"/>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8"/>
        </w:numPr>
      </w:pPr>
      <w:r>
        <w:rPr>
          <w:rFonts w:ascii="Calibri" w:hAnsi="Calibri"/>
          <w:b/>
          <w:color w:val="111827"/>
          <w:sz w:val="22"/>
        </w:rPr>
        <w:t>Promotion:</w:t>
      </w:r>
      <w:r>
        <w:rPr>
          <w:rFonts w:ascii="Calibri" w:hAnsi="Calibri"/>
          <w:color w:val="111827"/>
          <w:sz w:val="22"/>
        </w:rPr>
        <w:t xml:space="preserve"> manual or policy gate using retained evidence.</w:t>
      </w:r>
    </w:p>
    <w:p>
      <w:pPr>
        <w:pStyle w:val="ListNumber"/>
        <w:numPr>
          <w:ilvl w:val="0"/>
          <w:numId w:val="28"/>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ignored </w:t>
            </w:r>
            <w:r>
              <w:rPr>
                <w:rFonts w:ascii="Calibri" w:hAnsi="Calibri"/>
                <w:b w:val="0"/>
                <w:color w:val="111827"/>
                <w:sz w:val="17"/>
              </w:rPr>
              <w:t>.env</w:t>
            </w:r>
            <w:r>
              <w:rPr>
                <w:rFonts w:ascii="Calibri" w:hAnsi="Calibri"/>
                <w:b w:val="0"/>
                <w:color w:val="111827"/>
                <w:sz w:val="17"/>
              </w:rPr>
              <w:t>, and automated history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rotation runbooks, and expanded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parameterization, and CodeQL analysis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Hash-locked Python graphs, immutable build inputs, weekly updates, SBOMs, and dependency/image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signature verification, provenance attestations, long-term release evidence, and supplier-response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locks, immutable inputs, update automation, SBOMs, and scanning are implemented, but release signing and verifiable provenance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compromised authorised build or unsigned artifact may still be substituted downstream.</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isolated release builders, signatures, attestations, verification policy, and long-term release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dependency and storage telemetry exists, but database-pool saturation, Redis/RabbitMQ provider internals, durable quota/retention signals, and asynchronous trace links remain incomplete.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Some saturation, capacity-policy, or cross-process failures may still require provider consoles and log-centric investigation.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provider exporters/pool metrics and OpenTelemetry links with load, outage, and cardinality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formal backup/restore evidence.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recovery capability is unknown.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RPO/RTO, automated backups, restore drills, and evidence retention.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 application-side SPIFFE boundary, and reconciliation are implemented, but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retained token can still be stolen during migration, and behavior under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Complete token retirement after live mTLS evidence, add instance leases and reconciliation metrics, and define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development artifact adapter uses node-local filesystem storage and external object creation cannot share the PostgreSQL transaction.</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Multiple replicas may not see the same content; a process crash between object promotion and metadata commit can leave an orphan; unscanned evidence can carry unsafe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shared encrypted S3-compatible storage in deployed environments; add orphan reconciliation, malware scanning, retention/legal-hold policy, quotas, signed internal retrieval, and lifecycle metrics.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Alertmanager routing exists, but Grafana remains anonymous, trace output is debug-only, management endpoints lack application authentication, and no production incident provider/owner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Deploying local defaults publicly could disclose operations; traces are non-durable; local webhook evidence cannot page an accountable responder.</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Keep loopback/network isolation, disable anonymous access, require TLS/workload authentication, add durable traces and managed provider routing, validate escalation, delivery, cardinality, overhead, and thresholds before production.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Grype CPE findings affect the Python 3.14.6 binary and no stable fixed CPython release is available; their exact exceptions expire on 5 September 2026.</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unresolved upstream vulnerability may remain reachable before a stable update is released.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Match only the exact CVE/package/version/type, review updates weekly, remove each exception immediately when fixed, and permit no broader suppression.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manifests are rendered and policy-tested but have not been exercised against a live cluster or bound to a real image digest, secret provider, CNI, ingress, TLS policy, or shared object store.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behavior, rollout timing, network reachability, storage permissions, and recovery may differ from static evidence.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cluster exercise with approved overlays, retain migration/smoke/rollback evidence, and resolve singleton leadership before horizontal scaling.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 validates forwarded SPIFFE identity, but the repository does not yet deploy the certificate authority, certificate lifecycle, or validating proxy.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Misconfigured XFCC forwarding or a direct application path could permit identity spoofing despite correct application parsing.</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 proxy-side certificate validation and XFCC replacement, exact CIDRs, network-policy direct-path denial, separated trust domains, rotation/revocation drills, and retained live evidence before enablement.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9"/>
        </w:numPr>
      </w:pPr>
      <w:r>
        <w:rPr>
          <w:rFonts w:ascii="Calibri" w:hAnsi="Calibri"/>
          <w:color w:val="111827"/>
          <w:sz w:val="22"/>
        </w:rPr>
        <w:t>user creation, retrieval, pagination, status, and role-assignment endpoints - implemented;</w:t>
      </w:r>
    </w:p>
    <w:p>
      <w:pPr>
        <w:pStyle w:val="ListBullet"/>
        <w:numPr>
          <w:ilvl w:val="0"/>
          <w:numId w:val="29"/>
        </w:numPr>
      </w:pPr>
      <w:r>
        <w:rPr>
          <w:rFonts w:ascii="Calibri" w:hAnsi="Calibri"/>
          <w:color w:val="111827"/>
          <w:sz w:val="22"/>
        </w:rPr>
        <w:t>immutable administrative audit foundation - implemented;</w:t>
      </w:r>
    </w:p>
    <w:p>
      <w:pPr>
        <w:pStyle w:val="ListBullet"/>
        <w:numPr>
          <w:ilvl w:val="0"/>
          <w:numId w:val="29"/>
        </w:numPr>
      </w:pPr>
      <w:r>
        <w:rPr>
          <w:rFonts w:ascii="Calibri" w:hAnsi="Calibri"/>
          <w:color w:val="111827"/>
          <w:sz w:val="22"/>
        </w:rPr>
        <w:t>consistent error and pagination contracts - implemented;</w:t>
      </w:r>
    </w:p>
    <w:p>
      <w:pPr>
        <w:pStyle w:val="ListBullet"/>
        <w:numPr>
          <w:ilvl w:val="0"/>
          <w:numId w:val="29"/>
        </w:numPr>
      </w:pPr>
      <w:r>
        <w:rPr>
          <w:rFonts w:ascii="Calibri" w:hAnsi="Calibri"/>
          <w:color w:val="111827"/>
          <w:sz w:val="22"/>
        </w:rPr>
        <w:t>refresh-token rotation, reuse detection, revocation, and secure logout - implemented;</w:t>
      </w:r>
    </w:p>
    <w:p>
      <w:pPr>
        <w:pStyle w:val="ListBullet"/>
        <w:numPr>
          <w:ilvl w:val="0"/>
          <w:numId w:val="29"/>
        </w:numPr>
      </w:pPr>
      <w:r>
        <w:rPr>
          <w:rFonts w:ascii="Calibri" w:hAnsi="Calibri"/>
          <w:color w:val="111827"/>
          <w:sz w:val="22"/>
        </w:rPr>
        <w:t>role catalogue administration - implemented;</w:t>
      </w:r>
    </w:p>
    <w:p>
      <w:pPr>
        <w:pStyle w:val="ListBullet"/>
        <w:numPr>
          <w:ilvl w:val="0"/>
          <w:numId w:val="29"/>
        </w:numPr>
      </w:pPr>
      <w:r>
        <w:rPr>
          <w:rFonts w:ascii="Calibri" w:hAnsi="Calibri"/>
          <w:color w:val="111827"/>
          <w:sz w:val="22"/>
        </w:rPr>
        <w:t>audit query, bounded export, and retention-policy baseline - implemented;</w:t>
      </w:r>
    </w:p>
    <w:p>
      <w:pPr>
        <w:pStyle w:val="ListBullet"/>
        <w:numPr>
          <w:ilvl w:val="0"/>
          <w:numId w:val="29"/>
        </w:numPr>
      </w:pPr>
      <w:r>
        <w:rPr>
          <w:rFonts w:ascii="Calibri" w:hAnsi="Calibri"/>
          <w:color w:val="111827"/>
          <w:sz w:val="22"/>
        </w:rPr>
        <w:t>immutable archive, restore verification, legal hold, and controlled disposition - production hardening;</w:t>
      </w:r>
    </w:p>
    <w:p>
      <w:pPr>
        <w:pStyle w:val="ListBullet"/>
        <w:numPr>
          <w:ilvl w:val="0"/>
          <w:numId w:val="29"/>
        </w:numPr>
      </w:pPr>
      <w:r>
        <w:rPr>
          <w:rFonts w:ascii="Calibri" w:hAnsi="Calibri"/>
          <w:color w:val="111827"/>
          <w:sz w:val="22"/>
        </w:rPr>
        <w:t>Redis-backed authentication and API rate limiting - implemented;</w:t>
      </w:r>
    </w:p>
    <w:p>
      <w:pPr>
        <w:pStyle w:val="ListBullet"/>
        <w:numPr>
          <w:ilvl w:val="0"/>
          <w:numId w:val="29"/>
        </w:numPr>
      </w:pPr>
      <w:r>
        <w:rPr>
          <w:rFonts w:ascii="Calibri" w:hAnsi="Calibri"/>
          <w:color w:val="111827"/>
          <w:sz w:val="22"/>
        </w:rPr>
        <w:t>trusted-proxy attribution, multi-replica load evidence, and production threshold tuning - production hardening;</w:t>
      </w:r>
    </w:p>
    <w:p>
      <w:pPr>
        <w:pStyle w:val="ListBullet"/>
        <w:numPr>
          <w:ilvl w:val="0"/>
          <w:numId w:val="29"/>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30"/>
        </w:numPr>
      </w:pPr>
      <w:r>
        <w:rPr>
          <w:rFonts w:ascii="Calibri" w:hAnsi="Calibri"/>
          <w:color w:val="111827"/>
          <w:sz w:val="22"/>
        </w:rPr>
        <w:t>service registry and module capability catalogue - implemented;</w:t>
      </w:r>
    </w:p>
    <w:p>
      <w:pPr>
        <w:pStyle w:val="ListBullet"/>
        <w:numPr>
          <w:ilvl w:val="0"/>
          <w:numId w:val="30"/>
        </w:numPr>
      </w:pPr>
      <w:r>
        <w:rPr>
          <w:rFonts w:ascii="Calibri" w:hAnsi="Calibri"/>
          <w:color w:val="111827"/>
          <w:sz w:val="22"/>
        </w:rPr>
        <w:t>authenticated module heartbeat, bounded lease expiry, credential rotation, and automatic reconciliation - implemented;</w:t>
      </w:r>
    </w:p>
    <w:p>
      <w:pPr>
        <w:pStyle w:val="ListBullet"/>
        <w:numPr>
          <w:ilvl w:val="0"/>
          <w:numId w:val="30"/>
        </w:numPr>
      </w:pPr>
      <w:r>
        <w:rPr>
          <w:rFonts w:ascii="Calibri" w:hAnsi="Calibri"/>
          <w:color w:val="111827"/>
          <w:sz w:val="22"/>
        </w:rPr>
        <w:t>vehicle catalogue and capability-protected idempotent telemetry ingestion - implemented initial slice;</w:t>
      </w:r>
    </w:p>
    <w:p>
      <w:pPr>
        <w:pStyle w:val="ListBullet"/>
        <w:numPr>
          <w:ilvl w:val="0"/>
          <w:numId w:val="30"/>
        </w:numPr>
      </w:pPr>
      <w:r>
        <w:rPr>
          <w:rFonts w:ascii="Calibri" w:hAnsi="Calibri"/>
          <w:color w:val="111827"/>
          <w:sz w:val="22"/>
        </w:rPr>
        <w:t>CarSystemUI showcase connection to the ATEP REST contract - implemented initial gateway slice;</w:t>
      </w:r>
    </w:p>
    <w:p>
      <w:pPr>
        <w:pStyle w:val="ListBullet"/>
        <w:numPr>
          <w:ilvl w:val="0"/>
          <w:numId w:val="30"/>
        </w:numPr>
      </w:pPr>
      <w:r>
        <w:rPr>
          <w:rFonts w:ascii="Calibri" w:hAnsi="Calibri"/>
          <w:color w:val="111827"/>
          <w:sz w:val="22"/>
        </w:rPr>
        <w:t xml:space="preserve">replaceable simulator/AAOS </w:t>
      </w:r>
      <w:r>
        <w:rPr>
          <w:rFonts w:ascii="Consolas" w:hAnsi="Consolas"/>
          <w:color w:val="1F4D78"/>
          <w:sz w:val="19"/>
        </w:rPr>
        <w:t>VehiclePropertySource</w:t>
      </w:r>
      <w:r>
        <w:rPr>
          <w:rFonts w:ascii="Calibri" w:hAnsi="Calibri"/>
          <w:color w:val="111827"/>
          <w:sz w:val="22"/>
        </w:rPr>
        <w:t xml:space="preserve"> and read-only CarPropertyManager compatibility bridge - implemented initial slice;</w:t>
      </w:r>
    </w:p>
    <w:p>
      <w:pPr>
        <w:pStyle w:val="ListBullet"/>
        <w:numPr>
          <w:ilvl w:val="0"/>
          <w:numId w:val="30"/>
        </w:numPr>
      </w:pPr>
      <w:r>
        <w:rPr>
          <w:rFonts w:ascii="Calibri" w:hAnsi="Calibri"/>
          <w:color w:val="111827"/>
          <w:sz w:val="22"/>
        </w:rPr>
        <w:t>unique connectivity-constrained WorkManager retry with bounded exponential backoff - implemented and build verified;</w:t>
      </w:r>
    </w:p>
    <w:p>
      <w:pPr>
        <w:pStyle w:val="ListBullet"/>
        <w:numPr>
          <w:ilvl w:val="0"/>
          <w:numId w:val="30"/>
        </w:numPr>
      </w:pPr>
      <w:r>
        <w:rPr>
          <w:rFonts w:ascii="Calibri" w:hAnsi="Calibri"/>
          <w:color w:val="111827"/>
          <w:sz w:val="22"/>
        </w:rPr>
        <w:t>persistent rejected-event inspection, unchanged-identity retry, selective discard, and retry-exhaustion visibility - implemented and build verified;</w:t>
      </w:r>
    </w:p>
    <w:p>
      <w:pPr>
        <w:pStyle w:val="ListBullet"/>
        <w:numPr>
          <w:ilvl w:val="0"/>
          <w:numId w:val="30"/>
        </w:numPr>
      </w:pPr>
      <w:r>
        <w:rPr>
          <w:rFonts w:ascii="Calibri" w:hAnsi="Calibri"/>
          <w:color w:val="111827"/>
          <w:sz w:val="22"/>
        </w:rPr>
        <w:t>immutable operator-decision evidence and live emulator/VHAL-to-ATEP execution - next;</w:t>
      </w:r>
    </w:p>
    <w:p>
      <w:pPr>
        <w:pStyle w:val="ListBullet"/>
        <w:numPr>
          <w:ilvl w:val="0"/>
          <w:numId w:val="30"/>
        </w:numPr>
      </w:pPr>
      <w:r>
        <w:rPr>
          <w:rFonts w:ascii="Calibri" w:hAnsi="Calibri"/>
          <w:color w:val="111827"/>
          <w:sz w:val="22"/>
        </w:rPr>
        <w:t xml:space="preserve">area-aware door/seat mapping and typed </w:t>
      </w:r>
      <w:r>
        <w:rPr>
          <w:rFonts w:ascii="Consolas" w:hAnsi="Consolas"/>
          <w:color w:val="1F4D78"/>
          <w:sz w:val="19"/>
        </w:rPr>
        <w:t>subscribePropertyEvents</w:t>
      </w:r>
      <w:r>
        <w:rPr>
          <w:rFonts w:ascii="Calibri" w:hAnsi="Calibri"/>
          <w:color w:val="111827"/>
          <w:sz w:val="22"/>
        </w:rPr>
        <w:t xml:space="preserve"> in the AOSP platform build - planned;</w:t>
      </w:r>
    </w:p>
    <w:p>
      <w:pPr>
        <w:pStyle w:val="ListBullet"/>
        <w:numPr>
          <w:ilvl w:val="0"/>
          <w:numId w:val="30"/>
        </w:numPr>
      </w:pPr>
      <w:r>
        <w:rPr>
          <w:rFonts w:ascii="Calibri" w:hAnsi="Calibri"/>
          <w:color w:val="111827"/>
          <w:sz w:val="22"/>
        </w:rPr>
        <w:t xml:space="preserve">authorized leased test-command delivery with safe Android execution - implemented and verified by live </w:t>
      </w:r>
      <w:r>
        <w:rPr>
          <w:rFonts w:ascii="Consolas" w:hAnsi="Consolas"/>
          <w:color w:val="1F4D78"/>
          <w:sz w:val="19"/>
        </w:rPr>
        <w:t>CT-SHOW-010</w:t>
      </w:r>
      <w:r>
        <w:rPr>
          <w:rFonts w:ascii="Calibri" w:hAnsi="Calibri"/>
          <w:color w:val="111827"/>
          <w:sz w:val="22"/>
        </w:rPr>
        <w:t xml:space="preserve"> emulator evidence;</w:t>
      </w:r>
    </w:p>
    <w:p>
      <w:pPr>
        <w:pStyle w:val="ListBullet"/>
        <w:numPr>
          <w:ilvl w:val="0"/>
          <w:numId w:val="30"/>
        </w:numPr>
      </w:pPr>
      <w:r>
        <w:rPr>
          <w:rFonts w:ascii="Calibri" w:hAnsi="Calibri"/>
          <w:color w:val="111827"/>
          <w:sz w:val="22"/>
        </w:rPr>
        <w:t>production WebSocket connection limits, revocation fan-out, metrics, and resume-from-version replay;</w:t>
      </w:r>
    </w:p>
    <w:p>
      <w:pPr>
        <w:pStyle w:val="ListBullet"/>
        <w:numPr>
          <w:ilvl w:val="0"/>
          <w:numId w:val="30"/>
        </w:numPr>
      </w:pPr>
      <w:r>
        <w:rPr>
          <w:rFonts w:ascii="Calibri" w:hAnsi="Calibri"/>
          <w:color w:val="111827"/>
          <w:sz w:val="22"/>
        </w:rPr>
        <w:t>vehicle/test configuration profiles;</w:t>
      </w:r>
    </w:p>
    <w:p>
      <w:pPr>
        <w:pStyle w:val="ListBullet"/>
        <w:numPr>
          <w:ilvl w:val="0"/>
          <w:numId w:val="30"/>
        </w:numPr>
      </w:pPr>
      <w:r>
        <w:rPr>
          <w:rFonts w:ascii="Calibri" w:hAnsi="Calibri"/>
          <w:color w:val="111827"/>
          <w:sz w:val="22"/>
        </w:rPr>
        <w:t>persistent scheduler boundary and job lifecycle - implemented initial slice;</w:t>
      </w:r>
    </w:p>
    <w:p>
      <w:pPr>
        <w:pStyle w:val="ListBullet"/>
        <w:numPr>
          <w:ilvl w:val="0"/>
          <w:numId w:val="30"/>
        </w:numPr>
      </w:pPr>
      <w:r>
        <w:rPr>
          <w:rFonts w:ascii="Calibri" w:hAnsi="Calibri"/>
          <w:color w:val="111827"/>
          <w:sz w:val="22"/>
        </w:rPr>
        <w:t>object-storage abstraction for test artifacts - implemented initial slice;</w:t>
      </w:r>
    </w:p>
    <w:p>
      <w:pPr>
        <w:pStyle w:val="ListBullet"/>
        <w:numPr>
          <w:ilvl w:val="0"/>
          <w:numId w:val="30"/>
        </w:numPr>
      </w:pPr>
      <w:r>
        <w:rPr>
          <w:rFonts w:ascii="Calibri" w:hAnsi="Calibri"/>
          <w:color w:val="111827"/>
          <w:sz w:val="22"/>
        </w:rPr>
        <w:t>correlated traces, bounded domain/dependency/storage metrics, aggregate health/backlog, dashboards, recording rules, alerts, and local Alertmanager delivery - implemented; durable traces, provider-specific saturation, production routing, threshold calibration, and sustained SLO evidence remain hardening.</w:t>
      </w:r>
    </w:p>
    <w:p>
      <w:pPr>
        <w:pStyle w:val="ListBullet"/>
        <w:numPr>
          <w:ilvl w:val="0"/>
          <w:numId w:val="30"/>
        </w:numPr>
      </w:pPr>
      <w:r>
        <w:rPr>
          <w:rFonts w:ascii="Calibri" w:hAnsi="Calibri"/>
          <w:color w:val="111827"/>
          <w:sz w:val="22"/>
        </w:rPr>
        <w:t>deterministic locks, immutable build inputs, secret/dependency/source/image scanning, CycloneDX SBOMs, and weekly update proposals - implemented; signing and provenance remain hardening.</w:t>
      </w:r>
    </w:p>
    <w:p>
      <w:pPr>
        <w:pStyle w:val="Heading2"/>
        <w:keepNext/>
        <w:keepLines/>
      </w:pPr>
      <w:r>
        <w:t>Increment 4 — Production Hardening</w:t>
      </w:r>
    </w:p>
    <w:p>
      <w:pPr>
        <w:pStyle w:val="ListBullet"/>
        <w:numPr>
          <w:ilvl w:val="0"/>
          <w:numId w:val="31"/>
        </w:numPr>
      </w:pPr>
      <w:r>
        <w:rPr>
          <w:rFonts w:ascii="Calibri" w:hAnsi="Calibri"/>
          <w:color w:val="111827"/>
          <w:sz w:val="22"/>
        </w:rPr>
        <w:t>phased Kubernetes manifests and a vendor-neutral external Secret contract - implemented initial</w:t>
      </w:r>
    </w:p>
    <w:p>
      <w:r>
        <w:rPr>
          <w:rFonts w:ascii="Calibri" w:hAnsi="Calibri"/>
          <w:color w:val="111827"/>
          <w:sz w:val="22"/>
        </w:rPr>
        <w:t>baseline; approved digest overlays, provider binding, ingress/TLS, live evidence, shared storage, and multi-replica leadership remain;</w:t>
      </w:r>
    </w:p>
    <w:p>
      <w:pPr>
        <w:pStyle w:val="ListBullet"/>
        <w:numPr>
          <w:ilvl w:val="0"/>
          <w:numId w:val="32"/>
        </w:numPr>
      </w:pPr>
      <w:r>
        <w:rPr>
          <w:rFonts w:ascii="Calibri" w:hAnsi="Calibri"/>
          <w:color w:val="111827"/>
          <w:sz w:val="22"/>
        </w:rPr>
        <w:t>validating mTLS proxy, certificate lifecycle, direct-path denial, and live identity evidence;</w:t>
      </w:r>
    </w:p>
    <w:p>
      <w:pPr>
        <w:pStyle w:val="ListBullet"/>
        <w:numPr>
          <w:ilvl w:val="0"/>
          <w:numId w:val="32"/>
        </w:numPr>
      </w:pPr>
      <w:r>
        <w:rPr>
          <w:rFonts w:ascii="Calibri" w:hAnsi="Calibri"/>
          <w:color w:val="111827"/>
          <w:sz w:val="22"/>
        </w:rPr>
        <w:t>backup, restore, retention, and disaster-recovery exercises;</w:t>
      </w:r>
    </w:p>
    <w:p>
      <w:pPr>
        <w:pStyle w:val="ListBullet"/>
        <w:numPr>
          <w:ilvl w:val="0"/>
          <w:numId w:val="32"/>
        </w:numPr>
      </w:pPr>
      <w:r>
        <w:rPr>
          <w:rFonts w:ascii="Calibri" w:hAnsi="Calibri"/>
          <w:color w:val="111827"/>
          <w:sz w:val="22"/>
        </w:rPr>
        <w:t>performance, resilience, and security-policy calibration;</w:t>
      </w:r>
    </w:p>
    <w:p>
      <w:pPr>
        <w:pStyle w:val="ListBullet"/>
        <w:numPr>
          <w:ilvl w:val="0"/>
          <w:numId w:val="32"/>
        </w:numPr>
      </w:pPr>
      <w:r>
        <w:rPr>
          <w:rFonts w:ascii="Calibri" w:hAnsi="Calibri"/>
          <w:color w:val="111827"/>
          <w:sz w:val="22"/>
        </w:rPr>
        <w:t>signed artifacts, verifiable provenance, long-term release evidence, and controlled promotion across environments.</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3"/>
        </w:numPr>
      </w:pPr>
      <w:r>
        <w:rPr>
          <w:rFonts w:ascii="Calibri" w:hAnsi="Calibri"/>
          <w:color w:val="111827"/>
          <w:sz w:val="22"/>
        </w:rPr>
        <w:t>Provide environment-specific URLs and secrets.</w:t>
      </w:r>
    </w:p>
    <w:p>
      <w:pPr>
        <w:pStyle w:val="ListNumber"/>
        <w:numPr>
          <w:ilvl w:val="0"/>
          <w:numId w:val="33"/>
        </w:numPr>
      </w:pPr>
      <w:r>
        <w:rPr>
          <w:rFonts w:ascii="Calibri" w:hAnsi="Calibri"/>
          <w:color w:val="111827"/>
          <w:sz w:val="22"/>
        </w:rPr>
        <w:t>Start PostgreSQL, Redis, and RabbitMQ and wait for health.</w:t>
      </w:r>
    </w:p>
    <w:p>
      <w:pPr>
        <w:pStyle w:val="ListNumber"/>
        <w:numPr>
          <w:ilvl w:val="0"/>
          <w:numId w:val="33"/>
        </w:numPr>
      </w:pPr>
      <w:r>
        <w:rPr>
          <w:rFonts w:ascii="Calibri" w:hAnsi="Calibri"/>
          <w:color w:val="111827"/>
          <w:sz w:val="22"/>
        </w:rPr>
        <w:t>Apply Alembic migrations exactly once per release.</w:t>
      </w:r>
    </w:p>
    <w:p>
      <w:pPr>
        <w:pStyle w:val="ListNumber"/>
        <w:numPr>
          <w:ilvl w:val="0"/>
          <w:numId w:val="33"/>
        </w:numPr>
      </w:pPr>
      <w:r>
        <w:rPr>
          <w:rFonts w:ascii="Calibri" w:hAnsi="Calibri"/>
          <w:color w:val="111827"/>
          <w:sz w:val="22"/>
        </w:rPr>
        <w:t>Start the API and outbox worker from the same immutable image.</w:t>
      </w:r>
    </w:p>
    <w:p>
      <w:pPr>
        <w:pStyle w:val="ListNumber"/>
        <w:numPr>
          <w:ilvl w:val="0"/>
          <w:numId w:val="33"/>
        </w:numPr>
      </w:pPr>
      <w:r>
        <w:rPr>
          <w:rFonts w:ascii="Calibri" w:hAnsi="Calibri"/>
          <w:color w:val="111827"/>
          <w:sz w:val="22"/>
        </w:rPr>
        <w:t>Verify liveness and readiness.</w:t>
      </w:r>
    </w:p>
    <w:p>
      <w:pPr>
        <w:pStyle w:val="ListNumber"/>
        <w:numPr>
          <w:ilvl w:val="0"/>
          <w:numId w:val="33"/>
        </w:numPr>
      </w:pPr>
      <w:r>
        <w:rPr>
          <w:rFonts w:ascii="Calibri" w:hAnsi="Calibri"/>
          <w:color w:val="111827"/>
          <w:sz w:val="22"/>
        </w:rPr>
        <w:t>Authenticate a controlled test account and publish one smoke-test event.</w:t>
      </w:r>
    </w:p>
    <w:p>
      <w:pPr>
        <w:pStyle w:val="ListNumber"/>
        <w:numPr>
          <w:ilvl w:val="0"/>
          <w:numId w:val="33"/>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4"/>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4"/>
        </w:numPr>
      </w:pPr>
      <w:r>
        <w:rPr>
          <w:rFonts w:ascii="Calibri" w:hAnsi="Calibri"/>
          <w:color w:val="111827"/>
          <w:sz w:val="22"/>
        </w:rPr>
        <w:t>search structured logs by correlation ID and timestamp;</w:t>
      </w:r>
    </w:p>
    <w:p>
      <w:pPr>
        <w:pStyle w:val="ListBullet"/>
        <w:numPr>
          <w:ilvl w:val="0"/>
          <w:numId w:val="34"/>
        </w:numPr>
      </w:pPr>
      <w:r>
        <w:rPr>
          <w:rFonts w:ascii="Calibri" w:hAnsi="Calibri"/>
          <w:color w:val="111827"/>
          <w:sz w:val="22"/>
        </w:rPr>
        <w:t>inspect database pool, Redis availability, or RabbitMQ connection/channel state;</w:t>
      </w:r>
    </w:p>
    <w:p>
      <w:pPr>
        <w:pStyle w:val="ListBullet"/>
        <w:numPr>
          <w:ilvl w:val="0"/>
          <w:numId w:val="34"/>
        </w:numPr>
      </w:pPr>
      <w:r>
        <w:rPr>
          <w:rFonts w:ascii="Calibri" w:hAnsi="Calibri"/>
          <w:color w:val="111827"/>
          <w:sz w:val="22"/>
        </w:rPr>
        <w:t>avoid deleting outbox rows to resolve a broker outage;</w:t>
      </w:r>
    </w:p>
    <w:p>
      <w:pPr>
        <w:pStyle w:val="ListBullet"/>
        <w:numPr>
          <w:ilvl w:val="0"/>
          <w:numId w:val="34"/>
        </w:numPr>
      </w:pPr>
      <w:r>
        <w:rPr>
          <w:rFonts w:ascii="Calibri" w:hAnsi="Calibri"/>
          <w:color w:val="111827"/>
          <w:sz w:val="22"/>
        </w:rPr>
        <w:t>restore the dependency, verify automatic recovery, and review backlog age;</w:t>
      </w:r>
    </w:p>
    <w:p>
      <w:pPr>
        <w:pStyle w:val="ListBullet"/>
        <w:numPr>
          <w:ilvl w:val="0"/>
          <w:numId w:val="34"/>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Android Automotive in-vehicle interface, learning surface, simulator, AAOS property adapter, and ATEP gateway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Gateway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Adapter that maps CarPropertyManager/VHAL observations and authorized commands to versioned ATEP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VehiclePropertySource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boundary that supplies canonical vehicle state from an explicitly identified simulator or AAOS origin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CarPropertyManager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application API for reading, writing, and subscribing to permitted vehicle properties exposed by CarService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VHAL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Hardware Abstraction Layer; the Android boundary to a physical or simulated vehicle implementation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Jetpack scheduler for persistent, constrained, deferrable background work that can survive process termination and reboot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Telemetry event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timestamped property observation identified by a client-generated idempotency key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Rejected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permanently refused client event retained locally with its original evidence and a non-sensitive reason for explicit disposition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exhaustion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persisted terminal delivery state reached after the configured attempt bound; automatic scheduling remains stopped until explicit recovery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command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idempotent operator-requested instruction addressed to one vehicle and one target module for bounded gateway execution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time-bounded exclusive claim that permits recovery when execution or acknowledgement is interrupted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Claim token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secret binding one acknowledgement to its current command attempt; only its SHA-256 digest is persisted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immutable named vehicle/test baseline containing vehicle kind, property source, bounded configuration, lifecycle status, and version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Reproducibility snapshot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profile identity, version, source, kind, and configuration copied into a TestRun so later archival cannot change executed evidence</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telemetry, and leased commands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migrations </w:t>
            </w:r>
            <w:r>
              <w:rPr>
                <w:rFonts w:ascii="Calibri" w:hAnsi="Calibri"/>
                <w:b w:val="0"/>
                <w:color w:val="111827"/>
                <w:sz w:val="17"/>
              </w:rPr>
              <w:t>0007_vehicle_telemetry.py</w:t>
            </w:r>
            <w:r>
              <w:rPr>
                <w:rFonts w:ascii="Calibri" w:hAnsi="Calibri"/>
                <w:b w:val="0"/>
                <w:color w:val="111827"/>
                <w:sz w:val="17"/>
              </w:rPr>
              <w:t xml:space="preserve"> and </w:t>
            </w:r>
            <w:r>
              <w:rPr>
                <w:rFonts w:ascii="Calibri" w:hAnsi="Calibri"/>
                <w:b w:val="0"/>
                <w:color w:val="111827"/>
                <w:sz w:val="17"/>
              </w:rPr>
              <w:t>0008_vehicle_command_delivery.py</w:t>
            </w:r>
            <w:r>
              <w:rPr>
                <w:rFonts w:ascii="Calibri" w:hAnsi="Calibri"/>
                <w:b w:val="0"/>
                <w:color w:val="111827"/>
                <w:sz w:val="17"/>
              </w:rPr>
              <w:t xml:space="preserve">, API contracts, </w:t>
            </w:r>
            <w:r>
              <w:rPr>
                <w:rFonts w:ascii="Calibri" w:hAnsi="Calibri"/>
                <w:b w:val="0"/>
                <w:color w:val="111827"/>
                <w:sz w:val="17"/>
              </w:rPr>
              <w:t>tests/test_vehicle_telemetry.py</w:t>
            </w:r>
            <w:r>
              <w:rPr>
                <w:rFonts w:ascii="Calibri" w:hAnsi="Calibri"/>
                <w:b w:val="0"/>
                <w:color w:val="111827"/>
                <w:sz w:val="17"/>
              </w:rPr>
              <w:t xml:space="preserve">, and </w:t>
            </w:r>
            <w:r>
              <w:rPr>
                <w:rFonts w:ascii="Calibri" w:hAnsi="Calibri"/>
                <w:b w:val="0"/>
                <w:color w:val="111827"/>
                <w:sz w:val="17"/>
              </w:rPr>
              <w:t>tests/test_vehicle_commands.py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Test-run lifecycle and live updates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src/atep/test_runs/</w:t>
            </w:r>
            <w:r>
              <w:rPr>
                <w:rFonts w:ascii="Calibri" w:hAnsi="Calibri"/>
                <w:b w:val="0"/>
                <w:color w:val="111827"/>
                <w:sz w:val="17"/>
              </w:rPr>
              <w:t xml:space="preserve">, migration </w:t>
            </w:r>
            <w:r>
              <w:rPr>
                <w:rFonts w:ascii="Calibri" w:hAnsi="Calibri"/>
                <w:b w:val="0"/>
                <w:color w:val="111827"/>
                <w:sz w:val="17"/>
              </w:rPr>
              <w:t>0009_test_runs.py</w:t>
            </w:r>
            <w:r>
              <w:rPr>
                <w:rFonts w:ascii="Calibri" w:hAnsi="Calibri"/>
                <w:b w:val="0"/>
                <w:color w:val="111827"/>
                <w:sz w:val="17"/>
              </w:rPr>
              <w:t xml:space="preserve">, </w:t>
            </w:r>
            <w:r>
              <w:rPr>
                <w:rFonts w:ascii="Calibri" w:hAnsi="Calibri"/>
                <w:b w:val="0"/>
                <w:color w:val="111827"/>
                <w:sz w:val="17"/>
              </w:rPr>
              <w:t>tests/test_test_runs.py</w:t>
            </w:r>
            <w:r>
              <w:rPr>
                <w:rFonts w:ascii="Calibri" w:hAnsi="Calibri"/>
                <w:b w:val="0"/>
                <w:color w:val="111827"/>
                <w:sz w:val="17"/>
              </w:rPr>
              <w:t xml:space="preserve">, and the WebSocket path in </w:t>
            </w: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profiles and TestRun snapshots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src/atep/environment_profiles/</w:t>
            </w:r>
            <w:r>
              <w:rPr>
                <w:rFonts w:ascii="Calibri" w:hAnsi="Calibri"/>
                <w:b w:val="0"/>
                <w:color w:val="111827"/>
                <w:sz w:val="17"/>
              </w:rPr>
              <w:t xml:space="preserve">, migration </w:t>
            </w:r>
            <w:r>
              <w:rPr>
                <w:rFonts w:ascii="Calibri" w:hAnsi="Calibri"/>
                <w:b w:val="0"/>
                <w:color w:val="111827"/>
                <w:sz w:val="17"/>
              </w:rPr>
              <w:t>0010_environment_profiles.py</w:t>
            </w:r>
            <w:r>
              <w:rPr>
                <w:rFonts w:ascii="Calibri" w:hAnsi="Calibri"/>
                <w:b w:val="0"/>
                <w:color w:val="111827"/>
                <w:sz w:val="17"/>
              </w:rPr>
              <w:t xml:space="preserve">, and </w:t>
            </w:r>
            <w:r>
              <w:rPr>
                <w:rFonts w:ascii="Calibri" w:hAnsi="Calibri"/>
                <w:b w:val="0"/>
                <w:color w:val="111827"/>
                <w:sz w:val="17"/>
              </w:rPr>
              <w:t>tests/test_environment_profiles.py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test-job scheduling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src/atep/test_jobs/</w:t>
            </w:r>
            <w:r>
              <w:rPr>
                <w:rFonts w:ascii="Calibri" w:hAnsi="Calibri"/>
                <w:b w:val="0"/>
                <w:color w:val="111827"/>
                <w:sz w:val="17"/>
              </w:rPr>
              <w:t xml:space="preserve">, migration </w:t>
            </w:r>
            <w:r>
              <w:rPr>
                <w:rFonts w:ascii="Calibri" w:hAnsi="Calibri"/>
                <w:b w:val="0"/>
                <w:color w:val="111827"/>
                <w:sz w:val="17"/>
              </w:rPr>
              <w:t>0011_test_jobs.py</w:t>
            </w:r>
            <w:r>
              <w:rPr>
                <w:rFonts w:ascii="Calibri" w:hAnsi="Calibri"/>
                <w:b w:val="0"/>
                <w:color w:val="111827"/>
                <w:sz w:val="17"/>
              </w:rPr>
              <w:t xml:space="preserve">, </w:t>
            </w:r>
            <w:r>
              <w:rPr>
                <w:rFonts w:ascii="Calibri" w:hAnsi="Calibri"/>
                <w:b w:val="0"/>
                <w:color w:val="111827"/>
                <w:sz w:val="17"/>
              </w:rPr>
              <w:t>tests/test_test_jobs.py</w:t>
            </w:r>
            <w:r>
              <w:rPr>
                <w:rFonts w:ascii="Calibri" w:hAnsi="Calibri"/>
                <w:b w:val="0"/>
                <w:color w:val="111827"/>
                <w:sz w:val="17"/>
              </w:rPr>
              <w:t>, and the disposable integration scenario</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test-artifact storage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src/atep/artifacts/</w:t>
            </w:r>
            <w:r>
              <w:rPr>
                <w:rFonts w:ascii="Calibri" w:hAnsi="Calibri"/>
                <w:b w:val="0"/>
                <w:color w:val="111827"/>
                <w:sz w:val="17"/>
              </w:rPr>
              <w:t xml:space="preserve">, migration </w:t>
            </w:r>
            <w:r>
              <w:rPr>
                <w:rFonts w:ascii="Calibri" w:hAnsi="Calibri"/>
                <w:b w:val="0"/>
                <w:color w:val="111827"/>
                <w:sz w:val="17"/>
              </w:rPr>
              <w:t>0012_test_artifacts.py</w:t>
            </w:r>
            <w:r>
              <w:rPr>
                <w:rFonts w:ascii="Calibri" w:hAnsi="Calibri"/>
                <w:b w:val="0"/>
                <w:color w:val="111827"/>
                <w:sz w:val="17"/>
              </w:rPr>
              <w:t xml:space="preserve">, </w:t>
            </w:r>
            <w:r>
              <w:rPr>
                <w:rFonts w:ascii="Calibri" w:hAnsi="Calibri"/>
                <w:b w:val="0"/>
                <w:color w:val="111827"/>
                <w:sz w:val="17"/>
              </w:rPr>
              <w:t>tests/test_artifacts.py</w:t>
            </w:r>
            <w:r>
              <w:rPr>
                <w:rFonts w:ascii="Calibri" w:hAnsi="Calibri"/>
                <w:b w:val="0"/>
                <w:color w:val="111827"/>
                <w:sz w:val="17"/>
              </w:rPr>
              <w:t>, and multipart upload/download integration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Vehicle Gateway, property sources, retry worker, operator evidence, and command executor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CarSystemUI_android/showcase/app/.../gateway/</w:t>
            </w:r>
            <w:r>
              <w:rPr>
                <w:rFonts w:ascii="Calibri" w:hAnsi="Calibri"/>
                <w:b w:val="0"/>
                <w:color w:val="111827"/>
                <w:sz w:val="17"/>
              </w:rPr>
              <w:t xml:space="preserve">, </w:t>
            </w:r>
            <w:r>
              <w:rPr>
                <w:rFonts w:ascii="Calibri" w:hAnsi="Calibri"/>
                <w:b w:val="0"/>
                <w:color w:val="111827"/>
                <w:sz w:val="17"/>
              </w:rPr>
              <w:t>showcase/app/.../vehicle/</w:t>
            </w:r>
            <w:r>
              <w:rPr>
                <w:rFonts w:ascii="Calibri" w:hAnsi="Calibri"/>
                <w:b w:val="0"/>
                <w:color w:val="111827"/>
                <w:sz w:val="17"/>
              </w:rPr>
              <w:t xml:space="preserve">, Android unit tests, </w:t>
            </w:r>
            <w:r>
              <w:rPr>
                <w:rFonts w:ascii="Calibri" w:hAnsi="Calibri"/>
                <w:b w:val="0"/>
                <w:color w:val="111827"/>
                <w:sz w:val="17"/>
              </w:rPr>
              <w:t>docs/ATEP_VEHICLE_GATEWAY.md</w:t>
            </w:r>
            <w:r>
              <w:rPr>
                <w:rFonts w:ascii="Calibri" w:hAnsi="Calibri"/>
                <w:b w:val="0"/>
                <w:color w:val="111827"/>
                <w:sz w:val="17"/>
              </w:rPr>
              <w:t xml:space="preserve">, and </w:t>
            </w:r>
            <w:r>
              <w:rPr>
                <w:rFonts w:ascii="Calibri" w:hAnsi="Calibri"/>
                <w:b w:val="0"/>
                <w:color w:val="111827"/>
                <w:sz w:val="17"/>
              </w:rPr>
              <w:t>docs/TEST_CASE_CT_SHOW_006.md</w:t>
            </w:r>
            <w:r>
              <w:rPr>
                <w:rFonts w:ascii="Calibri" w:hAnsi="Calibri"/>
                <w:b w:val="0"/>
                <w:color w:val="111827"/>
                <w:sz w:val="17"/>
              </w:rPr>
              <w:t xml:space="preserve"> through </w:t>
            </w:r>
            <w:r>
              <w:rPr>
                <w:rFonts w:ascii="Calibri" w:hAnsi="Calibri"/>
                <w:b w:val="0"/>
                <w:color w:val="111827"/>
                <w:sz w:val="17"/>
              </w:rPr>
              <w:t>docs/TEST_CASE_CT_SHOW_010.md</w:t>
            </w:r>
            <w:r>
              <w:rPr>
                <w:rFonts w:ascii="Calibri" w:hAnsi="Calibri"/>
                <w:b w:val="0"/>
                <w:color w:val="111827"/>
                <w:sz w:val="17"/>
              </w:rPr>
              <w:t xml:space="preserve"> in the companion repository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0012_test_artifacts.py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Optional observability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compose.observability.yaml</w:t>
            </w:r>
            <w:r>
              <w:rPr>
                <w:rFonts w:ascii="Calibri" w:hAnsi="Calibri"/>
                <w:b w:val="0"/>
                <w:color w:val="111827"/>
                <w:sz w:val="17"/>
              </w:rPr>
              <w:t xml:space="preserve">, </w:t>
            </w:r>
            <w:r>
              <w:rPr>
                <w:rFonts w:ascii="Calibri" w:hAnsi="Calibri"/>
                <w:b w:val="0"/>
                <w:color w:val="111827"/>
                <w:sz w:val="17"/>
              </w:rPr>
              <w:t>deploy/observability/</w:t>
            </w:r>
            <w:r>
              <w:rPr>
                <w:rFonts w:ascii="Calibri" w:hAnsi="Calibri"/>
                <w:b w:val="0"/>
                <w:color w:val="111827"/>
                <w:sz w:val="17"/>
              </w:rPr>
              <w:t xml:space="preserve">, </w:t>
            </w:r>
            <w:r>
              <w:rPr>
                <w:rFonts w:ascii="Calibri" w:hAnsi="Calibri"/>
                <w:b w:val="0"/>
                <w:color w:val="111827"/>
                <w:sz w:val="17"/>
              </w:rPr>
              <w:t>src/atep/core/observability.py</w:t>
            </w:r>
            <w:r>
              <w:rPr>
                <w:rFonts w:ascii="Calibri" w:hAnsi="Calibri"/>
                <w:b w:val="0"/>
                <w:color w:val="111827"/>
                <w:sz w:val="17"/>
              </w:rPr>
              <w:t xml:space="preserve">, and </w:t>
            </w:r>
            <w:r>
              <w:rPr>
                <w:rFonts w:ascii="Calibri" w:hAnsi="Calibri"/>
                <w:b w:val="0"/>
                <w:color w:val="111827"/>
                <w:sz w:val="17"/>
              </w:rPr>
              <w:t>docs/observability.md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Dependency and storage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r>
              <w:rPr>
                <w:rFonts w:ascii="Calibri" w:hAnsi="Calibri"/>
                <w:b w:val="0"/>
                <w:color w:val="111827"/>
                <w:sz w:val="17"/>
              </w:rPr>
              <w:t xml:space="preserve">, </w:t>
            </w:r>
            <w:r>
              <w:rPr>
                <w:rFonts w:ascii="Calibri" w:hAnsi="Calibri"/>
                <w:b w:val="0"/>
                <w:color w:val="111827"/>
                <w:sz w:val="17"/>
              </w:rPr>
              <w:t>src/atep/artifacts/storage.py</w:t>
            </w:r>
            <w:r>
              <w:rPr>
                <w:rFonts w:ascii="Calibri" w:hAnsi="Calibri"/>
                <w:b w:val="0"/>
                <w:color w:val="111827"/>
                <w:sz w:val="17"/>
              </w:rPr>
              <w:t xml:space="preserve">, </w:t>
            </w:r>
            <w:r>
              <w:rPr>
                <w:rFonts w:ascii="Calibri" w:hAnsi="Calibri"/>
                <w:b w:val="0"/>
                <w:color w:val="111827"/>
                <w:sz w:val="17"/>
              </w:rPr>
              <w:t>tests/test_dependency_storage_observability.py</w:t>
            </w:r>
            <w:r>
              <w:rPr>
                <w:rFonts w:ascii="Calibri" w:hAnsi="Calibri"/>
                <w:b w:val="0"/>
                <w:color w:val="111827"/>
                <w:sz w:val="17"/>
              </w:rPr>
              <w:t>, alert rules, and disposable scrape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r>
              <w:rPr>
                <w:rFonts w:ascii="Calibri" w:hAnsi="Calibri"/>
                <w:b w:val="0"/>
                <w:color w:val="111827"/>
                <w:sz w:val="17"/>
              </w:rPr>
              <w:t xml:space="preserve"> and </w:t>
            </w:r>
            <w:r>
              <w:rPr>
                <w:rFonts w:ascii="Calibri" w:hAnsi="Calibri"/>
                <w:b w:val="0"/>
                <w:color w:val="111827"/>
                <w:sz w:val="17"/>
              </w:rPr>
              <w:t>.github/workflows/security.yml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Supply-chain controls and evidence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requirements.lock</w:t>
            </w:r>
            <w:r>
              <w:rPr>
                <w:rFonts w:ascii="Calibri" w:hAnsi="Calibri"/>
                <w:b w:val="0"/>
                <w:color w:val="111827"/>
                <w:sz w:val="17"/>
              </w:rPr>
              <w:t xml:space="preserve">, </w:t>
            </w:r>
            <w:r>
              <w:rPr>
                <w:rFonts w:ascii="Calibri" w:hAnsi="Calibri"/>
                <w:b w:val="0"/>
                <w:color w:val="111827"/>
                <w:sz w:val="17"/>
              </w:rPr>
              <w:t>requirements-dev.lock</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w:t>
            </w:r>
            <w:r>
              <w:rPr>
                <w:rFonts w:ascii="Calibri" w:hAnsi="Calibri"/>
                <w:b w:val="0"/>
                <w:color w:val="111827"/>
                <w:sz w:val="17"/>
              </w:rPr>
              <w:t>.grype.yaml</w:t>
            </w:r>
            <w:r>
              <w:rPr>
                <w:rFonts w:ascii="Calibri" w:hAnsi="Calibri"/>
                <w:b w:val="0"/>
                <w:color w:val="111827"/>
                <w:sz w:val="17"/>
              </w:rPr>
              <w:t xml:space="preserve">, </w:t>
            </w:r>
            <w:r>
              <w:rPr>
                <w:rFonts w:ascii="Calibri" w:hAnsi="Calibri"/>
                <w:b w:val="0"/>
                <w:color w:val="111827"/>
                <w:sz w:val="17"/>
              </w:rPr>
              <w:t>.github/dependabot.yml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docs/software-supply-chain-security.md</w:t>
            </w:r>
            <w:r>
              <w:rPr>
                <w:rFonts w:ascii="Calibri" w:hAnsi="Calibri"/>
                <w:b w:val="0"/>
                <w:color w:val="111827"/>
                <w:sz w:val="17"/>
              </w:rPr>
              <w:t xml:space="preserve">, and </w:t>
            </w:r>
            <w:r>
              <w:rPr>
                <w:rFonts w:ascii="Calibri" w:hAnsi="Calibri"/>
                <w:b w:val="0"/>
                <w:color w:val="111827"/>
                <w:sz w:val="17"/>
              </w:rPr>
              <w:t>tests/test_supply_chain_security.py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Kubernetes deployment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r>
              <w:rPr>
                <w:rFonts w:ascii="Calibri" w:hAnsi="Calibri"/>
                <w:b w:val="0"/>
                <w:color w:val="111827"/>
                <w:sz w:val="17"/>
              </w:rPr>
              <w:t xml:space="preserve">, </w:t>
            </w:r>
            <w:r>
              <w:rPr>
                <w:rFonts w:ascii="Calibri" w:hAnsi="Calibri"/>
                <w:b w:val="0"/>
                <w:color w:val="111827"/>
                <w:sz w:val="17"/>
              </w:rPr>
              <w:t>deploy/kubernetes/README.md</w:t>
            </w:r>
            <w:r>
              <w:rPr>
                <w:rFonts w:ascii="Calibri" w:hAnsi="Calibri"/>
                <w:b w:val="0"/>
                <w:color w:val="111827"/>
                <w:sz w:val="17"/>
              </w:rPr>
              <w:t xml:space="preserve">, and </w:t>
            </w:r>
            <w:r>
              <w:rPr>
                <w:rFonts w:ascii="Calibri" w:hAnsi="Calibri"/>
                <w:b w:val="0"/>
                <w:color w:val="111827"/>
                <w:sz w:val="17"/>
              </w:rPr>
              <w:t>tests/test_kubernetes_manifests.py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SPIFFE/XFCC workload 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src/atep/registry/workload_identity.py</w:t>
            </w:r>
            <w:r>
              <w:rPr>
                <w:rFonts w:ascii="Calibri" w:hAnsi="Calibri"/>
                <w:b w:val="0"/>
                <w:color w:val="111827"/>
                <w:sz w:val="17"/>
              </w:rPr>
              <w:t xml:space="preserve">, </w:t>
            </w:r>
            <w:r>
              <w:rPr>
                <w:rFonts w:ascii="Calibri" w:hAnsi="Calibri"/>
                <w:b w:val="0"/>
                <w:color w:val="111827"/>
                <w:sz w:val="17"/>
              </w:rPr>
              <w:t>tests/test_workload_identity.py</w:t>
            </w:r>
            <w:r>
              <w:rPr>
                <w:rFonts w:ascii="Calibri" w:hAnsi="Calibri"/>
                <w:b w:val="0"/>
                <w:color w:val="111827"/>
                <w:sz w:val="17"/>
              </w:rPr>
              <w:t xml:space="preserve">, </w:t>
            </w:r>
            <w:r>
              <w:rPr>
                <w:rFonts w:ascii="Calibri" w:hAnsi="Calibri"/>
                <w:b w:val="0"/>
                <w:color w:val="111827"/>
                <w:sz w:val="17"/>
              </w:rPr>
              <w:t>docs/workload-identity.md</w:t>
            </w:r>
            <w:r>
              <w:rPr>
                <w:rFonts w:ascii="Calibri" w:hAnsi="Calibri"/>
                <w:b w:val="0"/>
                <w:color w:val="111827"/>
                <w:sz w:val="17"/>
              </w:rPr>
              <w:t>, configuration examples, and OpenAPI contract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w:t>
            </w:r>
            <w:r>
              <w:rPr>
                <w:rFonts w:ascii="Calibri" w:hAnsi="Calibri"/>
                <w:b w:val="0"/>
                <w:color w:val="111827"/>
                <w:sz w:val="17"/>
              </w:rPr>
              <w:t>test_module_health.py</w:t>
            </w:r>
            <w:r>
              <w:rPr>
                <w:rFonts w:ascii="Calibri" w:hAnsi="Calibri"/>
                <w:b w:val="0"/>
                <w:color w:val="111827"/>
                <w:sz w:val="17"/>
              </w:rPr>
              <w:t xml:space="preserve">, </w:t>
            </w:r>
            <w:r>
              <w:rPr>
                <w:rFonts w:ascii="Calibri" w:hAnsi="Calibri"/>
                <w:b w:val="0"/>
                <w:color w:val="111827"/>
                <w:sz w:val="17"/>
              </w:rPr>
              <w:t>test_vehicle_telemetry.py</w:t>
            </w:r>
            <w:r>
              <w:rPr>
                <w:rFonts w:ascii="Calibri" w:hAnsi="Calibri"/>
                <w:b w:val="0"/>
                <w:color w:val="111827"/>
                <w:sz w:val="17"/>
              </w:rPr>
              <w:t xml:space="preserve">, </w:t>
            </w:r>
            <w:r>
              <w:rPr>
                <w:rFonts w:ascii="Calibri" w:hAnsi="Calibri"/>
                <w:b w:val="0"/>
                <w:color w:val="111827"/>
                <w:sz w:val="17"/>
              </w:rPr>
              <w:t>test_vehicle_commands.py</w:t>
            </w:r>
            <w:r>
              <w:rPr>
                <w:rFonts w:ascii="Calibri" w:hAnsi="Calibri"/>
                <w:b w:val="0"/>
                <w:color w:val="111827"/>
                <w:sz w:val="17"/>
              </w:rPr>
              <w:t xml:space="preserve">, </w:t>
            </w:r>
            <w:r>
              <w:rPr>
                <w:rFonts w:ascii="Calibri" w:hAnsi="Calibri"/>
                <w:b w:val="0"/>
                <w:color w:val="111827"/>
                <w:sz w:val="17"/>
              </w:rPr>
              <w:t>test_test_runs.py</w:t>
            </w:r>
            <w:r>
              <w:rPr>
                <w:rFonts w:ascii="Calibri" w:hAnsi="Calibri"/>
                <w:b w:val="0"/>
                <w:color w:val="111827"/>
                <w:sz w:val="17"/>
              </w:rPr>
              <w:t xml:space="preserve">, </w:t>
            </w:r>
            <w:r>
              <w:rPr>
                <w:rFonts w:ascii="Calibri" w:hAnsi="Calibri"/>
                <w:b w:val="0"/>
                <w:color w:val="111827"/>
                <w:sz w:val="17"/>
              </w:rPr>
              <w:t>test_test_jobs.py</w:t>
            </w:r>
            <w:r>
              <w:rPr>
                <w:rFonts w:ascii="Calibri" w:hAnsi="Calibri"/>
                <w:b w:val="0"/>
                <w:color w:val="111827"/>
                <w:sz w:val="17"/>
              </w:rPr>
              <w:t xml:space="preserve">, </w:t>
            </w:r>
            <w:r>
              <w:rPr>
                <w:rFonts w:ascii="Calibri" w:hAnsi="Calibri"/>
                <w:b w:val="0"/>
                <w:color w:val="111827"/>
                <w:sz w:val="17"/>
              </w:rPr>
              <w:t>test_artifacts.py</w:t>
            </w:r>
            <w:r>
              <w:rPr>
                <w:rFonts w:ascii="Calibri" w:hAnsi="Calibri"/>
                <w:b w:val="0"/>
                <w:color w:val="111827"/>
                <w:sz w:val="17"/>
              </w:rPr>
              <w:t xml:space="preserve">, </w:t>
            </w:r>
            <w:r>
              <w:rPr>
                <w:rFonts w:ascii="Calibri" w:hAnsi="Calibri"/>
                <w:b w:val="0"/>
                <w:color w:val="111827"/>
                <w:sz w:val="17"/>
              </w:rPr>
              <w:t>test_observability.py</w:t>
            </w:r>
            <w:r>
              <w:rPr>
                <w:rFonts w:ascii="Calibri" w:hAnsi="Calibri"/>
                <w:b w:val="0"/>
                <w:color w:val="111827"/>
                <w:sz w:val="17"/>
              </w:rPr>
              <w:t xml:space="preserve">, </w:t>
            </w:r>
            <w:r>
              <w:rPr>
                <w:rFonts w:ascii="Calibri" w:hAnsi="Calibri"/>
                <w:b w:val="0"/>
                <w:color w:val="111827"/>
                <w:sz w:val="17"/>
              </w:rPr>
              <w:t>test_domain_observability.py</w:t>
            </w:r>
            <w:r>
              <w:rPr>
                <w:rFonts w:ascii="Calibri" w:hAnsi="Calibri"/>
                <w:b w:val="0"/>
                <w:color w:val="111827"/>
                <w:sz w:val="17"/>
              </w:rPr>
              <w:t xml:space="preserve">, </w:t>
            </w:r>
            <w:r>
              <w:rPr>
                <w:rFonts w:ascii="Calibri" w:hAnsi="Calibri"/>
                <w:b w:val="0"/>
                <w:color w:val="111827"/>
                <w:sz w:val="17"/>
              </w:rPr>
              <w:t>test_dependency_storage_observability.py</w:t>
            </w:r>
            <w:r>
              <w:rPr>
                <w:rFonts w:ascii="Calibri" w:hAnsi="Calibri"/>
                <w:b w:val="0"/>
                <w:color w:val="111827"/>
                <w:sz w:val="17"/>
              </w:rPr>
              <w:t xml:space="preserve">, </w:t>
            </w:r>
            <w:r>
              <w:rPr>
                <w:rFonts w:ascii="Calibri" w:hAnsi="Calibri"/>
                <w:b w:val="0"/>
                <w:color w:val="111827"/>
                <w:sz w:val="17"/>
              </w:rPr>
              <w:t>test_alert_delivery.py</w:t>
            </w:r>
            <w:r>
              <w:rPr>
                <w:rFonts w:ascii="Calibri" w:hAnsi="Calibri"/>
                <w:b w:val="0"/>
                <w:color w:val="111827"/>
                <w:sz w:val="17"/>
              </w:rPr>
              <w:t xml:space="preserve">, </w:t>
            </w:r>
            <w:r>
              <w:rPr>
                <w:rFonts w:ascii="Calibri" w:hAnsi="Calibri"/>
                <w:b w:val="0"/>
                <w:color w:val="111827"/>
                <w:sz w:val="17"/>
              </w:rPr>
              <w:t>test_observability_assets.py</w:t>
            </w:r>
            <w:r>
              <w:rPr>
                <w:rFonts w:ascii="Calibri" w:hAnsi="Calibri"/>
                <w:b w:val="0"/>
                <w:color w:val="111827"/>
                <w:sz w:val="17"/>
              </w:rPr>
              <w:t xml:space="preserve">, </w:t>
            </w:r>
            <w:r>
              <w:rPr>
                <w:rFonts w:ascii="Calibri" w:hAnsi="Calibri"/>
                <w:b w:val="0"/>
                <w:color w:val="111827"/>
                <w:sz w:val="17"/>
              </w:rPr>
              <w:t>test_supply_chain_security.py</w:t>
            </w:r>
            <w:r>
              <w:rPr>
                <w:rFonts w:ascii="Calibri" w:hAnsi="Calibri"/>
                <w:b w:val="0"/>
                <w:color w:val="111827"/>
                <w:sz w:val="17"/>
              </w:rPr>
              <w:t xml:space="preserve">, </w:t>
            </w:r>
            <w:r>
              <w:rPr>
                <w:rFonts w:ascii="Calibri" w:hAnsi="Calibri"/>
                <w:b w:val="0"/>
                <w:color w:val="111827"/>
                <w:sz w:val="17"/>
              </w:rPr>
              <w:t>test_kubernetes_manifests.py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5"/>
        </w:numPr>
      </w:pPr>
      <w:r>
        <w:rPr>
          <w:rFonts w:ascii="Calibri" w:hAnsi="Calibri"/>
          <w:color w:val="111827"/>
          <w:sz w:val="22"/>
        </w:rPr>
        <w:t>update the document version and revision history;</w:t>
      </w:r>
    </w:p>
    <w:p>
      <w:pPr>
        <w:pStyle w:val="ListBullet"/>
        <w:numPr>
          <w:ilvl w:val="0"/>
          <w:numId w:val="35"/>
        </w:numPr>
      </w:pPr>
      <w:r>
        <w:rPr>
          <w:rFonts w:ascii="Calibri" w:hAnsi="Calibri"/>
          <w:color w:val="111827"/>
          <w:sz w:val="22"/>
        </w:rPr>
        <w:t>reconcile capability status against the repository;</w:t>
      </w:r>
    </w:p>
    <w:p>
      <w:pPr>
        <w:pStyle w:val="ListBullet"/>
        <w:numPr>
          <w:ilvl w:val="0"/>
          <w:numId w:val="35"/>
        </w:numPr>
      </w:pPr>
      <w:r>
        <w:rPr>
          <w:rFonts w:ascii="Calibri" w:hAnsi="Calibri"/>
          <w:color w:val="111827"/>
          <w:sz w:val="22"/>
        </w:rPr>
        <w:t>add or revise requirements and acceptance criteria;</w:t>
      </w:r>
    </w:p>
    <w:p>
      <w:pPr>
        <w:pStyle w:val="ListBullet"/>
        <w:numPr>
          <w:ilvl w:val="0"/>
          <w:numId w:val="35"/>
        </w:numPr>
      </w:pPr>
      <w:r>
        <w:rPr>
          <w:rFonts w:ascii="Calibri" w:hAnsi="Calibri"/>
          <w:color w:val="111827"/>
          <w:sz w:val="22"/>
        </w:rPr>
        <w:t>record architecture decisions and superseded decisions;</w:t>
      </w:r>
    </w:p>
    <w:p>
      <w:pPr>
        <w:pStyle w:val="ListBullet"/>
        <w:numPr>
          <w:ilvl w:val="0"/>
          <w:numId w:val="35"/>
        </w:numPr>
      </w:pPr>
      <w:r>
        <w:rPr>
          <w:rFonts w:ascii="Calibri" w:hAnsi="Calibri"/>
          <w:color w:val="111827"/>
          <w:sz w:val="22"/>
        </w:rPr>
        <w:t>update the test catalogue and executed evidence;</w:t>
      </w:r>
    </w:p>
    <w:p>
      <w:pPr>
        <w:pStyle w:val="ListBullet"/>
        <w:numPr>
          <w:ilvl w:val="0"/>
          <w:numId w:val="35"/>
        </w:numPr>
      </w:pPr>
      <w:r>
        <w:rPr>
          <w:rFonts w:ascii="Calibri" w:hAnsi="Calibri"/>
          <w:color w:val="111827"/>
          <w:sz w:val="22"/>
        </w:rPr>
        <w:t>review threat model, risk register, and technical debt;</w:t>
      </w:r>
    </w:p>
    <w:p>
      <w:pPr>
        <w:pStyle w:val="ListBullet"/>
        <w:numPr>
          <w:ilvl w:val="0"/>
          <w:numId w:val="35"/>
        </w:numPr>
      </w:pPr>
      <w:r>
        <w:rPr>
          <w:rFonts w:ascii="Calibri" w:hAnsi="Calibri"/>
          <w:color w:val="111827"/>
          <w:sz w:val="22"/>
        </w:rPr>
        <w:t>confirm roadmap priorities and Volume I exit criteria;</w:t>
      </w:r>
    </w:p>
    <w:p>
      <w:pPr>
        <w:pStyle w:val="ListBullet"/>
        <w:numPr>
          <w:ilvl w:val="0"/>
          <w:numId w:val="35"/>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0.29.0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10"/>
    <w:lvlOverride w:ilvl="0">
      <w:startOverride w:val="1"/>
    </w:lvlOverride>
  </w:num>
  <w:num w:numId="33">
    <w:abstractNumId w:val="9"/>
    <w:lvlOverride w:ilvl="0">
      <w:startOverride w:val="1"/>
    </w:lvlOverride>
  </w:num>
  <w:num w:numId="34">
    <w:abstractNumId w:val="10"/>
    <w:lvlOverride w:ilvl="0">
      <w:startOverride w:val="1"/>
    </w:lvlOverride>
  </w:num>
  <w:num w:numId="35">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