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0.38.0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immutable export validation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153 fast tests plus expanded disposable black-box, alert-delivery, restore-drill, sealed release-archive/export-gate, and workflow-policy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sealed object, restore gate, provider contract, normalized export receipt, and revocation procedure exist, but Actions retains evidence for only 90 days and no immutable provider/adapter or live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still expire or become undiscoverable, and an unconfigured cluster may accept a digest without current trust or revocation enforcement.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independently governed locked-WORM storage, implement the short-lived provider adapter, retain live export/read-back receipts, maintain an external revocation catalogue, schedule clean-host restores, install the controller, and retain positive/negative/revocation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0.38.0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