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0.39.0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11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AWS immutable archive adapter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environment profiles for electric, hybrid, and autonomous test contexts, independent read/manage RBAC, bounded configuration, auditable lifecycle events, migration </w:t>
            </w:r>
            <w:r>
              <w:rPr>
                <w:rFonts w:ascii="Calibri" w:hAnsi="Calibri"/>
                <w:b w:val="0"/>
                <w:color w:val="111827"/>
                <w:sz w:val="16"/>
              </w:rPr>
              <w:t>0010</w:t>
            </w:r>
            <w:r>
              <w:rPr>
                <w:rFonts w:ascii="Calibri" w:hAnsi="Calibri"/>
                <w:b w:val="0"/>
                <w:color w:val="111827"/>
                <w:sz w:val="16"/>
              </w:rPr>
              <w:t>, and versioned TestRun snapshots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64 Python tests passed; Ruff and strict mypy passed; the monitored suite peaked at 163.9 MiB Python working memory with no Gradle, Docker, emulator, or LibreOffice workload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scheduled test jobs, independent read/manage RBAC, idempotent creation, optimistic cancellation, bounded multi-instance-safe due selection, atomic TestRun dispatch, migration </w:t>
            </w:r>
            <w:r>
              <w:rPr>
                <w:rFonts w:ascii="Calibri" w:hAnsi="Calibri"/>
                <w:b w:val="0"/>
                <w:color w:val="111827"/>
                <w:sz w:val="16"/>
              </w:rPr>
              <w:t>0011</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69 fast Python tests, Ruff, and strict mypy passed locally; the monitored suite completed in 1.77 seconds with 2.72 CPU-seconds and 169.6 MiB peak Python memory; disposable Docker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TestRun artifacts, a replaceable object-store protocol, atomic filesystem promotion, bounded multipart upload, SHA-256 integrity, independent read/write RBAC, protected download, migration </w:t>
            </w:r>
            <w:r>
              <w:rPr>
                <w:rFonts w:ascii="Calibri" w:hAnsi="Calibri"/>
                <w:b w:val="0"/>
                <w:color w:val="111827"/>
                <w:sz w:val="16"/>
              </w:rPr>
              <w:t>0012</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74 fast Python tests, Ruff, and strict mypy passed locally; the monitored suite completed in 1.79 seconds with 2.91 CPU-seconds and 171.1 MiB peak Python memory; disposable upload/download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Prometheus HTTP metrics, OpenTelemetry server spans, W3C trace propagation, correlated log/response identifiers, configurable parent-based sampling and OTLP/HTTP export, an optional pinned Collector/Prometheus/Grafana topology, and a provisioned overview dashboard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80 fast Python tests, Ruff, strict mypy, focused propagation/cardinality tests, and Compose validation passed locally; the monitored suite completed in 1.96 seconds with 2.98 CPU-seconds and 178.0 MiB peak Python memory; Docker scrape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permission-protected aggregate module health, bounded registry metrics, API availability/latency recording rules, multi-window error-budget alerts, module-state/lease alerts, runbook response procedures, and CI </w:t>
            </w:r>
            <w:r>
              <w:rPr>
                <w:rFonts w:ascii="Calibri" w:hAnsi="Calibri"/>
                <w:b w:val="0"/>
                <w:color w:val="111827"/>
                <w:sz w:val="16"/>
              </w:rPr>
              <w:t>promtool</w:t>
            </w:r>
            <w:r>
              <w:rPr>
                <w:rFonts w:ascii="Calibri" w:hAnsi="Calibri"/>
                <w:b w:val="0"/>
                <w:color w:val="111827"/>
                <w:sz w:val="16"/>
              </w:rPr>
              <w:t xml:space="preserve"> validation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86 fast Python tests, Ruff, strict mypy, focused health/metric/rule tests, Compose validation, and remote Prometheus rule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internal outbox-worker metrics, aggregate outbox/scheduler backlog age, scheduler throughput/failure metrics, bounded WebSocket connection/message/live-publish metrics, six domain alerts, dashboard panels, controlled worker retry,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89 fast Python tests plus the expanded disposable integration scenario, Ruff, strict mypy, Compose validation,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pinned Alertmanager routing, critical/warning grouping intervals, same-service inhibition, firing/resolved delivery, a loopback-only aggregate webhook receiver, bounded delivery metrics, configuration tests, </w:t>
            </w:r>
            <w:r>
              <w:rPr>
                <w:rFonts w:ascii="Calibri" w:hAnsi="Calibri"/>
                <w:b w:val="0"/>
                <w:color w:val="111827"/>
                <w:sz w:val="16"/>
              </w:rPr>
              <w:t>amtool</w:t>
            </w:r>
            <w:r>
              <w:rPr>
                <w:rFonts w:ascii="Calibri" w:hAnsi="Calibri"/>
                <w:b w:val="0"/>
                <w:color w:val="111827"/>
                <w:sz w:val="16"/>
              </w:rPr>
              <w:t xml:space="preserve"> validation, and synthetic end-to-end CI delivery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92 fast Python tests plus the expanded Docker and live alert-delivery scenarios, Ruff, strict mypy, Compose validation, </w:t>
            </w:r>
            <w:r>
              <w:rPr>
                <w:rFonts w:ascii="Calibri" w:hAnsi="Calibri"/>
                <w:b w:val="0"/>
                <w:color w:val="111827"/>
                <w:sz w:val="16"/>
              </w:rPr>
              <w:t>promtool</w:t>
            </w:r>
            <w:r>
              <w:rPr>
                <w:rFonts w:ascii="Calibri" w:hAnsi="Calibri"/>
                <w:b w:val="0"/>
                <w:color w:val="111827"/>
                <w:sz w:val="16"/>
              </w:rPr>
              <w:t xml:space="preserve">, and </w:t>
            </w:r>
            <w:r>
              <w:rPr>
                <w:rFonts w:ascii="Calibri" w:hAnsi="Calibri"/>
                <w:b w:val="0"/>
                <w:color w:val="111827"/>
                <w:sz w:val="16"/>
              </w:rPr>
              <w:t>amtool</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PostgreSQL/Redis/RabbitMQ readiness metrics, a replaceable artifact-store instrumentation decorator, operation latency/outcomes, transferred bytes, optional filesystem capacity, three runbook-linked alerts,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94 fast Python tests plus the expanded disposable integration scenario, Ruff, strict mypy, cardinality/privacy checks,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hash-locked runtime/development dependencies, digest/SHA-pinned build inputs, weekly update automation, history/secret scanning, Python dependency and CodeQL analysis, CycloneDX SBOMs, and a high/critical image vulnerability gate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97 fast Python tests, Ruff, strict mypy, and lock-policy tests passed locally; deterministic lock regeneration, dependency audit, image scan, and CodeQL are enforced by remote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Migrated the runtime to official digest-pinned Python 3.14.6/Alpine 3.24 and governed three exact CPython scanner exceptions with owner, review date, expiry, and policy-as-code verification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98 fast Python tests, Ruff, strict mypy, and four supply-chain policy tests; every other high/critical image finding remains blocking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phased Kubernetes/Kustomize targets for foundation, migration, and workloads; a vendor-neutral external Secret contract; Restricted pod controls; default-deny networking; probes, storage, and resource bounds; and fail-closed image substitution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103 fast Python tests, five Kubernetes policy tests, three successful local Kustomize renders, Ruff, strict mypy, and remote render enforcement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application-side SPIFFE/XFCC workload-identity boundary with exact module IDs, trusted direct-peer CIDRs, fail-closed ambiguity handling, capability preservation, and a controlled token migration path</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115 fast Python tests passed locally; Ruff and strict mypy passed; live proxy mTLS and certificate-lifecycle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PostgreSQL custom-format backup and isolated restore drill, streamed SHA-256 evidence, Alembic/schema/table-count equality, secret-safe aggregate reporting, initial RPO/RTO targets, and CI retention policy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123 fast Python tests passed locally; disposable Docker restore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ordered development/staging/production promotion validation, strict source/digest inputs, fixed fail-closed GitHub environments, immutable Kubernetes renders, versioned evidence, concurrency guards, and a production approval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127 fast Python tests, Ruff, strict mypy, and a real three-target Kustomize evidence render passed locally; real deployment, signature, and provenance evidence remain gated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protected main-only GHCR publishing, non-replaceable commit tags, OCI source labels, signed SLSA provenance and CycloneDX SBOM attestations, aggregate release evidence, and exact provenance verification before promotion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132 fast Python tests, Ruff, strict mypy, workflow YAML parsing, and focused provenance policy tests passed locally; first live package/attestation execution remains an explicit operator gate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native Kubernetes image-admission boundary for ATEP Deployments and Jobs with explicit namespace scope, fail-closed evaluation, exact GHCR repository, non-zero lowercase SHA-256 digests, init-container coverage, denial, and audit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133 fast Python tests, Ruff, strict mypy, and six focused Kubernetes policy tests; live Kubernetes type-checking and denial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exact GitHub/Sigstore artifact-attestation admission contract with SLSA v1 provenance, repository/workflow/main-ref identity, namespace opt-in, official version-pinned chart procedure, and no image exemptions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134 fast Python tests, Ruff, strict mypy, seven focused Kubernetes policy tests, and four Kustomize renders; live chart-digest approval and cluster admission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Split protected release approval from an input-free reusable builder, bound the builder to its exact main-branch workflow identity, and updated promotion plus Kubernetes admission to trust that signer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135 fast Python tests, Ruff, strict mypy, workflow YAML parsing, cross-policy signer tests, structural/a11y workbook checks, and resource monitoring; hosted CI and first live release remain the completion gates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portable offline release archive with downloaded attestations, current trusted roots, exact-policy re-verification, SHA-256/size manifest, and a fail-closed evidence-preserving revocation runbook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140 fast Python tests, Ruff, strict mypy, workflow-policy tests, structural/a11y workbook checks, and resource monitoring; live archive export, restore, and revocation exercises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deterministic sealing, a content-addressed archive receipt, bounded traversal-safe restore, a fresh-job download/restore gate, and a vendor-neutral WORM provider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144 fast Python tests, Ruff, strict mypy, workflow-policy tests, structural/a11y workbook checks, and resource monitoring; provider selection, immutable upload, and live scheduled restore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normalized immutable-provider export gate that re-restores the local seal and validates exact object identity, strong read-back integrity, locked retention, encryption, workload identity, audit evidence, and time ordering before emitting a non-replacing receipt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153 fast Python tests, Ruff, strict mypy, structural/a11y workbook checks, and resource monitoring; provider adapter, provisioning, live upload, and scheduled restore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first concrete immutable provider adapter for AWS S3 Object Lock: version-history/delete-marker rejection, atomic conditional upload, full SHA-256, </w:t>
            </w:r>
            <w:r>
              <w:rPr>
                <w:rFonts w:ascii="Calibri" w:hAnsi="Calibri"/>
                <w:b w:val="0"/>
                <w:color w:val="111827"/>
                <w:sz w:val="16"/>
              </w:rPr>
              <w:t>COMPLIANCE</w:t>
            </w:r>
            <w:r>
              <w:rPr>
                <w:rFonts w:ascii="Calibri" w:hAnsi="Calibri"/>
                <w:b w:val="0"/>
                <w:color w:val="111827"/>
                <w:sz w:val="16"/>
              </w:rPr>
              <w:t xml:space="preserve"> retention, exact SSE-KMS key, STS assumed-role identity, immutable version metadata, streamed read-back, and normalized receipts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169 fast Python tests, Ruff, strict mypy, canonical Python 3.14 Linux locks, structural/a11y/visual workbook checks, and bounded resource monitoring; live AWS provisioning, upload, denial, and restore evidence remain pending</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production-identity slice lets an approved mTLS proxy forward one canonical SPIFFE ID for registered modules. ATEP trusts XFCC only from configured direct-peer networks, accepts only </w:t>
      </w:r>
      <w:r>
        <w:rPr>
          <w:rFonts w:ascii="Consolas" w:hAnsi="Consolas"/>
          <w:color w:val="1F4D78"/>
          <w:sz w:val="19"/>
        </w:rPr>
        <w:t>spiffe://&lt;trust-domain&gt;/atep/module/&lt;module-name&gt;</w:t>
      </w:r>
      <w:r>
        <w:rPr>
          <w:rFonts w:ascii="Calibri" w:hAnsi="Calibri"/>
          <w:color w:val="111827"/>
          <w:sz w:val="22"/>
        </w:rPr>
        <w:t>, and applies the same capability authorization used by the shared-token path. A presented invalid or mismatched identity fails without token downgrade. The feature is disabled by default; proxy deployment, certificate issuance/rotation/revocation, direct-path denial, and live mTLS evidence remain explicit production-hardening work.</w:t>
      </w:r>
    </w:p>
    <w:p>
      <w:r>
        <w:rPr>
          <w:rFonts w:ascii="Calibri" w:hAnsi="Calibri"/>
          <w:color w:val="111827"/>
          <w:sz w:val="22"/>
        </w:rPr>
        <w:t xml:space="preserve">The first disaster-recovery slice turns backup from a policy statement into executable restore evidence. After the disposable integration scenario, CI quiesces application writers, creates and validates a portable PostgreSQL custom archive, hashes it in bounded chunks, restores it into a random database created from </w:t>
      </w:r>
      <w:r>
        <w:rPr>
          <w:rFonts w:ascii="Consolas" w:hAnsi="Consolas"/>
          <w:color w:val="1F4D78"/>
          <w:sz w:val="19"/>
        </w:rPr>
        <w:t>template0</w:t>
      </w:r>
      <w:r>
        <w:rPr>
          <w:rFonts w:ascii="Calibri" w:hAnsi="Calibri"/>
          <w:color w:val="111827"/>
          <w:sz w:val="22"/>
        </w:rPr>
        <w:t>, and compares Alembic revision, ordered schema, and every public-table row count. The dump and temporary database are deleted; a versioned aggregate report retained for 14 days contains no credentials, table names, identifiers, or domain rows. Initial 24-hour RPO and four-hour RTO values remain engineering targets until provider-native encrypted backup, immutable retention, WAL/PITR, artifact coordination, and deployed exercises exist.</w:t>
      </w:r>
    </w:p>
    <w:p>
      <w:r>
        <w:rPr>
          <w:rFonts w:ascii="Calibri" w:hAnsi="Calibri"/>
          <w:color w:val="111827"/>
          <w:sz w:val="22"/>
        </w:rPr>
        <w:t xml:space="preserve">The initial release-promotion slice creates an ordered and reviewable boundary without pretending that a cluster is ready. A manually dispatched workflow accepts one full commit SHA already contained in </w:t>
      </w:r>
      <w:r>
        <w:rPr>
          <w:rFonts w:ascii="Consolas" w:hAnsi="Consolas"/>
          <w:color w:val="1F4D78"/>
          <w:sz w:val="19"/>
        </w:rPr>
        <w:t>main</w:t>
      </w:r>
      <w:r>
        <w:rPr>
          <w:rFonts w:ascii="Calibri" w:hAnsi="Calibri"/>
          <w:color w:val="111827"/>
          <w:sz w:val="22"/>
        </w:rPr>
        <w:t>, one non-zero image manifest digest, and one highest target. Fixed jobs traverse development, staging, and production in order, require explicit environment enablement, serialize work per environment, and retain environment-specific foundation, admission, migration, workload, and JSON evidence. The builder substitutes only the reviewed image placeholder, rejects literal Secrets or unexpected repositories, and fingerprints every render. Production reviewer rules remain repository configuration; real deployment, source-to-image provenance, signatures, provider identity, smoke tests, and rollback evidence remain gated.</w:t>
      </w:r>
    </w:p>
    <w:p>
      <w:r>
        <w:rPr>
          <w:rFonts w:ascii="Calibri" w:hAnsi="Calibri"/>
          <w:color w:val="111827"/>
          <w:sz w:val="22"/>
        </w:rPr>
        <w:t xml:space="preserve">The signed-release slice closes the declared source-to-image gap before promotion. A protected main-only workflow publishes one GHCR tag named from the exact commit, refuses to replace an existing tag, records OCI source/revision labels, and uses the immutable registry manifest digest as the subject of both signed SLSA provenance and CycloneDX SBOM attestations. A non-sensitive schema </w:t>
      </w:r>
      <w:r>
        <w:rPr>
          <w:rFonts w:ascii="Consolas" w:hAnsi="Consolas"/>
          <w:color w:val="1F4D78"/>
          <w:sz w:val="19"/>
        </w:rPr>
        <w:t>1.0.0</w:t>
      </w:r>
      <w:r>
        <w:rPr>
          <w:rFonts w:ascii="Calibri" w:hAnsi="Calibri"/>
          <w:color w:val="111827"/>
          <w:sz w:val="22"/>
        </w:rPr>
        <w:t xml:space="preserve"> report binds the source, digest, image reference, and attestation URLs. Promotion now rejects any image whose provenance does not match this repository, the fixed release workflow, the supplied main commit/ref, and a GitHub-hosted signing runner. The workflow is implemented but not automatically dispatched; the first external package remains an explicit operator-controlled evidence exercise.</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environment-profile slice makes test setup a named, controlled input instead of an informal collection of variables. A profile declares electric, hybrid, or autonomous vehicle context; simulator or AAOS property source; and a JSON-compatible configuration bounded to 16 KiB. Profiles are immutable after creation and move only from draft to active to archived under independent RBAC, optimistic version checks, audit, and outbox evidence. TestRun creation accepts only an active profile and copies its identifier, version, vehicle kind, property source, and configuration. Archiving the source profile therefore cannot alter the evidence required to reproduce an earlier run.</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0012</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EV/hybrid/autonomous context, simulator/AAOS source, bounded configuration, lifecycle RBAC, audit/outbox, and TestRun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Test-job scheduler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idempotent schedule, bounded queries, optimistic cancellation, </w:t>
            </w:r>
            <w:r>
              <w:rPr>
                <w:rFonts w:ascii="Calibri" w:hAnsi="Calibri"/>
                <w:b w:val="0"/>
                <w:color w:val="111827"/>
                <w:sz w:val="17"/>
              </w:rPr>
              <w:t>SKIP LOCKED</w:t>
            </w:r>
            <w:r>
              <w:rPr>
                <w:rFonts w:ascii="Calibri" w:hAnsi="Calibri"/>
                <w:b w:val="0"/>
                <w:color w:val="111827"/>
                <w:sz w:val="17"/>
              </w:rPr>
              <w:t xml:space="preserve"> due selection, atomic TestRun dispatch, audit, and outbox</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Test-artifact storage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metadata, replaceable object-store interface, streaming filesystem adapter, SHA-256, bounded multipart upload, independent RBAC, audit, outbox, and protected download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Platform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Route-template HTTP metrics, W3C trace context, trace/correlation response and log context, OTLP/HTTP export, optional Collector/Prometheus/Grafana stack, and versioned dashboard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Software supply-chain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 locks, immutable build inputs, Gitleaks, pip-audit, CodeQL, CycloneDX SBOMs, Grype image gate, and Dependabot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deployment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hardening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Independently renderable foundation/admission/migration/workload targets, external Secret contract, Restricted controls, default deny, probes, resource bounds, and fail-closed digest placeholder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native-policy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Namespace-scoped fail-closed Deployment/Job and init-container repository/digest enforcement with denial and audit actions; live cluster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Cryptographic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configuration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GitHub/Sigstore Policy Controller values restrict SLSA v1 provenance to the exact ATEP image, repository, release workflow, and main ref with no exemptions; live installation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 workload identity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application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trusted-proxy XFCC identity, no downgrade, registry match, capability preservation, and token migration; live mTLS proxy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disaster recovery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CI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Custom logical backup, isolated restore, migration/schema/count equality, aggregate evidence, and cleanup; provider PITR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promotion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Fixed ordered GitHub environments, main-ancestor source SHA, immutable digest, fail-closed enablement, secret-free rendered manifests, evidence retention, and production approval contract; no cluster apply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Signed image provenance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reusable-builder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Protected main-only approval, input-free exact-identity builder, immutable commit tag, signed SLSA and CycloneDX attestations, release report, and exact pre-promotion/admission verification; independently governed builder and first live publish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evidence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portable archive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Exact-digest attestation bundle, current roots, offline verification, manifest-bound report/SBOM/bundle/root, and evidence-first revocation procedure; immutable provider export and live revocation exercise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Sealed evidence restore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transfer/restore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Deterministic non-replacing ZIP, content-addressed receipt, bounded safe extraction, fresh-job artifact download, restore verification, and WORM provider contract; real provider upload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Immutable provider export gate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provider-neutral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bounded provider evidence, local full restore, key/version/checksum/size/retention/encryption/identity/audit/time validation, and normalized non-replacing receipt; live adapter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AWS S3 Object Lock adapter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provider adapter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Pre-upload restore, expected account, assumed role, conditional </w:t>
            </w:r>
            <w:r>
              <w:rPr>
                <w:rFonts w:ascii="Calibri" w:hAnsi="Calibri"/>
                <w:b w:val="0"/>
                <w:color w:val="111827"/>
                <w:sz w:val="17"/>
              </w:rPr>
              <w:t>COMPLIANCE</w:t>
            </w:r>
            <w:r>
              <w:rPr>
                <w:rFonts w:ascii="Calibri" w:hAnsi="Calibri"/>
                <w:b w:val="0"/>
                <w:color w:val="111827"/>
                <w:sz w:val="17"/>
              </w:rPr>
              <w:t xml:space="preserve"> write, exact KMS key, version metadata, full read-back, and normalized evidence; live AWS foundation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169 fast tests plus expanded disposable black-box, alert-delivery, restore-drill, sealed release-archive/export-gate/AWS-adapter, and workflow-policy scenarios, 27 Android tests, Ruff, strict mypy, Android lint/build, Kustomize rendering, and integration/security/release/promotion CI workflows</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bounded Prometheus metrics, W3C trace propagation, configurable OTLP export, and versioned dashboards;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production trace retention, authenticated telemetry transport, calibrated alert routing, and additional domain-specific metrics;</w:t>
      </w:r>
    </w:p>
    <w:p>
      <w:pPr>
        <w:pStyle w:val="ListBullet"/>
        <w:numPr>
          <w:ilvl w:val="0"/>
          <w:numId w:val="14"/>
        </w:numPr>
      </w:pPr>
      <w:r>
        <w:rPr>
          <w:rFonts w:ascii="Calibri" w:hAnsi="Calibri"/>
          <w:color w:val="111827"/>
          <w:sz w:val="22"/>
        </w:rPr>
        <w:t>live Kubernetes provider binding, ingress/TLS, immutable release digest, native and cryptographic admission evidence, validating workload-identity proxy, and rollout evidence;</w:t>
      </w:r>
    </w:p>
    <w:p>
      <w:pPr>
        <w:pStyle w:val="ListBullet"/>
        <w:numPr>
          <w:ilvl w:val="0"/>
          <w:numId w:val="14"/>
        </w:numPr>
      </w:pPr>
      <w:r>
        <w:rPr>
          <w:rFonts w:ascii="Calibri" w:hAnsi="Calibri"/>
          <w:color w:val="111827"/>
          <w:sz w:val="22"/>
        </w:rPr>
        <w:t>secret-manager integration, certificate lifecycle, direct-path denial, and live service-to-service mTLS evidence;</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W3C trace propagation, OTLP export, bounded metrics, and dashboards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 + OpenTelemetry + Prometheus + Grafana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ADR-023 now defines the initial application-side mTLS identity boundary; proxy deployment and certificate-lifecycle evidence remain production work. Lease/reconciliation metrics and explicit multi-replica scheduling ownership are still required.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shared module secret and injected development operator token must be protected on the Android side until migration completes. The initial SPIFFE/XFCC boundary is implemented, while proxy and certificate lifecycle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2"/>
        <w:keepNext/>
        <w:keepLines/>
      </w:pPr>
      <w:r>
        <w:t>ADR-014 — PostgreSQL-Owned Scheduled Test Dispatch</w:t>
      </w:r>
    </w:p>
    <w:p>
      <w:r>
        <w:rPr>
          <w:rFonts w:ascii="Calibri" w:hAnsi="Calibri"/>
          <w:b/>
          <w:color w:val="111827"/>
          <w:sz w:val="22"/>
        </w:rPr>
        <w:t>Decision.</w:t>
      </w:r>
      <w:r>
        <w:rPr>
          <w:rFonts w:ascii="Calibri" w:hAnsi="Calibri"/>
          <w:color w:val="111827"/>
          <w:sz w:val="22"/>
        </w:rPr>
        <w:t xml:space="preserve"> Persist scheduled test jobs and treat PostgreSQL as the timing and ownership authority. Each scheduler replica selects a bounded oldest-first due batch with </w:t>
      </w:r>
      <w:r>
        <w:rPr>
          <w:rFonts w:ascii="Consolas" w:hAnsi="Consolas"/>
          <w:color w:val="1F4D78"/>
          <w:sz w:val="19"/>
        </w:rPr>
        <w:t>FOR UPDATE SKIP LOCKED</w:t>
      </w:r>
      <w:r>
        <w:rPr>
          <w:rFonts w:ascii="Calibri" w:hAnsi="Calibri"/>
          <w:color w:val="111827"/>
          <w:sz w:val="22"/>
        </w:rPr>
        <w:t>. Dispatch creates the queued TestRun, links it to the job, changes the job state, and records audit/outbox evidence in one transaction. Pre-dispatch cancellation locks the row and requires an expected version.</w:t>
      </w:r>
    </w:p>
    <w:p>
      <w:r>
        <w:rPr>
          <w:rFonts w:ascii="Calibri" w:hAnsi="Calibri"/>
          <w:b/>
          <w:color w:val="111827"/>
          <w:sz w:val="22"/>
        </w:rPr>
        <w:t>Rationale.</w:t>
      </w:r>
      <w:r>
        <w:rPr>
          <w:rFonts w:ascii="Calibri" w:hAnsi="Calibri"/>
          <w:color w:val="111827"/>
          <w:sz w:val="22"/>
        </w:rPr>
        <w:t xml:space="preserve"> In-memory timers disappear on restart and can execute twice when the API scales horizontally. Durable state plus non-blocking row ownership permits safe recovery and concurrent replicas while retaining the existing transaction and evidence model.</w:t>
      </w:r>
    </w:p>
    <w:p>
      <w:r>
        <w:rPr>
          <w:rFonts w:ascii="Calibri" w:hAnsi="Calibri"/>
          <w:b/>
          <w:color w:val="111827"/>
          <w:sz w:val="22"/>
        </w:rPr>
        <w:t>Consequences.</w:t>
      </w:r>
      <w:r>
        <w:rPr>
          <w:rFonts w:ascii="Calibri" w:hAnsi="Calibri"/>
          <w:color w:val="111827"/>
          <w:sz w:val="22"/>
        </w:rPr>
        <w:t xml:space="preserve"> Polling introduces bounded dispatch latency configured from one to 300 seconds. Clock synchronization, scheduler lag metrics, concurrent multi-replica stress evidence, priority, recurrence, and misfire policies remain production-hardening work. The current lifecycle intentionally supports one-shot jobs only.</w:t>
      </w:r>
    </w:p>
    <w:p>
      <w:pPr>
        <w:pStyle w:val="Heading2"/>
        <w:keepNext/>
        <w:keepLines/>
      </w:pPr>
      <w:r>
        <w:t>ADR-015 — Separate Artifact Metadata from Binary Object Storage</w:t>
      </w:r>
    </w:p>
    <w:p>
      <w:r>
        <w:rPr>
          <w:rFonts w:ascii="Calibri" w:hAnsi="Calibri"/>
          <w:b/>
          <w:color w:val="111827"/>
          <w:sz w:val="22"/>
        </w:rPr>
        <w:t>Decision.</w:t>
      </w:r>
      <w:r>
        <w:rPr>
          <w:rFonts w:ascii="Calibri" w:hAnsi="Calibri"/>
          <w:color w:val="111827"/>
          <w:sz w:val="22"/>
        </w:rPr>
        <w:t xml:space="preserve"> Keep artifact identity, TestRun ownership, media metadata, size, and SHA-256 in PostgreSQL while storing binary content through an </w:t>
      </w:r>
      <w:r>
        <w:rPr>
          <w:rFonts w:ascii="Consolas" w:hAnsi="Consolas"/>
          <w:color w:val="1F4D78"/>
          <w:sz w:val="19"/>
        </w:rPr>
        <w:t>ArtifactObjectStore</w:t>
      </w:r>
      <w:r>
        <w:rPr>
          <w:rFonts w:ascii="Calibri" w:hAnsi="Calibri"/>
          <w:color w:val="111827"/>
          <w:sz w:val="22"/>
        </w:rPr>
        <w:t xml:space="preserve"> protocol. The development adapter streams to a temporary filesystem object and atomically promotes it under an internally generated key. The public API treats the client filename only as validated metadata and never discloses the object key.</w:t>
      </w:r>
    </w:p>
    <w:p>
      <w:r>
        <w:rPr>
          <w:rFonts w:ascii="Calibri" w:hAnsi="Calibri"/>
          <w:b/>
          <w:color w:val="111827"/>
          <w:sz w:val="22"/>
        </w:rPr>
        <w:t>Rationale.</w:t>
      </w:r>
      <w:r>
        <w:rPr>
          <w:rFonts w:ascii="Calibri" w:hAnsi="Calibri"/>
          <w:color w:val="111827"/>
          <w:sz w:val="22"/>
        </w:rPr>
        <w:t xml:space="preserve"> Database large objects would couple evidence volume to transactional storage, while direct filesystem or S3 access from clients would bypass RBAC and audit. A narrow adapter preserves the API and domain when the local implementation is replaced by S3/MinIO or managed cloud object storage.</w:t>
      </w:r>
    </w:p>
    <w:p>
      <w:r>
        <w:rPr>
          <w:rFonts w:ascii="Calibri" w:hAnsi="Calibri"/>
          <w:b/>
          <w:color w:val="111827"/>
          <w:sz w:val="22"/>
        </w:rPr>
        <w:t>Consequences.</w:t>
      </w:r>
      <w:r>
        <w:rPr>
          <w:rFonts w:ascii="Calibri" w:hAnsi="Calibri"/>
          <w:color w:val="111827"/>
          <w:sz w:val="22"/>
        </w:rPr>
        <w:t xml:space="preserve"> The metadata/audit/outbox transaction starts only after object creation succeeds and removes the new object on a detected database failure. A process crash inside that small boundary can leave an unreferenced object, so production requires orphan reconciliation. Multi-replica deployment also requires shared durable object storage, encryption, retention/lifecycle rules, malware scanning, quotas, and proxy-level request bounds; the local filesystem adapter is a development and disposable-integration implementation.</w:t>
      </w:r>
    </w:p>
    <w:p>
      <w:pPr>
        <w:pStyle w:val="Heading2"/>
        <w:keepNext/>
        <w:keepLines/>
      </w:pPr>
      <w:r>
        <w:t>ADR-016 — Correlated Signals with Bounded Metric Cardinality</w:t>
      </w:r>
    </w:p>
    <w:p>
      <w:r>
        <w:rPr>
          <w:rFonts w:ascii="Calibri" w:hAnsi="Calibri"/>
          <w:b/>
          <w:color w:val="111827"/>
          <w:sz w:val="22"/>
        </w:rPr>
        <w:t>Decision.</w:t>
      </w:r>
      <w:r>
        <w:rPr>
          <w:rFonts w:ascii="Calibri" w:hAnsi="Calibri"/>
          <w:color w:val="111827"/>
          <w:sz w:val="22"/>
        </w:rPr>
        <w:t xml:space="preserve"> Instrument HTTP centrally with OpenTelemetry server spans and a dedicated Prometheus registry. Accept valid W3C </w:t>
      </w:r>
      <w:r>
        <w:rPr>
          <w:rFonts w:ascii="Consolas" w:hAnsi="Consolas"/>
          <w:color w:val="1F4D78"/>
          <w:sz w:val="19"/>
        </w:rPr>
        <w:t>traceparent</w:t>
      </w:r>
      <w:r>
        <w:rPr>
          <w:rFonts w:ascii="Calibri" w:hAnsi="Calibri"/>
          <w:color w:val="111827"/>
          <w:sz w:val="22"/>
        </w:rPr>
        <w:t xml:space="preserve">, return </w:t>
      </w:r>
      <w:r>
        <w:rPr>
          <w:rFonts w:ascii="Consolas" w:hAnsi="Consolas"/>
          <w:color w:val="1F4D78"/>
          <w:sz w:val="19"/>
        </w:rPr>
        <w:t>X-Trace-ID</w:t>
      </w:r>
      <w:r>
        <w:rPr>
          <w:rFonts w:ascii="Calibri" w:hAnsi="Calibri"/>
          <w:color w:val="111827"/>
          <w:sz w:val="22"/>
        </w:rPr>
        <w:t>, and bind trace/span IDs alongside the existing correlation ID. Metric labels use only HTTP method, FastAPI route template, status, and bounded exception type. Tracing uses parent-based ratio sampling and exports through configurable OTLP/HTTP; the normal Compose topology does not start observability services.</w:t>
      </w:r>
    </w:p>
    <w:p>
      <w:r>
        <w:rPr>
          <w:rFonts w:ascii="Calibri" w:hAnsi="Calibri"/>
          <w:b/>
          <w:color w:val="111827"/>
          <w:sz w:val="22"/>
        </w:rPr>
        <w:t>Rationale.</w:t>
      </w:r>
      <w:r>
        <w:rPr>
          <w:rFonts w:ascii="Calibri" w:hAnsi="Calibri"/>
          <w:color w:val="111827"/>
          <w:sz w:val="22"/>
        </w:rPr>
        <w:t xml:space="preserve"> Logs alone do not quantify latency, traffic, saturation, or error rates, while raw paths and domain identifiers in metric labels create unbounded series and privacy risk. Standard propagation and export keep the backend replaceable and allow CarSystemUI, gateways, API, workers, and future simulators to share one trace model.</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/metrics</w:t>
      </w:r>
      <w:r>
        <w:rPr>
          <w:rFonts w:ascii="Calibri" w:hAnsi="Calibri"/>
          <w:color w:val="111827"/>
          <w:sz w:val="22"/>
        </w:rPr>
        <w:t xml:space="preserve"> and the local Grafana/Prometheus/Collector ports must be isolated as management-plane surfaces. The development Collector debug exporter is non-durable. Later increments added local Alertmanager and bounded dependency/storage metrics, but production still requires authenticated TLS, a trace backend, retention/access policy, accountable notification ownership/escalation, SLO calibration/evidence, capacity tests, and provider-specific saturation signals.</w:t>
      </w:r>
    </w:p>
    <w:p>
      <w:pPr>
        <w:pStyle w:val="Heading2"/>
        <w:keepNext/>
        <w:keepLines/>
      </w:pPr>
      <w:r>
        <w:t>ADR-017 — Reliability Policy as Code over an Authoritative Registry Aggregate</w:t>
      </w:r>
    </w:p>
    <w:p>
      <w:r>
        <w:rPr>
          <w:rFonts w:ascii="Calibri" w:hAnsi="Calibri"/>
          <w:b/>
          <w:color w:val="111827"/>
          <w:sz w:val="22"/>
        </w:rPr>
        <w:t>Decision.</w:t>
      </w:r>
      <w:r>
        <w:rPr>
          <w:rFonts w:ascii="Calibri" w:hAnsi="Calibri"/>
          <w:color w:val="111827"/>
          <w:sz w:val="22"/>
        </w:rPr>
        <w:t xml:space="preserve"> Keep authoritative module status in PostgreSQL and compute a constant-size health summary only for modules that have received workload credentials. Refresh bounded Prometheus status gauges from the reconciler and protected summary query. Version API availability/latency recording rules and multi-window burn-rate, latency, module-state, and lease-risk alerts in the repository; validate them with </w:t>
      </w:r>
      <w:r>
        <w:rPr>
          <w:rFonts w:ascii="Consolas" w:hAnsi="Consolas"/>
          <w:color w:val="1F4D78"/>
          <w:sz w:val="19"/>
        </w:rPr>
        <w:t>promtool</w:t>
      </w:r>
      <w:r>
        <w:rPr>
          <w:rFonts w:ascii="Calibri" w:hAnsi="Calibri"/>
          <w:color w:val="111827"/>
          <w:sz w:val="22"/>
        </w:rPr>
        <w:t xml:space="preserve"> in CI.</w:t>
      </w:r>
    </w:p>
    <w:p>
      <w:r>
        <w:rPr>
          <w:rFonts w:ascii="Calibri" w:hAnsi="Calibri"/>
          <w:b/>
          <w:color w:val="111827"/>
          <w:sz w:val="22"/>
        </w:rPr>
        <w:t>Rationale.</w:t>
      </w:r>
      <w:r>
        <w:rPr>
          <w:rFonts w:ascii="Calibri" w:hAnsi="Calibri"/>
          <w:color w:val="111827"/>
          <w:sz w:val="22"/>
        </w:rPr>
        <w:t xml:space="preserve"> A second health database would create consistency ambiguity, while raw module identifiers in Prometheus labels would create uncontrolled cardinality and disclosure risk. Multi-window burn rates detect both acute and persistent reliability loss with less noise than one instantaneous threshold. Policy-as-code makes review and rollback possible alongside application changes.</w:t>
      </w:r>
    </w:p>
    <w:p>
      <w:r>
        <w:rPr>
          <w:rFonts w:ascii="Calibri" w:hAnsi="Calibri"/>
          <w:b/>
          <w:color w:val="111827"/>
          <w:sz w:val="22"/>
        </w:rPr>
        <w:t>Consequences.</w:t>
      </w:r>
      <w:r>
        <w:rPr>
          <w:rFonts w:ascii="Calibri" w:hAnsi="Calibri"/>
          <w:color w:val="111827"/>
          <w:sz w:val="22"/>
        </w:rPr>
        <w:t xml:space="preserve"> The module ratio is a current snapshot rather than historical uptime. A later increment added local Alertmanager routing and disposable delivery tests, but production still requires accountable ownership, escalation, provider integration, threshold calibration, and retained SLO evidence. The initial 500 ms latency alert is an operational guardrail and does not replace the formal 250 ms workload target.</w:t>
      </w:r>
    </w:p>
    <w:p>
      <w:pPr>
        <w:pStyle w:val="Heading2"/>
        <w:keepNext/>
        <w:keepLines/>
      </w:pPr>
      <w:r>
        <w:t>ADR-018 — Process-Owned Domain Metrics with Aggregate-Only Backlog Signals</w:t>
      </w:r>
    </w:p>
    <w:p>
      <w:r>
        <w:rPr>
          <w:rFonts w:ascii="Calibri" w:hAnsi="Calibri"/>
          <w:b/>
          <w:color w:val="111827"/>
          <w:sz w:val="22"/>
        </w:rPr>
        <w:t>Decision.</w:t>
      </w:r>
      <w:r>
        <w:rPr>
          <w:rFonts w:ascii="Calibri" w:hAnsi="Calibri"/>
          <w:color w:val="111827"/>
          <w:sz w:val="22"/>
        </w:rPr>
        <w:t xml:space="preserve"> Keep scheduler and test-run WebSocket metrics in the API process registry. Give the independently deployed outbox worker a dedicated internal Prometheus registry and HTTP endpoint on port 9101. Measure outbox and due-job backlog through SQL count/minimum-time aggregates, expose only fixed outcome/message-kind labels, and retry a failed outbox batch after rollback without deleting or mutating unpublished evidence.</w:t>
      </w:r>
    </w:p>
    <w:p>
      <w:r>
        <w:rPr>
          <w:rFonts w:ascii="Calibri" w:hAnsi="Calibri"/>
          <w:b/>
          <w:color w:val="111827"/>
          <w:sz w:val="22"/>
        </w:rPr>
        <w:t>Rationale.</w:t>
      </w:r>
      <w:r>
        <w:rPr>
          <w:rFonts w:ascii="Calibri" w:hAnsi="Calibri"/>
          <w:color w:val="111827"/>
          <w:sz w:val="22"/>
        </w:rPr>
        <w:t xml:space="preserve"> Metrics must follow the process that owns the work. Exporting worker state through the API would couple independent lifecycles and hide worker failure. Individual event, job, run, vehicle, or user labels would leak operational identifiers and create unbounded cardinality. Aggregate count and oldest age directly reveal whether asynchronous work is making progress.</w:t>
      </w:r>
    </w:p>
    <w:p>
      <w:r>
        <w:rPr>
          <w:rFonts w:ascii="Calibri" w:hAnsi="Calibri"/>
          <w:b/>
          <w:color w:val="111827"/>
          <w:sz w:val="22"/>
        </w:rPr>
        <w:t>Consequences.</w:t>
      </w:r>
      <w:r>
        <w:rPr>
          <w:rFonts w:ascii="Calibri" w:hAnsi="Calibri"/>
          <w:color w:val="111827"/>
          <w:sz w:val="22"/>
        </w:rPr>
        <w:t xml:space="preserve"> Prometheus must scrape two internal targets. Worker metrics reset on process restart and are operational telemetry rather than authoritative evidence. Initial 60-second backlog thresholds require capacity/load calibration. RabbitMQ and Redis outages remain safe for PostgreSQL state, but production requires notification routing and explicit recovery exercises.</w:t>
      </w:r>
    </w:p>
    <w:p>
      <w:pPr>
        <w:pStyle w:val="Heading2"/>
        <w:keepNext/>
        <w:keepLines/>
      </w:pPr>
      <w:r>
        <w:t>ADR-019 — Local Aggregate-Only Alert Routing before External Providers</w:t>
      </w:r>
    </w:p>
    <w:p>
      <w:r>
        <w:rPr>
          <w:rFonts w:ascii="Calibri" w:hAnsi="Calibri"/>
          <w:b/>
          <w:color w:val="111827"/>
          <w:sz w:val="22"/>
        </w:rPr>
        <w:t>Decision.</w:t>
      </w:r>
      <w:r>
        <w:rPr>
          <w:rFonts w:ascii="Calibri" w:hAnsi="Calibri"/>
          <w:color w:val="111827"/>
          <w:sz w:val="22"/>
        </w:rPr>
        <w:t xml:space="preserve"> Route Prometheus alerts through pinned Alertmanager </w:t>
      </w:r>
      <w:r>
        <w:rPr>
          <w:rFonts w:ascii="Consolas" w:hAnsi="Consolas"/>
          <w:color w:val="1F4D78"/>
          <w:sz w:val="19"/>
        </w:rPr>
        <w:t>v0.33.1</w:t>
      </w:r>
      <w:r>
        <w:rPr>
          <w:rFonts w:ascii="Calibri" w:hAnsi="Calibri"/>
          <w:color w:val="111827"/>
          <w:sz w:val="22"/>
        </w:rPr>
        <w:t>. Group by alert name, service, and severity; give critical alerts zero group wait; deliver firing and resolved states; and inhibit warnings while a critical alert for the same service is firing. Use only a loopback-published internal FastAPI webhook in development. Validate at most 50 alerts and reduce every notification to bounded severity/status counters without persisting its labels or annotations.</w:t>
      </w:r>
    </w:p>
    <w:p>
      <w:r>
        <w:rPr>
          <w:rFonts w:ascii="Calibri" w:hAnsi="Calibri"/>
          <w:b/>
          <w:color w:val="111827"/>
          <w:sz w:val="22"/>
        </w:rPr>
        <w:t>Rationale.</w:t>
      </w:r>
      <w:r>
        <w:rPr>
          <w:rFonts w:ascii="Calibri" w:hAnsi="Calibri"/>
          <w:color w:val="111827"/>
          <w:sz w:val="22"/>
        </w:rPr>
        <w:t xml:space="preserve"> Grouping, inhibition, and resolution are operational behaviors that must be tested before adding external channels. A local aggregate receiver proves end-to-end delivery without requiring email/chat credentials, contacting people, or retaining potentially sensitive alert context. Loopback host binding limits accidental exposure while Docker DNS supports internal delivery.</w:t>
      </w:r>
    </w:p>
    <w:p>
      <w:r>
        <w:rPr>
          <w:rFonts w:ascii="Calibri" w:hAnsi="Calibri"/>
          <w:b/>
          <w:color w:val="111827"/>
          <w:sz w:val="22"/>
        </w:rPr>
        <w:t>Consequences.</w:t>
      </w:r>
      <w:r>
        <w:rPr>
          <w:rFonts w:ascii="Calibri" w:hAnsi="Calibri"/>
          <w:color w:val="111827"/>
          <w:sz w:val="22"/>
        </w:rPr>
        <w:t xml:space="preserve"> The local receiver is not an incident-management system and its counters reset on restart. Production adapters require secret-manager integration, TLS/workload authentication, owned escalation schedules, provider retry/dead-letter monitoring, audited configuration, silence governance, and delivery exercises. Receiver payload bounds may intentionally reject oversized or malformed notification groups.</w:t>
      </w:r>
    </w:p>
    <w:p>
      <w:pPr>
        <w:pStyle w:val="Heading2"/>
        <w:keepNext/>
        <w:keepLines/>
      </w:pPr>
      <w:r>
        <w:t>ADR-020 — Instrument Dependencies and Storage at Existing Boundaries</w:t>
      </w:r>
    </w:p>
    <w:p>
      <w:r>
        <w:rPr>
          <w:rFonts w:ascii="Calibri" w:hAnsi="Calibri"/>
          <w:b/>
          <w:color w:val="111827"/>
          <w:sz w:val="22"/>
        </w:rPr>
        <w:t>Decision.</w:t>
      </w:r>
      <w:r>
        <w:rPr>
          <w:rFonts w:ascii="Calibri" w:hAnsi="Calibri"/>
          <w:color w:val="111827"/>
          <w:sz w:val="22"/>
        </w:rPr>
        <w:t xml:space="preserve"> Record readiness duration, bounded outcome, and current state for PostgreSQL, Redis, and RabbitMQ. Decorate the replaceable artifact-store protocol to record fixed operation/outcome labels, latency, bytes transferred, and optional adapter capacity. Do not expose connection URLs, object keys, filenames, exception messages, or domain identifiers. Capacity refresh failure remains diagnostic and cannot reverse a successful object operation.</w:t>
      </w:r>
    </w:p>
    <w:p>
      <w:r>
        <w:rPr>
          <w:rFonts w:ascii="Calibri" w:hAnsi="Calibri"/>
          <w:b/>
          <w:color w:val="111827"/>
          <w:sz w:val="22"/>
        </w:rPr>
        <w:t>Rationale.</w:t>
      </w:r>
      <w:r>
        <w:rPr>
          <w:rFonts w:ascii="Calibri" w:hAnsi="Calibri"/>
          <w:color w:val="111827"/>
          <w:sz w:val="22"/>
        </w:rPr>
        <w:t xml:space="preserve"> Readiness already performs the authoritative dependency probes, and the object-store protocol already owns evidence I/O. Instrumenting those boundaries avoids duplicate traffic and preserves the domain model. Fixed vocabularies make series count predictable, while a decorator allows filesystem, S3, MinIO, or managed adapters to share the same operational contract.</w:t>
      </w:r>
    </w:p>
    <w:p>
      <w:r>
        <w:rPr>
          <w:rFonts w:ascii="Calibri" w:hAnsi="Calibri"/>
          <w:b/>
          <w:color w:val="111827"/>
          <w:sz w:val="22"/>
        </w:rPr>
        <w:t>Consequences.</w:t>
      </w:r>
      <w:r>
        <w:rPr>
          <w:rFonts w:ascii="Calibri" w:hAnsi="Calibri"/>
          <w:color w:val="111827"/>
          <w:sz w:val="22"/>
        </w:rPr>
        <w:t xml:space="preserve"> Readiness traffic contributes to dependency history and must be rate-calibrated. The filesystem capacity gauge describes the backing volume visible to that adapter, not a production quota guarantee. Production still requires database-pool saturation, broker/provider internals, durable object-store quota/retention metrics, load calibration, and outage exercises.</w:t>
      </w:r>
    </w:p>
    <w:p>
      <w:pPr>
        <w:pStyle w:val="Heading2"/>
        <w:keepNext/>
        <w:keepLines/>
      </w:pPr>
      <w:r>
        <w:t>ADR-021 — Immutable Supply-Chain Inputs with Independent Evidence</w:t>
      </w:r>
    </w:p>
    <w:p>
      <w:r>
        <w:rPr>
          <w:rFonts w:ascii="Calibri" w:hAnsi="Calibri"/>
          <w:b/>
          <w:color w:val="111827"/>
          <w:sz w:val="22"/>
        </w:rPr>
        <w:t>Decision.</w:t>
      </w:r>
      <w:r>
        <w:rPr>
          <w:rFonts w:ascii="Calibri" w:hAnsi="Calibri"/>
          <w:color w:val="111827"/>
          <w:sz w:val="22"/>
        </w:rPr>
        <w:t xml:space="preserve"> Use Linux x86-64/Python 3.14 as the canonical lock platform because it matches the digest-pinned official Python 3.14.6/Alpine 3.24 runtime container; retain Python 3.12 as the tested minimum. Commit separate runtime and development dependency graphs, including build requirements, with SHA-256 hashes. Retain the canonical regenerated pair before enforcing byte-for-byte drift. Install the application without dependency re-resolution. Pin the runtime base image by manifest digest and every third-party workflow action by full commit SHA. Run history/secret, dependency, source, and image analysis in a dedicated least-privilege workflow; retain CycloneDX Python and image SBOMs; fail the image job for high or critical known vulnerabilities except for an exact, documented, owned, and time-bounded exception; and use Dependabot only to propose reviewed updates.</w:t>
      </w:r>
    </w:p>
    <w:p>
      <w:r>
        <w:rPr>
          <w:rFonts w:ascii="Calibri" w:hAnsi="Calibri"/>
          <w:b/>
          <w:color w:val="111827"/>
          <w:sz w:val="22"/>
        </w:rPr>
        <w:t>Rationale.</w:t>
      </w:r>
      <w:r>
        <w:rPr>
          <w:rFonts w:ascii="Calibri" w:hAnsi="Calibri"/>
          <w:color w:val="111827"/>
          <w:sz w:val="22"/>
        </w:rPr>
        <w:t xml:space="preserve"> Version ranges and mutable tags make two nominally identical builds capable of consuming different code. Immutable inputs reduce that ambiguity, while multiple scanners and machine-readable inventories provide complementary evidence at repository, package, source, and image boundaries. Separating security analysis from application integration keeps evidence and permissions explicit.</w:t>
      </w:r>
    </w:p>
    <w:p>
      <w:r>
        <w:rPr>
          <w:rFonts w:ascii="Calibri" w:hAnsi="Calibri"/>
          <w:b/>
          <w:color w:val="111827"/>
          <w:sz w:val="22"/>
        </w:rPr>
        <w:t>Consequences.</w:t>
      </w:r>
      <w:r>
        <w:rPr>
          <w:rFonts w:ascii="Calibri" w:hAnsi="Calibri"/>
          <w:color w:val="111827"/>
          <w:sz w:val="22"/>
        </w:rPr>
        <w:t xml:space="preserve"> Every dependency change must regenerate and review both locks. Digest and SHA pins trade automatic mutation for explicit update pull requests. Advisory databases may produce false positives or newly disclose findings in unchanged inputs, so exceptions require a documented owner, reachability assessment, compensating control, review date, and expiry. Release signing, provenance attestation, long-term SBOM retention, and managed build credentials remain production work.</w:t>
      </w:r>
    </w:p>
    <w:p>
      <w:pPr>
        <w:pStyle w:val="Heading2"/>
        <w:keepNext/>
        <w:keepLines/>
      </w:pPr>
      <w:r>
        <w:t>ADR-022 — Phase Kubernetes Migration before Singleton Workloads</w:t>
      </w:r>
    </w:p>
    <w:p>
      <w:r>
        <w:rPr>
          <w:rFonts w:ascii="Calibri" w:hAnsi="Calibri"/>
          <w:b/>
          <w:color w:val="111827"/>
          <w:sz w:val="22"/>
        </w:rPr>
        <w:t>Decision.</w:t>
      </w:r>
      <w:r>
        <w:rPr>
          <w:rFonts w:ascii="Calibri" w:hAnsi="Calibri"/>
          <w:color w:val="111827"/>
          <w:sz w:val="22"/>
        </w:rPr>
        <w:t xml:space="preserve"> Render foundation, cluster-scoped admission, migration, and workloads as separate Kustomize targets. Require an externally materialized </w:t>
      </w:r>
      <w:r>
        <w:rPr>
          <w:rFonts w:ascii="Consolas" w:hAnsi="Consolas"/>
          <w:color w:val="1F4D78"/>
          <w:sz w:val="19"/>
        </w:rPr>
        <w:t>atep-runtime-secrets</w:t>
      </w:r>
      <w:r>
        <w:rPr>
          <w:rFonts w:ascii="Calibri" w:hAnsi="Calibri"/>
          <w:color w:val="111827"/>
          <w:sz w:val="22"/>
        </w:rPr>
        <w:t xml:space="preserve"> object and the same reviewed image digest for the migration Job and application Deployments. Keep API and outbox worker at one replica with </w:t>
      </w:r>
      <w:r>
        <w:rPr>
          <w:rFonts w:ascii="Consolas" w:hAnsi="Consolas"/>
          <w:color w:val="1F4D78"/>
          <w:sz w:val="19"/>
        </w:rPr>
        <w:t>Recreate</w:t>
      </w:r>
      <w:r>
        <w:rPr>
          <w:rFonts w:ascii="Calibri" w:hAnsi="Calibri"/>
          <w:color w:val="111827"/>
          <w:sz w:val="22"/>
        </w:rPr>
        <w:t>; the API owns scheduler and registry-reconciliation loops and must not overlap during rollout. Enforce the Restricted Pod Security profile, non-root execution, RuntimeDefault seccomp, read-only root filesystems, dropped capabilities, tokenless ServiceAccounts, bounded resources, explicit probes, a persistent artifact claim, and default-deny network policy.</w:t>
      </w:r>
    </w:p>
    <w:p>
      <w:r>
        <w:rPr>
          <w:rFonts w:ascii="Calibri" w:hAnsi="Calibri"/>
          <w:b/>
          <w:color w:val="111827"/>
          <w:sz w:val="22"/>
        </w:rPr>
        <w:t>Rationale.</w:t>
      </w:r>
      <w:r>
        <w:rPr>
          <w:rFonts w:ascii="Calibri" w:hAnsi="Calibri"/>
          <w:color w:val="111827"/>
          <w:sz w:val="22"/>
        </w:rPr>
        <w:t xml:space="preserve"> Kubernetes does not order unrelated resources merely because they appear in one manifest set. An explicit migration gate preserves schema/application ordering and evidence. Fail-closed image and Secret inputs prevent a demonstration manifest from silently becoming a weak production deployment. Singleton rollout preserves current ownership assumptions until leader election or separately deployed controllers exist.</w:t>
      </w:r>
    </w:p>
    <w:p>
      <w:r>
        <w:rPr>
          <w:rFonts w:ascii="Calibri" w:hAnsi="Calibri"/>
          <w:b/>
          <w:color w:val="111827"/>
          <w:sz w:val="22"/>
        </w:rPr>
        <w:t>Consequences.</w:t>
      </w:r>
      <w:r>
        <w:rPr>
          <w:rFonts w:ascii="Calibri" w:hAnsi="Calibri"/>
          <w:color w:val="111827"/>
          <w:sz w:val="22"/>
        </w:rPr>
        <w:t xml:space="preserve"> The initial rollout accepts brief API unavailability during replacement and cannot scale horizontally. A policy-capable CNI, external dependencies, approved secret provider, release overlay, ingress/TLS, shared object storage, and operator evidence are required. Database rollback remains a separately reviewed recovery action; it is never automated by workload rollback.</w:t>
      </w:r>
    </w:p>
    <w:p>
      <w:pPr>
        <w:pStyle w:val="Heading2"/>
        <w:keepNext/>
        <w:keepLines/>
      </w:pPr>
      <w:r>
        <w:t>ADR-023 — Accept SPIFFE Identity Only across a Trusted mTLS Proxy Boundary</w:t>
      </w:r>
    </w:p>
    <w:p>
      <w:r>
        <w:rPr>
          <w:rFonts w:ascii="Calibri" w:hAnsi="Calibri"/>
          <w:b/>
          <w:color w:val="111827"/>
          <w:sz w:val="22"/>
        </w:rPr>
        <w:t>Decision.</w:t>
      </w:r>
      <w:r>
        <w:rPr>
          <w:rFonts w:ascii="Calibri" w:hAnsi="Calibri"/>
          <w:color w:val="111827"/>
          <w:sz w:val="22"/>
        </w:rPr>
        <w:t xml:space="preserve"> Accept exactly one </w:t>
      </w:r>
      <w:r>
        <w:rPr>
          <w:rFonts w:ascii="Consolas" w:hAnsi="Consolas"/>
          <w:color w:val="1F4D78"/>
          <w:sz w:val="19"/>
        </w:rPr>
        <w:t>spiffe://&lt;trust-domain&gt;/atep/module/&lt;module-name&gt;</w:t>
      </w:r>
      <w:r>
        <w:rPr>
          <w:rFonts w:ascii="Calibri" w:hAnsi="Calibri"/>
          <w:color w:val="111827"/>
          <w:sz w:val="22"/>
        </w:rPr>
        <w:t xml:space="preserve"> identity from XFCC only when workload identity is enabled and the direct peer is in a configured trusted-proxy CIDR. Reject ambiguous, encoded, non-canonical, untrusted, disabled, or mismatched identity without falling back to a supplied module token. Continue registry capability authorization after identity matching. Keep the token path only when XFCC is absent.</w:t>
      </w:r>
    </w:p>
    <w:p>
      <w:r>
        <w:rPr>
          <w:rFonts w:ascii="Calibri" w:hAnsi="Calibri"/>
          <w:b/>
          <w:color w:val="111827"/>
          <w:sz w:val="22"/>
        </w:rPr>
        <w:t>Rationale.</w:t>
      </w:r>
      <w:r>
        <w:rPr>
          <w:rFonts w:ascii="Calibri" w:hAnsi="Calibri"/>
          <w:color w:val="111827"/>
          <w:sz w:val="22"/>
        </w:rPr>
        <w:t xml:space="preserve"> A certificate-validating proxy can terminate and standardize mTLS without coupling FastAPI to a specific service-mesh implementation. Exact namespace and peer validation limits header spoofing, while no-downgrade behavior prevents an attacker from hiding a bad certificate identity behind a valid shared secret.</w:t>
      </w:r>
    </w:p>
    <w:p>
      <w:r>
        <w:rPr>
          <w:rFonts w:ascii="Calibri" w:hAnsi="Calibri"/>
          <w:b/>
          <w:color w:val="111827"/>
          <w:sz w:val="22"/>
        </w:rPr>
        <w:t>Consequences.</w:t>
      </w:r>
      <w:r>
        <w:rPr>
          <w:rFonts w:ascii="Calibri" w:hAnsi="Calibri"/>
          <w:color w:val="111827"/>
          <w:sz w:val="22"/>
        </w:rPr>
        <w:t xml:space="preserve"> ATEP does not itself prove certificate validity: production must configure proxy certificate validation, XFCC replacement, direct-path denial, separate environment trust domains, certificate lifecycle, and live rotation/revocation evidence. The feature remains disabled in the common base until those controls exist.</w:t>
      </w:r>
    </w:p>
    <w:p>
      <w:pPr>
        <w:pStyle w:val="Heading2"/>
        <w:keepNext/>
        <w:keepLines/>
      </w:pPr>
      <w:r>
        <w:t>ADR-024 — Prove Database Backups through Isolated Restore</w:t>
      </w:r>
    </w:p>
    <w:p>
      <w:r>
        <w:rPr>
          <w:rFonts w:ascii="Calibri" w:hAnsi="Calibri"/>
          <w:b/>
          <w:color w:val="111827"/>
          <w:sz w:val="22"/>
        </w:rPr>
        <w:t>Decision.</w:t>
      </w:r>
      <w:r>
        <w:rPr>
          <w:rFonts w:ascii="Calibri" w:hAnsi="Calibri"/>
          <w:color w:val="111827"/>
          <w:sz w:val="22"/>
        </w:rPr>
        <w:t xml:space="preserve"> Treat archive creation as incomplete evidence. After application writers are quiesced in the disposable environment, create a PostgreSQL custom-format logical dump without ownership or ACLs, validate its catalogue, restore it into a random empty database created from </w:t>
      </w:r>
      <w:r>
        <w:rPr>
          <w:rFonts w:ascii="Consolas" w:hAnsi="Consolas"/>
          <w:color w:val="1F4D78"/>
          <w:sz w:val="19"/>
        </w:rPr>
        <w:t>template0</w:t>
      </w:r>
      <w:r>
        <w:rPr>
          <w:rFonts w:ascii="Calibri" w:hAnsi="Calibri"/>
          <w:color w:val="111827"/>
          <w:sz w:val="22"/>
        </w:rPr>
        <w:t>, and require equality of Alembic revision, ordered schema fingerprint, and every public-table row count. Hash the archive in streaming chunks, then delete both archive and restore database. Retain only a versioned aggregate report.</w:t>
      </w:r>
    </w:p>
    <w:p>
      <w:r>
        <w:rPr>
          <w:rFonts w:ascii="Calibri" w:hAnsi="Calibri"/>
          <w:b/>
          <w:color w:val="111827"/>
          <w:sz w:val="22"/>
        </w:rPr>
        <w:t>Rationale.</w:t>
      </w:r>
      <w:r>
        <w:rPr>
          <w:rFonts w:ascii="Calibri" w:hAnsi="Calibri"/>
          <w:color w:val="111827"/>
          <w:sz w:val="22"/>
        </w:rPr>
        <w:t xml:space="preserve"> A successful </w:t>
      </w:r>
      <w:r>
        <w:rPr>
          <w:rFonts w:ascii="Consolas" w:hAnsi="Consolas"/>
          <w:color w:val="1F4D78"/>
          <w:sz w:val="19"/>
        </w:rPr>
        <w:t>pg_dump</w:t>
      </w:r>
      <w:r>
        <w:rPr>
          <w:rFonts w:ascii="Calibri" w:hAnsi="Calibri"/>
          <w:color w:val="111827"/>
          <w:sz w:val="22"/>
        </w:rPr>
        <w:t xml:space="preserve"> exit cannot prove that an archive is readable, complete for the application, or operationally restorable. An isolated restore exercises the recovery path. Aggregate hashes and totals provide reviewable evidence without uploading a dump that contains protected data.</w:t>
      </w:r>
    </w:p>
    <w:p>
      <w:r>
        <w:rPr>
          <w:rFonts w:ascii="Calibri" w:hAnsi="Calibri"/>
          <w:b/>
          <w:color w:val="111827"/>
          <w:sz w:val="22"/>
        </w:rPr>
        <w:t>Consequences.</w:t>
      </w:r>
      <w:r>
        <w:rPr>
          <w:rFonts w:ascii="Calibri" w:hAnsi="Calibri"/>
          <w:color w:val="111827"/>
          <w:sz w:val="22"/>
        </w:rPr>
        <w:t xml:space="preserve"> The CI drill proves logical portability in a disposable PostgreSQL environment, not production RPO/RTO. Production requires provider-native encryption, immutability, base backups and WAL/PITR, independent keys and ownership, coordinated artifact-object recovery, monitoring, and scheduled operator exercises. Cluster-global roles and tablespaces remain infrastructure/provider responsibilities because the portable application dump intentionally excludes ownership and privileges.</w:t>
      </w:r>
    </w:p>
    <w:p>
      <w:pPr>
        <w:pStyle w:val="Heading2"/>
        <w:keepNext/>
        <w:keepLines/>
      </w:pPr>
      <w:r>
        <w:t>ADR-025 â€” Separate Promotion Evidence from Provider Deployment</w:t>
      </w:r>
    </w:p>
    <w:p>
      <w:r>
        <w:rPr>
          <w:rFonts w:ascii="Calibri" w:hAnsi="Calibri"/>
          <w:b/>
          <w:color w:val="111827"/>
          <w:sz w:val="22"/>
        </w:rPr>
        <w:t>Decision.</w:t>
      </w:r>
      <w:r>
        <w:rPr>
          <w:rFonts w:ascii="Calibri" w:hAnsi="Calibri"/>
          <w:color w:val="111827"/>
          <w:sz w:val="22"/>
        </w:rPr>
        <w:t xml:space="preserve"> Introduce one manually dispatched, least-privilege workflow with fixed development, staging, and production jobs. Require one immutable image manifest digest and a full source SHA already contained in </w:t>
      </w:r>
      <w:r>
        <w:rPr>
          <w:rFonts w:ascii="Consolas" w:hAnsi="Consolas"/>
          <w:color w:val="1F4D78"/>
          <w:sz w:val="19"/>
        </w:rPr>
        <w:t>main</w:t>
      </w:r>
      <w:r>
        <w:rPr>
          <w:rFonts w:ascii="Calibri" w:hAnsi="Calibri"/>
          <w:color w:val="111827"/>
          <w:sz w:val="22"/>
        </w:rPr>
        <w:t>; traverse lower environments before higher ones; require exact environment enablement; serialize each environment; and retain secret-free rendered manifests plus a versioned aggregate report. Do not grant deployment, package, or OIDC write permissions and do not apply Kubernetes resources in this slice.</w:t>
      </w:r>
    </w:p>
    <w:p>
      <w:r>
        <w:rPr>
          <w:rFonts w:ascii="Calibri" w:hAnsi="Calibri"/>
          <w:b/>
          <w:color w:val="111827"/>
          <w:sz w:val="22"/>
        </w:rPr>
        <w:t>Rationale.</w:t>
      </w:r>
      <w:r>
        <w:rPr>
          <w:rFonts w:ascii="Calibri" w:hAnsi="Calibri"/>
          <w:color w:val="111827"/>
          <w:sz w:val="22"/>
        </w:rPr>
        <w:t xml:space="preserve"> GitHub environment approvals and deployment records provide a useful review boundary, but an environment name alone does not prove that protection rules were configured. Separating deterministic manifest evidence from provider access allows the repository to fail closed while secret management, workload identity, provenance, smoke tests, and rollback controls are still incomplete.</w:t>
      </w:r>
    </w:p>
    <w:p>
      <w:r>
        <w:rPr>
          <w:rFonts w:ascii="Calibri" w:hAnsi="Calibri"/>
          <w:b/>
          <w:color w:val="111827"/>
          <w:sz w:val="22"/>
        </w:rPr>
        <w:t>Consequences.</w:t>
      </w:r>
      <w:r>
        <w:rPr>
          <w:rFonts w:ascii="Calibri" w:hAnsi="Calibri"/>
          <w:color w:val="111827"/>
          <w:sz w:val="22"/>
        </w:rPr>
        <w:t xml:space="preserve"> The workflow records a declared source/digest pair but does not prove that the image was built from that source. Repository owners must configure and review fixed environment protections outside YAML. A future deployment controller must verify signature and provenance, consume the retained hashes, use short-lived provider identity, execute migration and smoke gates, and preserve the same digest across all environments.</w:t>
      </w:r>
    </w:p>
    <w:p>
      <w:pPr>
        <w:pStyle w:val="Heading2"/>
        <w:keepNext/>
        <w:keepLines/>
      </w:pPr>
      <w:r>
        <w:t>ADR-026 — Sign Hosted Release Provenance and Verify It before Promotion</w:t>
      </w:r>
    </w:p>
    <w:p>
      <w:r>
        <w:rPr>
          <w:rFonts w:ascii="Calibri" w:hAnsi="Calibri"/>
          <w:b/>
          <w:color w:val="111827"/>
          <w:sz w:val="22"/>
        </w:rPr>
        <w:t>Decision.</w:t>
      </w:r>
      <w:r>
        <w:rPr>
          <w:rFonts w:ascii="Calibri" w:hAnsi="Calibri"/>
          <w:color w:val="111827"/>
          <w:sz w:val="22"/>
        </w:rPr>
        <w:t xml:space="preserve"> Publish only </w:t>
      </w:r>
      <w:r>
        <w:rPr>
          <w:rFonts w:ascii="Consolas" w:hAnsi="Consolas"/>
          <w:color w:val="1F4D78"/>
          <w:sz w:val="19"/>
        </w:rPr>
        <w:t>sha-&lt;commit&gt;</w:t>
      </w:r>
      <w:r>
        <w:rPr>
          <w:rFonts w:ascii="Calibri" w:hAnsi="Calibri"/>
          <w:color w:val="111827"/>
          <w:sz w:val="22"/>
        </w:rPr>
        <w:t xml:space="preserve"> images from a fixed, protected, main-only GitHub-hosted release path. Refuse tag replacement; derive the immutable manifest digest from Buildx metadata; create signed SLSA provenance and CycloneDX SBOM attestations for the same fully qualified subject; and retain an aggregate release record. Before development, verify the OCI digest against this repository, </w:t>
      </w:r>
      <w:r>
        <w:rPr>
          <w:rFonts w:ascii="Consolas" w:hAnsi="Consolas"/>
          <w:color w:val="1F4D78"/>
          <w:sz w:val="19"/>
        </w:rPr>
        <w:t>.github/workflows/reusable-release-builder.yml</w:t>
      </w:r>
      <w:r>
        <w:rPr>
          <w:rFonts w:ascii="Calibri" w:hAnsi="Calibri"/>
          <w:color w:val="111827"/>
          <w:sz w:val="22"/>
        </w:rPr>
        <w:t xml:space="preserve">, the requested source commit, </w:t>
      </w:r>
      <w:r>
        <w:rPr>
          <w:rFonts w:ascii="Consolas" w:hAnsi="Consolas"/>
          <w:color w:val="1F4D78"/>
          <w:sz w:val="19"/>
        </w:rPr>
        <w:t>refs/heads/main</w:t>
      </w:r>
      <w:r>
        <w:rPr>
          <w:rFonts w:ascii="Calibri" w:hAnsi="Calibri"/>
          <w:color w:val="111827"/>
          <w:sz w:val="22"/>
        </w:rPr>
        <w:t>, and a non-self-hosted signing runner.</w:t>
      </w:r>
    </w:p>
    <w:p>
      <w:r>
        <w:rPr>
          <w:rFonts w:ascii="Calibri" w:hAnsi="Calibri"/>
          <w:b/>
          <w:color w:val="111827"/>
          <w:sz w:val="22"/>
        </w:rPr>
        <w:t>Rationale.</w:t>
      </w:r>
      <w:r>
        <w:rPr>
          <w:rFonts w:ascii="Calibri" w:hAnsi="Calibri"/>
          <w:color w:val="111827"/>
          <w:sz w:val="22"/>
        </w:rPr>
        <w:t xml:space="preserve"> A digest alone proves content identity but not origin. GitHub artifact attestations use a short-lived OIDC identity and Sigstore signing material to bind the digest to protected workflow context. Exact signer, source, and runner constraints reduce acceptance of a valid but unauthorized attestation, while the immutable commit tag improves discovery without becoming the deployment identity.</w:t>
      </w:r>
    </w:p>
    <w:p>
      <w:r>
        <w:rPr>
          <w:rFonts w:ascii="Calibri" w:hAnsi="Calibri"/>
          <w:b/>
          <w:color w:val="111827"/>
          <w:sz w:val="22"/>
        </w:rPr>
        <w:t>Consequences.</w:t>
      </w:r>
      <w:r>
        <w:rPr>
          <w:rFonts w:ascii="Calibri" w:hAnsi="Calibri"/>
          <w:color w:val="111827"/>
          <w:sz w:val="22"/>
        </w:rPr>
        <w:t xml:space="preserve"> The hosted workflow remains part of the trusted computing base and is not yet a separately governed reusable builder. The first publish requires explicit environment and package configuration. Long-term retention, multi-architecture output, emergency revocation, live admission execution, and automotive cybersecurity evidence remain production work.</w:t>
      </w:r>
    </w:p>
    <w:p>
      <w:pPr>
        <w:pStyle w:val="Heading2"/>
        <w:keepNext/>
        <w:keepLines/>
      </w:pPr>
      <w:r>
        <w:t>ADR-027 — Enforce Reviewed Image Identity at Kubernetes Admission</w:t>
      </w:r>
    </w:p>
    <w:p>
      <w:r>
        <w:rPr>
          <w:rFonts w:ascii="Calibri" w:hAnsi="Calibri"/>
          <w:b/>
          <w:color w:val="111827"/>
          <w:sz w:val="22"/>
        </w:rPr>
        <w:t>Decision.</w:t>
      </w:r>
      <w:r>
        <w:rPr>
          <w:rFonts w:ascii="Calibri" w:hAnsi="Calibri"/>
          <w:color w:val="111827"/>
          <w:sz w:val="22"/>
        </w:rPr>
        <w:t xml:space="preserve"> Install a native Kubernetes </w:t>
      </w:r>
      <w:r>
        <w:rPr>
          <w:rFonts w:ascii="Consolas" w:hAnsi="Consolas"/>
          <w:color w:val="1F4D78"/>
          <w:sz w:val="19"/>
        </w:rPr>
        <w:t>ValidatingAdmissionPolicy</w:t>
      </w:r>
      <w:r>
        <w:rPr>
          <w:rFonts w:ascii="Calibri" w:hAnsi="Calibri"/>
          <w:color w:val="111827"/>
          <w:sz w:val="22"/>
        </w:rPr>
        <w:t xml:space="preserve"> and binding in a separate cluster-scoped admission target applied after the namespaced foundation. Select only namespaces explicitly labelled </w:t>
      </w:r>
      <w:r>
        <w:rPr>
          <w:rFonts w:ascii="Consolas" w:hAnsi="Consolas"/>
          <w:color w:val="1F4D78"/>
          <w:sz w:val="19"/>
        </w:rPr>
        <w:t>atep.dev/image-policy=enforced</w:t>
      </w:r>
      <w:r>
        <w:rPr>
          <w:rFonts w:ascii="Calibri" w:hAnsi="Calibri"/>
          <w:color w:val="111827"/>
          <w:sz w:val="22"/>
        </w:rPr>
        <w:t>; fail closed on policy errors; and deny plus audit every ATEP Deployment or Job create/update whose application or init-container image does not use the exact approved GHCR repository and a non-zero lowercase SHA-256 manifest digest.</w:t>
      </w:r>
    </w:p>
    <w:p>
      <w:r>
        <w:rPr>
          <w:rFonts w:ascii="Calibri" w:hAnsi="Calibri"/>
          <w:b/>
          <w:color w:val="111827"/>
          <w:sz w:val="22"/>
        </w:rPr>
        <w:t>Rationale.</w:t>
      </w:r>
      <w:r>
        <w:rPr>
          <w:rFonts w:ascii="Calibri" w:hAnsi="Calibri"/>
          <w:color w:val="111827"/>
          <w:sz w:val="22"/>
        </w:rPr>
        <w:t xml:space="preserve"> Promotion-time verification can be bypassed if a privileged operator later applies a different workload manifest. Repeating the immutable repository/digest boundary at Kubernetes admission prevents mutable tags, foreign repositories, malformed digests, and the committed zero placeholder from reaching the ATEP namespace. Native CEL policy avoids a new webhook service and is stable from Kubernetes 1.30.</w:t>
      </w:r>
    </w:p>
    <w:p>
      <w:r>
        <w:rPr>
          <w:rFonts w:ascii="Calibri" w:hAnsi="Calibri"/>
          <w:b/>
          <w:color w:val="111827"/>
          <w:sz w:val="22"/>
        </w:rPr>
        <w:t>Consequences.</w:t>
      </w:r>
      <w:r>
        <w:rPr>
          <w:rFonts w:ascii="Calibri" w:hAnsi="Calibri"/>
          <w:color w:val="111827"/>
          <w:sz w:val="22"/>
        </w:rPr>
        <w:t xml:space="preserve"> The admission target requires cluster-level admissionregistration privileges and Kubernetes 1.30 or later. The native policy validates identity syntax and repository scope; it does not verify GitHub/Sigstore signatures. Exact attestation verification remains mandatory before promotion, and production still requires live type-checking/denial evidence plus a separately reviewed signature-aware admission control if cryptographic verification must occur inside the cluster.</w:t>
      </w:r>
    </w:p>
    <w:p>
      <w:pPr>
        <w:pStyle w:val="Heading2"/>
        <w:keepNext/>
        <w:keepLines/>
      </w:pPr>
      <w:r>
        <w:t>ADR-028 — Bind Cluster Admission to the Exact GitHub Release Workflow</w:t>
      </w:r>
    </w:p>
    <w:p>
      <w:r>
        <w:rPr>
          <w:rFonts w:ascii="Calibri" w:hAnsi="Calibri"/>
          <w:b/>
          <w:color w:val="111827"/>
          <w:sz w:val="22"/>
        </w:rPr>
        <w:t>Decision.</w:t>
      </w:r>
      <w:r>
        <w:rPr>
          <w:rFonts w:ascii="Calibri" w:hAnsi="Calibri"/>
          <w:color w:val="111827"/>
          <w:sz w:val="22"/>
        </w:rPr>
        <w:t xml:space="preserve"> Opt the </w:t>
      </w:r>
      <w:r>
        <w:rPr>
          <w:rFonts w:ascii="Consolas" w:hAnsi="Consolas"/>
          <w:color w:val="1F4D78"/>
          <w:sz w:val="19"/>
        </w:rPr>
        <w:t>atep</w:t>
      </w:r>
      <w:r>
        <w:rPr>
          <w:rFonts w:ascii="Calibri" w:hAnsi="Calibri"/>
          <w:color w:val="111827"/>
          <w:sz w:val="22"/>
        </w:rPr>
        <w:t xml:space="preserve"> namespace into the official GitHub/Sigstore Policy Controller and commit its trust-policy values. Require SLSA v1 provenance, the GitHub Actions OIDC issuer, the exact </w:t>
      </w:r>
      <w:r>
        <w:rPr>
          <w:rFonts w:ascii="Consolas" w:hAnsi="Consolas"/>
          <w:color w:val="1F4D78"/>
          <w:sz w:val="19"/>
        </w:rPr>
        <w:t>paulacristinaqa/automotive_test_engineering_platform</w:t>
      </w:r>
      <w:r>
        <w:rPr>
          <w:rFonts w:ascii="Calibri" w:hAnsi="Calibri"/>
          <w:color w:val="111827"/>
          <w:sz w:val="22"/>
        </w:rPr>
        <w:t xml:space="preserve"> repository, </w:t>
      </w:r>
      <w:r>
        <w:rPr>
          <w:rFonts w:ascii="Consolas" w:hAnsi="Consolas"/>
          <w:color w:val="1F4D78"/>
          <w:sz w:val="19"/>
        </w:rPr>
        <w:t>.github/workflows/reusable-release-builder.yml</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and the exact ATEP GHCR image pattern. Permit no exempt image. Retain the native repository/digest admission policy as an independent gate.</w:t>
      </w:r>
    </w:p>
    <w:p>
      <w:r>
        <w:rPr>
          <w:rFonts w:ascii="Calibri" w:hAnsi="Calibri"/>
          <w:b/>
          <w:color w:val="111827"/>
          <w:sz w:val="22"/>
        </w:rPr>
        <w:t>Rationale.</w:t>
      </w:r>
      <w:r>
        <w:rPr>
          <w:rFonts w:ascii="Calibri" w:hAnsi="Calibri"/>
          <w:color w:val="111827"/>
          <w:sz w:val="22"/>
        </w:rPr>
        <w:t xml:space="preserve"> Digest admission proves content identity but not who built that content. The release workflow already publishes OCI-attached GitHub/Sigstore provenance with </w:t>
      </w:r>
      <w:r>
        <w:rPr>
          <w:rFonts w:ascii="Consolas" w:hAnsi="Consolas"/>
          <w:color w:val="1F4D78"/>
          <w:sz w:val="19"/>
        </w:rPr>
        <w:t>push-to-registry: true</w:t>
      </w:r>
      <w:r>
        <w:rPr>
          <w:rFonts w:ascii="Calibri" w:hAnsi="Calibri"/>
          <w:color w:val="111827"/>
          <w:sz w:val="22"/>
        </w:rPr>
        <w:t>, so the official controller can cryptographically evaluate the same evidence inside Kubernetes. An exact certificate-subject regular expression is narrower than trusting every repository owned by the account and supports the current personal repository owner.</w:t>
      </w:r>
    </w:p>
    <w:p>
      <w:r>
        <w:rPr>
          <w:rFonts w:ascii="Calibri" w:hAnsi="Calibri"/>
          <w:b/>
          <w:color w:val="111827"/>
          <w:sz w:val="22"/>
        </w:rPr>
        <w:t>Consequences.</w:t>
      </w:r>
      <w:r>
        <w:rPr>
          <w:rFonts w:ascii="Calibri" w:hAnsi="Calibri"/>
          <w:color w:val="111827"/>
          <w:sz w:val="22"/>
        </w:rPr>
        <w:t xml:space="preserve"> Repository configuration alone does not deploy the controller. Operators must approve immutable OCI chart digests, install the reviewed Sigstore controller and GitHub trust policy, validate trust-root and policy status, and retain positive/negative admission evidence. Removing namespace opt-in, broadening the subject/image pattern, adding exemptions, or falling back to an unattested digest is a security-policy change requiring review. Kubernetes 1.30 remains the effective platform minimum because of the native policy.</w:t>
      </w:r>
    </w:p>
    <w:p>
      <w:pPr>
        <w:pStyle w:val="Heading2"/>
        <w:keepNext/>
        <w:keepLines/>
      </w:pPr>
      <w:r>
        <w:t>ADR-029 — Isolate Release Construction and Signing behind a Reusable Workflow</w:t>
      </w:r>
    </w:p>
    <w:p>
      <w:r>
        <w:rPr>
          <w:rFonts w:ascii="Calibri" w:hAnsi="Calibri"/>
          <w:b/>
          <w:color w:val="111827"/>
          <w:sz w:val="22"/>
        </w:rPr>
        <w:t>Decision.</w:t>
      </w:r>
      <w:r>
        <w:rPr>
          <w:rFonts w:ascii="Calibri" w:hAnsi="Calibri"/>
          <w:color w:val="111827"/>
          <w:sz w:val="22"/>
        </w:rPr>
        <w:t xml:space="preserve"> Keep environment approval and fail-closed enablement in the manual </w:t>
      </w:r>
      <w:r>
        <w:rPr>
          <w:rFonts w:ascii="Consolas" w:hAnsi="Consolas"/>
          <w:color w:val="1F4D78"/>
          <w:sz w:val="19"/>
        </w:rPr>
        <w:t>release.yml</w:t>
      </w:r>
      <w:r>
        <w:rPr>
          <w:rFonts w:ascii="Calibri" w:hAnsi="Calibri"/>
          <w:color w:val="111827"/>
          <w:sz w:val="22"/>
        </w:rPr>
        <w:t xml:space="preserve"> caller, then delegate construction, publication, SBOM generation, and both attestations to </w:t>
      </w:r>
      <w:r>
        <w:rPr>
          <w:rFonts w:ascii="Consolas" w:hAnsi="Consolas"/>
          <w:color w:val="1F4D78"/>
          <w:sz w:val="19"/>
        </w:rPr>
        <w:t>reusable-release-builder.yml</w:t>
      </w:r>
      <w:r>
        <w:rPr>
          <w:rFonts w:ascii="Calibri" w:hAnsi="Calibri"/>
          <w:color w:val="111827"/>
          <w:sz w:val="22"/>
        </w:rPr>
        <w:t xml:space="preserve">. Expose no workflow inputs or caller secrets. Grant write permissions only on the dependent call and require the called job's exact </w:t>
      </w:r>
      <w:r>
        <w:rPr>
          <w:rFonts w:ascii="Consolas" w:hAnsi="Consolas"/>
          <w:color w:val="1F4D78"/>
          <w:sz w:val="19"/>
        </w:rPr>
        <w:t>job.workflow_ref</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xml:space="preserve"> before registry authentication.</w:t>
      </w:r>
    </w:p>
    <w:p>
      <w:r>
        <w:rPr>
          <w:rFonts w:ascii="Calibri" w:hAnsi="Calibri"/>
          <w:b/>
          <w:color w:val="111827"/>
          <w:sz w:val="22"/>
        </w:rPr>
        <w:t>Rationale.</w:t>
      </w:r>
      <w:r>
        <w:rPr>
          <w:rFonts w:ascii="Calibri" w:hAnsi="Calibri"/>
          <w:color w:val="111827"/>
          <w:sz w:val="22"/>
        </w:rPr>
        <w:t xml:space="preserve"> GitHub identifies the workflow containing </w:t>
      </w:r>
      <w:r>
        <w:rPr>
          <w:rFonts w:ascii="Consolas" w:hAnsi="Consolas"/>
          <w:color w:val="1F4D78"/>
          <w:sz w:val="19"/>
        </w:rPr>
        <w:t>actions/attest</w:t>
      </w:r>
      <w:r>
        <w:rPr>
          <w:rFonts w:ascii="Calibri" w:hAnsi="Calibri"/>
          <w:color w:val="111827"/>
          <w:sz w:val="22"/>
        </w:rPr>
        <w:t xml:space="preserve"> as the signer. Moving build and signing together behind a narrow reusable boundary therefore gives promotion and cluster admission one explicit builder identity while eliminating arbitrary caller-controlled image, ref, registry, command, and credential inputs. The approval job cannot publish and the builder cannot elevate the caller's token permissions.</w:t>
      </w:r>
    </w:p>
    <w:p>
      <w:r>
        <w:rPr>
          <w:rFonts w:ascii="Calibri" w:hAnsi="Calibri"/>
          <w:b/>
          <w:color w:val="111827"/>
          <w:sz w:val="22"/>
        </w:rPr>
        <w:t>Consequences.</w:t>
      </w:r>
      <w:r>
        <w:rPr>
          <w:rFonts w:ascii="Calibri" w:hAnsi="Calibri"/>
          <w:color w:val="111827"/>
          <w:sz w:val="22"/>
        </w:rPr>
        <w:t xml:space="preserve"> Promotion and Sigstore admission must trust the reusable workflow rather than its caller, and signer changes must update both gates atomically. Because caller and builder remain in the same repository and commit, this is not yet independently governed SLSA Build Level 3 isolation. A future builder repository must be protected separately and referenced by reviewed immutable SHA.</w:t>
      </w:r>
    </w:p>
    <w:p>
      <w:pPr>
        <w:pStyle w:val="Heading2"/>
        <w:keepNext/>
        <w:keepLines/>
      </w:pPr>
      <w:r>
        <w:t>ADR-030 — Preserve Portable Evidence before Exact-Digest Revocation</w:t>
      </w:r>
    </w:p>
    <w:p>
      <w:r>
        <w:rPr>
          <w:rFonts w:ascii="Calibri" w:hAnsi="Calibri"/>
          <w:b/>
          <w:color w:val="111827"/>
          <w:sz w:val="22"/>
        </w:rPr>
        <w:t>Decision.</w:t>
      </w:r>
      <w:r>
        <w:rPr>
          <w:rFonts w:ascii="Calibri" w:hAnsi="Calibri"/>
          <w:color w:val="111827"/>
          <w:sz w:val="22"/>
        </w:rPr>
        <w:t xml:space="preserve"> After online attestation creation, download the exact image digest's GitHub bundle and current trusted roots, verify the archived SLSA provenance against the same repository/signer/source/runner policy, and emit a schema </w:t>
      </w:r>
      <w:r>
        <w:rPr>
          <w:rFonts w:ascii="Consolas" w:hAnsi="Consolas"/>
          <w:color w:val="1F4D78"/>
          <w:sz w:val="19"/>
        </w:rPr>
        <w:t>1.0.0</w:t>
      </w:r>
      <w:r>
        <w:rPr>
          <w:rFonts w:ascii="Calibri" w:hAnsi="Calibri"/>
          <w:color w:val="111827"/>
          <w:sz w:val="22"/>
        </w:rPr>
        <w:t xml:space="preserve"> manifest that hashes and sizes the release report, CycloneDX SBOM, bundle, and roots. Treat the 90-day Actions artifact as a transfer package. Require a separate, dual-reviewed runbook to preserve evidence before deleting exact-digest attestations, package versions, or OCI referrers.</w:t>
      </w:r>
    </w:p>
    <w:p>
      <w:r>
        <w:rPr>
          <w:rFonts w:ascii="Calibri" w:hAnsi="Calibri"/>
          <w:b/>
          <w:color w:val="111827"/>
          <w:sz w:val="22"/>
        </w:rPr>
        <w:t>Rationale.</w:t>
      </w:r>
      <w:r>
        <w:rPr>
          <w:rFonts w:ascii="Calibri" w:hAnsi="Calibri"/>
          <w:color w:val="111827"/>
          <w:sz w:val="22"/>
        </w:rPr>
        <w:t xml:space="preserve"> GitHub lifecycle guidance recommends downloading attestations before deletion, and offline verification requires both the bundle and trusted roots. Binding all evidence files detects accidental substitution or truncation and enables later verification without relying on the Actions artifact. Separating archival from revocation prevents a destructive convenience workflow from erasing evidence or withdrawing the wrong digest.</w:t>
      </w:r>
    </w:p>
    <w:p>
      <w:r>
        <w:rPr>
          <w:rFonts w:ascii="Calibri" w:hAnsi="Calibri"/>
          <w:b/>
          <w:color w:val="111827"/>
          <w:sz w:val="22"/>
        </w:rPr>
        <w:t>Consequences.</w:t>
      </w:r>
      <w:r>
        <w:rPr>
          <w:rFonts w:ascii="Calibri" w:hAnsi="Calibri"/>
          <w:color w:val="111827"/>
          <w:sz w:val="22"/>
        </w:rPr>
        <w:t xml:space="preserve"> An archived signature remains historical cryptographic evidence and is not a current authorization decision; offline verifiers must consult current revocation state. GitHub's 90-day retention is not product-lifetime storage. Production still needs immutable provider retention, encryption and ownership controls, restore exercises, an external revocation catalogue, consumer notification, and live negative verification/admission evidence.</w:t>
      </w:r>
    </w:p>
    <w:p>
      <w:pPr>
        <w:pStyle w:val="Heading2"/>
        <w:keepNext/>
        <w:keepLines/>
      </w:pPr>
      <w:r>
        <w:t>ADR-031 — Seal One Deterministic Object and Prove Restore across a Fresh Job</w:t>
      </w:r>
    </w:p>
    <w:p>
      <w:r>
        <w:rPr>
          <w:rFonts w:ascii="Calibri" w:hAnsi="Calibri"/>
          <w:b/>
          <w:color w:val="111827"/>
          <w:sz w:val="22"/>
        </w:rPr>
        <w:t>Decision.</w:t>
      </w:r>
      <w:r>
        <w:rPr>
          <w:rFonts w:ascii="Calibri" w:hAnsi="Calibri"/>
          <w:color w:val="111827"/>
          <w:sz w:val="22"/>
        </w:rPr>
        <w:t xml:space="preserve"> Seal the manifest and its four evidence files into one deterministic, uncompressed ZIP with fixed entry order, timestamp, permissions, names, and bounded sizes. Emit a separate schema </w:t>
      </w:r>
      <w:r>
        <w:rPr>
          <w:rFonts w:ascii="Consolas" w:hAnsi="Consolas"/>
          <w:color w:val="1F4D78"/>
          <w:sz w:val="19"/>
        </w:rPr>
        <w:t>1.0.0</w:t>
      </w:r>
      <w:r>
        <w:rPr>
          <w:rFonts w:ascii="Calibri" w:hAnsi="Calibri"/>
          <w:color w:val="111827"/>
          <w:sz w:val="22"/>
        </w:rPr>
        <w:t xml:space="preserve"> receipt that binds source SHA, image digest, manifest SHA-256, archive SHA-256/size/count, creation time, and deterministic provider object key. Refuse replacement. After upload to the workflow artifact service, require a fresh read-only job to download, validate, and restore into an empty workspace. Define a vendor-neutral WORM provider contract without embedding cloud credentials or selecting a provider prematurely.</w:t>
      </w:r>
    </w:p>
    <w:p>
      <w:r>
        <w:rPr>
          <w:rFonts w:ascii="Calibri" w:hAnsi="Calibri"/>
          <w:b/>
          <w:color w:val="111827"/>
          <w:sz w:val="22"/>
        </w:rPr>
        <w:t>Rationale.</w:t>
      </w:r>
      <w:r>
        <w:rPr>
          <w:rFonts w:ascii="Calibri" w:hAnsi="Calibri"/>
          <w:color w:val="111827"/>
          <w:sz w:val="22"/>
        </w:rPr>
        <w:t xml:space="preserve"> A single deterministic object is easier to content-address, transfer, retain, and restore than five loose files. The separate receipt avoids a circular self-hash and lets an exporter compare a provider read-back with the local seal. A fresh job tests the real workflow transport boundary, while safe-basename, exact-entry, ZIP_STORED, size, hash, and empty-destination checks reduce traversal, zip-bomb, substitution, and partial-restore risks.</w:t>
      </w:r>
    </w:p>
    <w:p>
      <w:r>
        <w:rPr>
          <w:rFonts w:ascii="Calibri" w:hAnsi="Calibri"/>
          <w:b/>
          <w:color w:val="111827"/>
          <w:sz w:val="22"/>
        </w:rPr>
        <w:t>Consequences.</w:t>
      </w:r>
      <w:r>
        <w:rPr>
          <w:rFonts w:ascii="Calibri" w:hAnsi="Calibri"/>
          <w:color w:val="111827"/>
          <w:sz w:val="22"/>
        </w:rPr>
        <w:t xml:space="preserve"> GitHub artifact restoration proves packaging and transport only, not product-lifetime immutability. Production must select and configure locked WORM retention, object version identity, legal/event holds, independent keys/audit, non-deleting short-lived writer identity, strong checksum read-back, provider receipt retention, and scheduled clean-host restore. The deterministic key must never be overwritten even if a provider retains older versions.</w:t>
      </w:r>
    </w:p>
    <w:p>
      <w:pPr>
        <w:pStyle w:val="Heading2"/>
        <w:keepNext/>
        <w:keepLines/>
      </w:pPr>
      <w:r>
        <w:t>ADR-032 — Normalize Provider Evidence before Accepting an Immutable Export</w:t>
      </w:r>
    </w:p>
    <w:p>
      <w:r>
        <w:rPr>
          <w:rFonts w:ascii="Calibri" w:hAnsi="Calibri"/>
          <w:b/>
          <w:color w:val="111827"/>
          <w:sz w:val="22"/>
        </w:rPr>
        <w:t>Decision.</w:t>
      </w:r>
      <w:r>
        <w:rPr>
          <w:rFonts w:ascii="Calibri" w:hAnsi="Calibri"/>
          <w:color w:val="111827"/>
          <w:sz w:val="22"/>
        </w:rPr>
        <w:t xml:space="preserve"> Require each future provider adapter to translate its upload, retention-state, identity, audit, and read-back response into one exact non-sensitive JSON schema. Re-validate and fully restore the local seal, require the provider's exact deterministic key, immutable version, SHA-256 upload/read-back value, byte size, locked retention at or beyond an explicit minimum, approved encryption mode, bounded writer/audit identifiers, and chronological timestamps. Emit a separate normalized receipt that hashes both source evidence files and cannot replace an existing receipt.</w:t>
      </w:r>
    </w:p>
    <w:p>
      <w:r>
        <w:rPr>
          <w:rFonts w:ascii="Calibri" w:hAnsi="Calibri"/>
          <w:b/>
          <w:color w:val="111827"/>
          <w:sz w:val="22"/>
        </w:rPr>
        <w:t>Rationale.</w:t>
      </w:r>
      <w:r>
        <w:rPr>
          <w:rFonts w:ascii="Calibri" w:hAnsi="Calibri"/>
          <w:color w:val="111827"/>
          <w:sz w:val="22"/>
        </w:rPr>
        <w:t xml:space="preserve"> AWS, Azure, Google Cloud, and future providers expose different names and response shapes for equivalent controls. A narrow normalization boundary keeps provider credentials and raw response bodies out of retained evidence, gives policy and tests one stable contract, and prevents a nominal upload-success response from being confused with verified immutable retention and recoverability.</w:t>
      </w:r>
    </w:p>
    <w:p>
      <w:r>
        <w:rPr>
          <w:rFonts w:ascii="Calibri" w:hAnsi="Calibri"/>
          <w:b/>
          <w:color w:val="111827"/>
          <w:sz w:val="22"/>
        </w:rPr>
        <w:t>Consequences.</w:t>
      </w:r>
      <w:r>
        <w:rPr>
          <w:rFonts w:ascii="Calibri" w:hAnsi="Calibri"/>
          <w:color w:val="111827"/>
          <w:sz w:val="22"/>
        </w:rPr>
        <w:t xml:space="preserve"> The gate proves consistency of the evidence supplied by an adapter; it cannot independently prove that a provider API response is truthful or that account policy remains locked. Production still needs an approved adapter using short-lived identity, independently reviewed provisioning, real denial/audit/read-back evidence, retention monitoring, and scheduled clean-host restoration.</w:t>
      </w:r>
    </w:p>
    <w:p>
      <w:pPr>
        <w:pStyle w:val="Heading2"/>
        <w:keepNext/>
        <w:keepLines/>
      </w:pPr>
      <w:r>
        <w:t>ADR-033 — Implement the First Provider Adapter with S3 Object Lock Compliance Mode</w:t>
      </w:r>
    </w:p>
    <w:p>
      <w:r>
        <w:rPr>
          <w:rFonts w:ascii="Calibri" w:hAnsi="Calibri"/>
          <w:b/>
          <w:color w:val="111827"/>
          <w:sz w:val="22"/>
        </w:rPr>
        <w:t>Decision.</w:t>
      </w:r>
      <w:r>
        <w:rPr>
          <w:rFonts w:ascii="Calibri" w:hAnsi="Calibri"/>
          <w:color w:val="111827"/>
          <w:sz w:val="22"/>
        </w:rPr>
        <w:t xml:space="preserve"> Implement one AWS S3 adapter that validates and restores the local seal, requires an STS assumed-role session in the expected archive account, and uses one conditional </w:t>
      </w:r>
      <w:r>
        <w:rPr>
          <w:rFonts w:ascii="Consolas" w:hAnsi="Consolas"/>
          <w:color w:val="1F4D78"/>
          <w:sz w:val="19"/>
        </w:rPr>
        <w:t>PutObject</w:t>
      </w:r>
      <w:r>
        <w:rPr>
          <w:rFonts w:ascii="Calibri" w:hAnsi="Calibri"/>
          <w:color w:val="111827"/>
          <w:sz w:val="22"/>
        </w:rPr>
        <w:t xml:space="preserve"> with full-object SHA-256, </w:t>
      </w:r>
      <w:r>
        <w:rPr>
          <w:rFonts w:ascii="Consolas" w:hAnsi="Consolas"/>
          <w:color w:val="1F4D78"/>
          <w:sz w:val="19"/>
        </w:rPr>
        <w:t>If-None-Match: *</w:t>
      </w:r>
      <w:r>
        <w:rPr>
          <w:rFonts w:ascii="Calibri" w:hAnsi="Calibri"/>
          <w:color w:val="111827"/>
          <w:sz w:val="22"/>
        </w:rPr>
        <w:t xml:space="preserve">, explicit </w:t>
      </w:r>
      <w:r>
        <w:rPr>
          <w:rFonts w:ascii="Consolas" w:hAnsi="Consolas"/>
          <w:color w:val="1F4D78"/>
          <w:sz w:val="19"/>
        </w:rPr>
        <w:t>COMPLIANCE</w:t>
      </w:r>
      <w:r>
        <w:rPr>
          <w:rFonts w:ascii="Calibri" w:hAnsi="Calibri"/>
          <w:color w:val="111827"/>
          <w:sz w:val="22"/>
        </w:rPr>
        <w:t xml:space="preserve"> retention, exact customer-managed KMS key, and S3 Bucket Key. Treat the returned </w:t>
      </w:r>
      <w:r>
        <w:rPr>
          <w:rFonts w:ascii="Consolas" w:hAnsi="Consolas"/>
          <w:color w:val="1F4D78"/>
          <w:sz w:val="19"/>
        </w:rPr>
        <w:t>VersionId</w:t>
      </w:r>
      <w:r>
        <w:rPr>
          <w:rFonts w:ascii="Calibri" w:hAnsi="Calibri"/>
          <w:color w:val="111827"/>
          <w:sz w:val="22"/>
        </w:rPr>
        <w:t xml:space="preserve"> as the immutable provider identity; verify metadata and fully stream that exact version back before emitting provider evidence and the normalized export receipt. Do not provision AWS resources or activate the adapter in release CI in this slice.</w:t>
      </w:r>
    </w:p>
    <w:p>
      <w:r>
        <w:rPr>
          <w:rFonts w:ascii="Calibri" w:hAnsi="Calibri"/>
          <w:b/>
          <w:color w:val="111827"/>
          <w:sz w:val="22"/>
        </w:rPr>
        <w:t>Rationale.</w:t>
      </w:r>
      <w:r>
        <w:rPr>
          <w:rFonts w:ascii="Calibri" w:hAnsi="Calibri"/>
          <w:color w:val="111827"/>
          <w:sz w:val="22"/>
        </w:rPr>
        <w:t xml:space="preserve"> S3 Object Lock protects versions rather than key names, so retention alone does not prevent another version under the deterministic key. The conditional write is the atomic non-replacement boundary. Explicit compliance retention prevents governance bypass, while exact account, temporary role, KMS, version, checksum, and read-back checks make provider assumptions executable rather than documentary.</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COMPLIANCE</w:t>
      </w:r>
      <w:r>
        <w:rPr>
          <w:rFonts w:ascii="Calibri" w:hAnsi="Calibri"/>
          <w:color w:val="111827"/>
          <w:sz w:val="22"/>
        </w:rPr>
        <w:t xml:space="preserve"> retention cannot be shortened, so live testing requires a disposable object and approved duration. The adapter's fake client proves request/response policy, not AWS account truth. Production needs a versioned Object Lock bucket, policy conditions, separate KMS administration, OIDC trust, CloudTrail data events, IAM simulation, denial tests, monitoring, cost/account ownership, catalogue registration, and a clean-host restore.</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Boto3</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provider adapter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S3 Object Lock, checksum, retention, KMS, and STS APIs through the standard short-lived credential chain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Hash-locked dependency; live use requires an independently reviewed AWS foundation and never accepts command-line access keys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OpenTelemetry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Distributed tracing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W3C context, sampling, resource identity, and replaceable OTLP export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must be authenticated, sampled, and failure-isolated in production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Prometheus client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service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counters, gauges, histograms, and scrape format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must remain low-cardinality and free of domain identifiers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Grafana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operational views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Provisioned dashboards and PromQL visualization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Anonymous local access is forbidden in deployed environments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Kubernetes / Kustomize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Phased deployment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declarative composition, renderable targets, runtime policy, and provider-neutral overlays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Real clusters require an approved digest, secret provider, CNI, ingress/TLS, storage class, and staged evidence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Environments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Ordered promotion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development/staging/production records, approval gates, variables, retention, and per-environment concurrency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settings live outside workflow YAML and must be independently reviewed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Artifact Attestations / Sigstore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Signed release and admission identity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SLSA provenance and CycloneDX predicates bind the GHCR digest to repository, workflow, source, and hosted runner context; the Policy Controller contract repeats exact provenance verification in-cluster</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code remains trusted; live release/admission evidence, retention, revocation, and trusted-builder separation remain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Phased Kubernetes manifests, external Secret contract, and rollout runbook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false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SPIFFE identity received from an approved mTLS proxy</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ATEP_WORKLOAD_IDENTITY_TRUST_DOMAIN</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atep.local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environment trust domain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ATEP_WORKLOAD_IDENTITY_TRUSTED_PROXY_CIDRS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Comma-separated direct-peer IPv4/IPv6 networks allowed to supply XFCC</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independently discover bounded environment 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router, schemas, service, model, and RBAC permissions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ENV-002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Environment profiles shall enforce immutable draft-to-active-to-archived lifecycle transitions and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status route, transition map, and stable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ENV-003, ENV-004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Profile-backed TestRuns shall use only active profiles and preserve their reproducibility snapshot.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Active-profile resolver and TestRun snapshot columns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schedule timezone-aware vehicle-scoped test jobs and independently discover them.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Test-job router, schema, service,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JOB-001, JOB-002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Scheduled jobs shall support optimistic, idempotent pre-dispatch cancellation and reject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cancellation route and stable state/version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JOB-003, JOB-004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replicas shall claim bounded due work without duplicate dispatch and atomically create one queued TestRun.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Oldest-first </w:t>
            </w:r>
            <w:r>
              <w:rPr>
                <w:rFonts w:ascii="Calibri" w:hAnsi="Calibri"/>
                <w:b w:val="0"/>
                <w:color w:val="111827"/>
                <w:sz w:val="16"/>
              </w:rPr>
              <w:t>FOR UPDATE SKIP LOCKED</w:t>
            </w:r>
            <w:r>
              <w:rPr>
                <w:rFonts w:ascii="Calibri" w:hAnsi="Calibri"/>
                <w:b w:val="0"/>
                <w:color w:val="111827"/>
                <w:sz w:val="16"/>
              </w:rPr>
              <w:t xml:space="preserve"> selection and shared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job lifecycle changes shall append immutable audit and versioned outbox evidence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recorder, transactional outbox, and scheduler unit of work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JOB-002,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upload bounded immutable evidence to an existing TestRun and independently retrieve metadata/content.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router, object-store boundary,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ART-005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artifact retries shall be idempotent and changed reuse of an identifier shall fail stably.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SHA-256/metadata comparison and scoped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Stored artifact metadata shall atomically append audit and outbox evidence after object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and best-effort object rollback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ART-003, ART-007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Downloads shall retain safe filename/media metadata and expose integrity without leaking object keys.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streaming response, ETag, SHA-256 header,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Enabled deployments shall expose bounded Prometheus HTTP, process, and build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middleware, and internal scrape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tracing shall honor W3C parents and return the effective trace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OpenTelemetry server span and propagation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Logs, spans, and responses shall share safe correlation, trace, and span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context binding and span attributes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OBS-002, OBS-003, 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recording, sampling, service identity, and OTLP/HTTP export shall be environment-configured.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parent-based sampler, and batch exporter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pinned optional Collector/Prometheus/Grafana topology and dashboard shall be versioned and validated.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Compose overlay, provisioning, dashboard JSON, and CI config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OBS-009, OBS-010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retrieve a constant-size aggregate health summary for credentialed modules.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aggregate, </w:t>
            </w:r>
            <w:r>
              <w:rPr>
                <w:rFonts w:ascii="Calibri" w:hAnsi="Calibri"/>
                <w:b w:val="0"/>
                <w:color w:val="111827"/>
                <w:sz w:val="16"/>
              </w:rPr>
              <w:t>modules:read</w:t>
            </w:r>
            <w:r>
              <w:rPr>
                <w:rFonts w:ascii="Calibri" w:hAnsi="Calibri"/>
                <w:b w:val="0"/>
                <w:color w:val="111827"/>
                <w:sz w:val="16"/>
              </w:rPr>
              <w:t>,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monitoring shall expose bounded heartbeat, state, availability, lease, expiry, and reconciliation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Reconciler and dedicated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availability/error and latency SLIs shall be versioned as Prometheus recording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deploy/observability/alerts.yml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Error-budget, latency, module-state, and lease-risk alerts shall have severity, persistence, and runbook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alert rules and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outbox worker shall expose bounded publication, duration, backlog-age, process, and worker metrics on an internal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and worker HTTP server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scheduler shall expose dispatch, failure, duration, due-count, and oldest-due-age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aggregate and API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live delivery shall expose bounded connection, message-kind, and Redis publication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WebSocket/Redis instrumentation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OBS-017,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workers, old asynchronous backlog, and domain processing failures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Six Prometheus domain alerts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 shall deliver firing and resolved alerts to pinned Alertmanager with reviewed grouping intervals.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Prometheus/Compose configuration and CI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alerts shall inhibit warnings for the same service and both reviewed severities shall route internally.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route/inhibition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local webhook shall validate bounded payloads and expose only aggregate delivery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schemas, metrics, and no-retention implementation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 through OBS-024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shall publish bounded PostgreSQL, Redis, and RabbitMQ duration/result/current-state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boundary and API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replaceable artifact-store boundary shall publish operation, latency, byte, and optional capacity metrics without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Instrumentation decorator and filesystem capacity provider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unavailability, artifact-store errors, and low capacity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Prometheus alert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Runtime and development dependency graphs, including build requirements, shall be committed with SHA-256 hashes.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requirements.lock</w:t>
            </w:r>
            <w:r>
              <w:rPr>
                <w:rFonts w:ascii="Calibri" w:hAnsi="Calibri"/>
                <w:b w:val="0"/>
                <w:color w:val="111827"/>
                <w:sz w:val="16"/>
              </w:rPr>
              <w:t xml:space="preserve">, </w:t>
            </w:r>
            <w:r>
              <w:rPr>
                <w:rFonts w:ascii="Calibri" w:hAnsi="Calibri"/>
                <w:b w:val="0"/>
                <w:color w:val="111827"/>
                <w:sz w:val="16"/>
              </w:rPr>
              <w:t>requirements-dev.lock</w:t>
            </w:r>
            <w:r>
              <w:rPr>
                <w:rFonts w:ascii="Calibri" w:hAnsi="Calibri"/>
                <w:b w:val="0"/>
                <w:color w:val="111827"/>
                <w:sz w:val="16"/>
              </w:rPr>
              <w:t>, and lock drift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CI shall scan history, Python dependencies, Python source, and the built image and retain CycloneDX SBOM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.github/workflows/security.yml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SECOPS-001 through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actions and the runtime base image shall use immutable identifiers with reviewed automated update proposals.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workflow/Docker policy and Dependabot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foundation, admission, migration, and workload targets shall render independently so cluster policy precedes migration and application rollout.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deploy/kubernetes/</w:t>
            </w:r>
            <w:r>
              <w:rPr>
                <w:rFonts w:ascii="Calibri" w:hAnsi="Calibri"/>
                <w:b w:val="0"/>
                <w:color w:val="111827"/>
                <w:sz w:val="16"/>
              </w:rPr>
              <w:t xml:space="preserve"> phased Kustomize targets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 K8S-006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workloads shall consume non-sensitive configuration from a ConfigMap and credentials only from an externally materialized named Secret.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ConfigMap plus </w:t>
            </w:r>
            <w:r>
              <w:rPr>
                <w:rFonts w:ascii="Calibri" w:hAnsi="Calibri"/>
                <w:b w:val="0"/>
                <w:color w:val="111827"/>
                <w:sz w:val="16"/>
              </w:rPr>
              <w:t>atep-runtime-secrets</w:t>
            </w:r>
            <w:r>
              <w:rPr>
                <w:rFonts w:ascii="Calibri" w:hAnsi="Calibri"/>
                <w:b w:val="0"/>
                <w:color w:val="111827"/>
                <w:sz w:val="16"/>
              </w:rPr>
              <w:t xml:space="preserve"> contract; no Secret manifest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Kubernetes API and outbox worker shall expose bounded probes and use explicit resource, storage, identity, and network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PVC, Service, and NetworkPolicy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through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registered module shall authenticate protected workload operations with one canonical SPIFFE ID forwarded by an approved mTLS proxy while capability authorization remains enforced.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 identity parser/dependency and module authentication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WID-001 through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repository shall exercise a bounded PostgreSQL logical backup and isolated restore and validate archive, migration, schema, and table-count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Restore-drill tool and CI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DR-001 through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recovery evidence shall be versioned and aggregate-only, excluding credentials, archives, table names, identifiers, and domain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JSON report and retention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DR-007, 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 SHA and image digest shall traverse fixed development, staging, and production validation in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environment shall retain source/digest-bound foundation/admission/migration/workload fingerprints and timestamps.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Promotion evidence schema </w:t>
            </w:r>
            <w:r>
              <w:rPr>
                <w:rFonts w:ascii="Calibri" w:hAnsi="Calibri"/>
                <w:b w:val="0"/>
                <w:color w:val="111827"/>
                <w:sz w:val="16"/>
              </w:rPr>
              <w:t>1.1.0</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reject literal Secrets, unexpected registries, mutable/zero identifiers, and non-main source commits.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Negative promotion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protected main-only workflow shall publish one non-replaceable GHCR commit tag.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PROV-001 through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image digest shall receive signed SLSA provenance and CycloneDX SBOM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GitHub/Sigstore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PROV-005, PROV-006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verify repository, signer workflow, source SHA/ref, and hosted runner before development.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 attestation verify</w:t>
            </w:r>
            <w:r>
              <w:rPr>
                <w:rFonts w:ascii="Calibri" w:hAnsi="Calibri"/>
                <w:b w:val="0"/>
                <w:color w:val="111827"/>
                <w:sz w:val="16"/>
              </w:rPr>
              <w:t xml:space="preserve">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release evidence shall bind source, immutable tag, digest/reference, and both attestation URLs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shall deny ATEP Deployment and Job creation/update when any application or init-container image is mutable, foreign, malformed, or uses the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admission policy and binding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ATEP namespace shall enforce SLSA v1 provenance for the exact image, repository, reusable signer workflow, and </w:t>
            </w:r>
            <w:r>
              <w:rPr>
                <w:rFonts w:ascii="Calibri" w:hAnsi="Calibri"/>
                <w:b w:val="0"/>
                <w:color w:val="111827"/>
                <w:sz w:val="16"/>
              </w:rPr>
              <w:t>main</w:t>
            </w:r>
            <w:r>
              <w:rPr>
                <w:rFonts w:ascii="Calibri" w:hAnsi="Calibri"/>
                <w:b w:val="0"/>
                <w:color w:val="111827"/>
                <w:sz w:val="16"/>
              </w:rPr>
              <w:t xml:space="preserve"> ref through the GitHub/Sigstore Policy Controller without exemptions.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Trust-policy values and namespace opt-in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approval shall delegate build, publication, SBOM, and signing to an input-free reusable workflow with exact identity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Caller/builder workflow boundary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successful release shall verify and manifest-bind its report, CycloneDX SBOM, attestation bundle, and current trusted roots for portable offline 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manifest and reusable builder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PROV-016 through PROV-019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Exact-digest revocation shall preserve evidence first and prove withdrawal through online verification, promotion, and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Revocation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Manifest-bound evidence shall be sealed deterministically with a separate content-addressed receipt and no 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Seal tool and receipt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PROV-021 through PROV-023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fresh read-only job shall download and restore the sealed workflow artifact before release success.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Reusable workflow restore job</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exact bounded provider evidence shall bind an immutable version, key, checksum/read-back, size, retention, encryption, writer identity, audit event, and timestamps to the local seal.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export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through PROV-028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acceptance shall fully restore the local seal and emit a normalized non-replacing receipt hashing both source evidence 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export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and PROV-029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AWS adapter shall pre-restore the seal and atomically upload the deterministic key with full SHA-256, </w:t>
            </w:r>
            <w:r>
              <w:rPr>
                <w:rFonts w:ascii="Calibri" w:hAnsi="Calibri"/>
                <w:b w:val="0"/>
                <w:color w:val="111827"/>
                <w:sz w:val="16"/>
              </w:rPr>
              <w:t>COMPLIANCE</w:t>
            </w:r>
            <w:r>
              <w:rPr>
                <w:rFonts w:ascii="Calibri" w:hAnsi="Calibri"/>
                <w:b w:val="0"/>
                <w:color w:val="111827"/>
                <w:sz w:val="16"/>
              </w:rPr>
              <w:t xml:space="preserve"> retention, exact KMS key, and expected account.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S3 Object Lock adapter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PROV-030 through PROV-032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AWS adapter shall verify retention-aware metadata and fully read back the exact returned version before normalized receipt emission.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S3 Object Lock adapter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PROV-030, PROV-033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an STS assumed-role session in the expected archive account may act as the AWS writer.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S3 Object Lock adapter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PROV-034</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profile identity, 16 KiB JSON bound, active-only use, and versioned TestRun snapshot independent of archival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through 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Bounded oldest-first batches, row ownership with </w:t>
            </w:r>
            <w:r>
              <w:rPr>
                <w:rFonts w:ascii="Calibri" w:hAnsi="Calibri"/>
                <w:b w:val="0"/>
                <w:color w:val="111827"/>
                <w:sz w:val="16"/>
              </w:rPr>
              <w:t>SKIP LOCKED</w:t>
            </w:r>
            <w:r>
              <w:rPr>
                <w:rFonts w:ascii="Calibri" w:hAnsi="Calibri"/>
                <w:b w:val="0"/>
                <w:color w:val="111827"/>
                <w:sz w:val="16"/>
              </w:rPr>
              <w:t>, and atomic job/run/evidence state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Configurable size bound, streaming SHA-256, immutable identifiers, and verified download metadata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through ART-004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Generated object keys, root-escape rejection, no public key disclosure, and independent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through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templates and bounded protocol labels; no raw paths, domain IDs, email, filename, query, body, or credential labels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 dashboards, scrape and OTLP surfaces remain on authenticated internal management networks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Architecture/security review and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overhead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Disabled/non-recording mode, parent-based ratio sampling, batch export, Collector memory bound, and no business-state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 performance hardening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SLO policy as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API availability target, configurable module snapshot target, and versioned CI-validated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labels, reviewed severity/persistence, runbook metadata, and no credentials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 through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aggregation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PostgreSQL aggregate limited to credentialed modules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outcomes/message kinds or no labels; no event, run, user, vehicle, or job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through OBS-017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telemetry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internal registry/port with no dependency from transaction success to metric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Backlog measurement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count/minimum-time queries without loading or labelling records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delivery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Loopback host ports, internal Docker destination, and no external provider or credential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Notification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Fixed severity/status labels; arbitrary values map to </w:t>
            </w:r>
            <w:r>
              <w:rPr>
                <w:rFonts w:ascii="Calibri" w:hAnsi="Calibri"/>
                <w:b w:val="0"/>
                <w:color w:val="111827"/>
                <w:sz w:val="16"/>
              </w:rPr>
              <w:t>unknown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Firing/resolved delivery, bounded repeat/group intervals, and same-service inhibition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fixed dependency labels and two fixed outcomes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metric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operation/outcome/direction values; no object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non-interference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refresh and metric recording cannot alter storage or readiness semantics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Linux x86-64/Python 3.14 locks, tested Python 3.12 minimum, hash verification, and no dependency re-resolution from reviewed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default permissions, job-scoped CodeQL publication permission, and full-SHA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SECOPS-003,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Vulnerability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Fourteen-day SBOM retention and a high/critical image gate with reviewed exceptions only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namespace, non-root containers, RuntimeDefault seccomp, dropped capabilities, read-only root filesystems, no privilege escalation, and tokenless ServiceAccounts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No committed Secret values; </w:t>
            </w:r>
            <w:r>
              <w:rPr>
                <w:rFonts w:ascii="Calibri" w:hAnsi="Calibri"/>
                <w:b w:val="0"/>
                <w:color w:val="111827"/>
                <w:sz w:val="16"/>
              </w:rPr>
              <w:t>atep-runtime-secrets</w:t>
            </w:r>
            <w:r>
              <w:rPr>
                <w:rFonts w:ascii="Calibri" w:hAnsi="Calibri"/>
                <w:b w:val="0"/>
                <w:color w:val="111827"/>
                <w:sz w:val="16"/>
              </w:rPr>
              <w:t xml:space="preserve"> is externally materialized and bootstrap credentials are removed after first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and workloads use one reviewed manifest digest; the committed zero digest prevents accidental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ordering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bounded migration Job completes before singleton workloads; database downgrade is never automatic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K8S-003,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network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Default-deny plus explicit DNS, dependency-port, approved API-client, and approved metrics-client access on a policy-capable CNI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Forwarded identity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XFCC is trusted only from configured direct peers, contains exactly one canonical SPIFFE module URI, and fails without token downgrade when invalid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WID-002 through WID-006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Workload-identity migration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by default; token migration works only without XFCC; production requires proxy sanitization, mTLS validation, and direct-path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WID-007,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remain in the PostgreSQL environment and are absent from arguments, reports, logs, and CI artifacts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Non-empty SHA-256 archive; first-error restore; equal revision, schema, and all table 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DR-002 through DR-007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Random </w:t>
            </w:r>
            <w:r>
              <w:rPr>
                <w:rFonts w:ascii="Calibri" w:hAnsi="Calibri"/>
                <w:b w:val="0"/>
                <w:color w:val="111827"/>
                <w:sz w:val="16"/>
              </w:rPr>
              <w:t>template0</w:t>
            </w:r>
            <w:r>
              <w:rPr>
                <w:rFonts w:ascii="Calibri" w:hAnsi="Calibri"/>
                <w:b w:val="0"/>
                <w:color w:val="111827"/>
                <w:sz w:val="16"/>
              </w:rPr>
              <w:t xml:space="preserve"> database, quiesced comparison, and cleanup on success/failure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DR-004, DR-009,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objectives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database RPO 24 hours and RTO 4 hours remain targets until provider exercises establish approved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DR-011, DR-012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fail-closed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exact environment enablement prevents promotion evidence generation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separation of duties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production environment supports required reviewers, self-review prevention, branch policy, and bypass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source/digest pair and per-environment concurrency apply across the ordered chain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REL-005, REL-008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contents; package/OIDC/attestation writes only in release; short-lived registry token removed after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PROV-002,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non-replacement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Serialized workflow rejects an existing commit tag and never publishes a floating tag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PROV-003,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Provenance trust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signer workflow, source SHA/ref, SLSA predicate, and hosted signing runner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Digests, source identity, public attestation URLs, and timestamps only; no credentials or image 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Cluster image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Fail-closed CEL evaluation, explicit namespace scope, denial plus audit, exact GHCR repository, and non-zero lowercase SHA-256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admission trust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Actions issuer, exact workflow subject, SLSA v1 predicate, GitHub/Sigstore roots, no exemptions, reviewed chart versions/digests, and promotion-identical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Reusable-builder input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inputs or caller secrets; exact reusable workflow ref; reviewed main SHA; no permission elevation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Portable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distinct filenames, structured JSON/JSONL, source/image consistency, regular non-empty files, SHA-256, byte size, and no secrets/layers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PROV-016 through PROV-019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Revocation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digest, preserved evidence, incident authority, independent review, known-good replacement, and negative evidence before re-enablement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restoration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 destination, exact uncompressed entries, safe basenames, bounded sizes, receipt/manifest hashes, atomic output, and rejection of replacement/traversal/tampering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PROV-021 through PROV-024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provider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WORM retention, version identity, strong checksum/read-back, deterministic non-replacing key, short-lived separated identities, independent keys/audit, and scheduled restore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evidence minimization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bounded identifiers only; unknown fields, credentials, URLs with queries, and raw provider bodies are rejected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validation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Full local restore, exact provider binding, adequate locked retention, ordered UTC times, and no receipt replacement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through PROV-029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non-replacement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Exact-prefix history rejects versions/delete markers; mandatory </w:t>
            </w:r>
            <w:r>
              <w:rPr>
                <w:rFonts w:ascii="Calibri" w:hAnsi="Calibri"/>
                <w:b w:val="0"/>
                <w:color w:val="111827"/>
                <w:sz w:val="16"/>
              </w:rPr>
              <w:t>If-None-Match: *</w:t>
            </w:r>
            <w:r>
              <w:rPr>
                <w:rFonts w:ascii="Calibri" w:hAnsi="Calibri"/>
                <w:b w:val="0"/>
                <w:color w:val="111827"/>
                <w:sz w:val="16"/>
              </w:rPr>
              <w:t xml:space="preserve"> rejects races without alternate key/version retry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Short-lived writer without delete, bypass, hold, lifecycle, bucket/KMS/IAM/audit administration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PROV-034 and live IAM simulation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bounded verification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Streaming size-bounded local restore and exact-version read-back with no credential/raw-response retention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PROV-030 through PROV-033</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123 tests passed locally; one Docker-marked scenario deselected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Environment-profile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Four service/schema tests verified bounded validation, idempotent creation/conflict, audit/outbox evidence, version/state conflicts, and the immutable TestRun configuration snapshot; the full 64-test suite peaked at 163.9 MiB Python working memory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SPIFFE/XFCC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identity, ambiguity rejection, trusted-peer enforcement, disabled mode, token migration, no downgrade, capability preservation, and OpenAPI headers passed; live proxy mTLS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Disaster-recovery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boundaries, deterministic fingerprints, streamed archive hash/size, secret-free Compose arguments, and CI evidence policy passed; live disposable restore delegated to remote CI</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HTTP metric cardinality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concrete resource identifiers never appear in labels and route templates remain bounded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W3C trace propagation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valid parent trace/span linkage and </w:t>
            </w:r>
            <w:r>
              <w:rPr>
                <w:rFonts w:ascii="Calibri" w:hAnsi="Calibri"/>
                <w:b w:val="0"/>
                <w:color w:val="111827"/>
                <w:sz w:val="17"/>
              </w:rPr>
              <w:t>X-Trace-ID</w:t>
            </w:r>
            <w:r>
              <w:rPr>
                <w:rFonts w:ascii="Calibri" w:hAnsi="Calibri"/>
                <w:b w:val="0"/>
                <w:color w:val="111827"/>
                <w:sz w:val="17"/>
              </w:rPr>
              <w:t xml:space="preserve"> response correlation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Exception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an unhandled exception increments its counter and marks the server span as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assets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dashboard JSON, PromQL signals, internal targets, and Collector memory limiter are versioned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Optional topology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merged Compose model is valid without starting or pulling observability containers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a non-blocking local Docker-config access warning</w:t>
            </w:r>
          </w:p>
        </w:tc>
      </w:tr>
    </w:tbl>
    <w:p>
      <w:pPr>
        <w:spacing w:after="60"/>
      </w:pPr>
    </w:p>
    <w:p>
      <w:pPr>
        <w:pStyle w:val="Heading2"/>
        <w:keepNext/>
        <w:keepLines/>
      </w:pPr>
      <w:r>
        <w:t>9.3 Evidence Limitations</w:t>
      </w:r>
    </w:p>
    <w:p>
      <w:r>
        <w:rPr>
          <w:rFonts w:ascii="Calibri" w:hAnsi="Calibri"/>
          <w:color w:val="111827"/>
          <w:sz w:val="22"/>
        </w:rPr>
        <w:t>The fast local suite and repeated remote disposable CI runs prove clean-database repeatability and the happy-path interaction among PostgreSQL, Redis, RabbitMQ, migrations, API, publisher worker, metrics scrape, artifact storage, and trace propagation. The optional Prometheus/Grafana/Collector images were configuration-validated but deliberately not started on the resource-constrained workstation. Live dashboard inspection, durable trace storage, telemetry failure injection, sustained load/cardinality, broker/database outage recovery, multi-replica concurrency, production availability, SLOs,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application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JSON configuration implemented; capture assertion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span attributes,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Correlation propagation and span attribute implemented; broker-to-trace linking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counted, span-marked, and logged with safe correlation/trace context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Exception counter and span-error test passed; log capture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concrete resource IDs and inspect Prometheus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contain route templates and bounded method/status values; concrete IDs never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Send no parent and a valid W3C </w:t>
            </w:r>
            <w:r>
              <w:rPr>
                <w:rFonts w:ascii="Calibri" w:hAnsi="Calibri"/>
                <w:b w:val="0"/>
                <w:color w:val="111827"/>
                <w:sz w:val="16"/>
              </w:rPr>
              <w:t>traceparent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server span and 32-character </w:t>
            </w:r>
            <w:r>
              <w:rPr>
                <w:rFonts w:ascii="Calibri" w:hAnsi="Calibri"/>
                <w:b w:val="0"/>
                <w:color w:val="111827"/>
                <w:sz w:val="16"/>
              </w:rPr>
              <w:t>X-Trace-ID</w:t>
            </w:r>
            <w:r>
              <w:rPr>
                <w:rFonts w:ascii="Calibri" w:hAnsi="Calibri"/>
                <w:b w:val="0"/>
                <w:color w:val="111827"/>
                <w:sz w:val="16"/>
              </w:rPr>
              <w:t xml:space="preserve"> are created; valid parent trace/span linkage is preserved.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propagation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tracing off, sample ratios, missing exporter, and OTLP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mode exports nothing; bounds are validated; enabled export batches to the configured Collector without changing requests.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and implementation passed; collector failure injection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Scrape </w:t>
            </w:r>
            <w:r>
              <w:rPr>
                <w:rFonts w:ascii="Calibri" w:hAnsi="Calibri"/>
                <w:b w:val="0"/>
                <w:color w:val="111827"/>
                <w:sz w:val="16"/>
              </w:rPr>
              <w:t>/metrics</w:t>
            </w:r>
            <w:r>
              <w:rPr>
                <w:rFonts w:ascii="Calibri" w:hAnsi="Calibri"/>
                <w:b w:val="0"/>
                <w:color w:val="111827"/>
                <w:sz w:val="16"/>
              </w:rPr>
              <w:t xml:space="preserve"> directly and through provisioned Prometheus.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content is returned; Prometheus target is healthy; management endpoint remains outside public OpenAPI.</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Docker direct-scrape, asset, and Compose validation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 the provisioned Grafana dashboard and inspect all panels.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rate, p95, 5xx ratio, and in-progress panels query the pinned Prometheus datasource without raw-path labels.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Dashboard JSON contract passed; live UI inspection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module health as authorized, unauthorized, healthy, degraded, unavailable, and unmonitored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Only </w:t>
            </w:r>
            <w:r>
              <w:rPr>
                <w:rFonts w:ascii="Calibri" w:hAnsi="Calibri"/>
                <w:b w:val="0"/>
                <w:color w:val="111827"/>
                <w:sz w:val="16"/>
              </w:rPr>
              <w:t>modules:read</w:t>
            </w:r>
            <w:r>
              <w:rPr>
                <w:rFonts w:ascii="Calibri" w:hAnsi="Calibri"/>
                <w:b w:val="0"/>
                <w:color w:val="111827"/>
                <w:sz w:val="16"/>
              </w:rPr>
              <w:t xml:space="preserve"> succeeds; the constant-size response includes credentialed modules only and contains no identifiers or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state and OpenAPI tests passed; expanded Docker RBAC assertion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Update heartbeat/reconciler metrics and inspect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status labels appear; counts, active ratio, at-risk leases, expirations, and reconciliation failures remain 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metrics contract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and validate SLO/alert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Required recording rules and six named alerts have reviewed expressions, severities, persistence, and runbook links; </w:t>
            </w:r>
            <w:r>
              <w:rPr>
                <w:rFonts w:ascii="Calibri" w:hAnsi="Calibri"/>
                <w:b w:val="0"/>
                <w:color w:val="111827"/>
                <w:sz w:val="16"/>
              </w:rPr>
              <w:t>promtool</w:t>
            </w:r>
            <w:r>
              <w:rPr>
                <w:rFonts w:ascii="Calibri" w:hAnsi="Calibri"/>
                <w:b w:val="0"/>
                <w:color w:val="111827"/>
                <w:sz w:val="16"/>
              </w:rPr>
              <w:t xml:space="preserve"> accepts the files.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passed locally; </w:t>
            </w:r>
            <w:r>
              <w:rPr>
                <w:rFonts w:ascii="Calibri" w:hAnsi="Calibri"/>
                <w:b w:val="0"/>
                <w:color w:val="111827"/>
                <w:sz w:val="16"/>
              </w:rPr>
              <w:t>promtool</w:t>
            </w:r>
            <w:r>
              <w:rPr>
                <w:rFonts w:ascii="Calibri" w:hAnsi="Calibri"/>
                <w:b w:val="0"/>
                <w:color w:val="111827"/>
                <w:sz w:val="16"/>
              </w:rPr>
              <w:t xml:space="preserve">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every alert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state, ownership, routing, notification, silence, and recovery evidence match the runbook.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Synthetic lifecycle covered; full rule matrix and silence exercise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empty and non-empty outbox backlog and inspect worker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are correct; outcomes are success/error only; no event identifiers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Aggregate/cardinality unit test and Docker scrape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due scheduled jobs before and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dispatch total, cycle duration, and failures reflect scheduler behavior without job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and metrics unit tests; Docker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Open/reject a test-run stream and publish snapshot/update/heartbeat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connections return to zero; bounded outcomes/kinds increment; no run/user/vehicle label appears.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Metrics/cardinality unit test and existing WebSocket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Redis or RabbitMQ during live/outbox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Failure counters increment; authoritative PostgreSQL state remains; outbox retries after rollback and WebSocket clients recover from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unit failure passed; live dependency outage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Validate the six domain alert rules with </w:t>
            </w:r>
            <w:r>
              <w:rPr>
                <w:rFonts w:ascii="Calibri" w:hAnsi="Calibri"/>
                <w:b w:val="0"/>
                <w:color w:val="111827"/>
                <w:sz w:val="16"/>
              </w:rPr>
              <w:t>promtool</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availability, backlog, and failure expressions, severities, persistence windows, and runbook links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w:t>
            </w:r>
            <w:r>
              <w:rPr>
                <w:rFonts w:ascii="Calibri" w:hAnsi="Calibri"/>
                <w:b w:val="0"/>
                <w:color w:val="111827"/>
                <w:sz w:val="16"/>
              </w:rPr>
              <w:t>promtool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Alertmanager configuration and internal-only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amtool</w:t>
            </w:r>
            <w:r>
              <w:rPr>
                <w:rFonts w:ascii="Calibri" w:hAnsi="Calibri"/>
                <w:b w:val="0"/>
                <w:color w:val="111827"/>
                <w:sz w:val="16"/>
              </w:rPr>
              <w:t xml:space="preserve"> accepts the file; the only URL uses Docker DNS; host ports bind to loopback; image is pinned.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amtool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route grouping and inhibition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Critical/warning routes use reviewed waits; critical inhibits warnings only when </w:t>
            </w:r>
            <w:r>
              <w:rPr>
                <w:rFonts w:ascii="Calibri" w:hAnsi="Calibri"/>
                <w:b w:val="0"/>
                <w:color w:val="111827"/>
                <w:sz w:val="16"/>
              </w:rPr>
              <w:t>service</w:t>
            </w:r>
            <w:r>
              <w:rPr>
                <w:rFonts w:ascii="Calibri" w:hAnsi="Calibri"/>
                <w:b w:val="0"/>
                <w:color w:val="111827"/>
                <w:sz w:val="16"/>
              </w:rPr>
              <w:t xml:space="preserve"> is equal.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valid and untrusted-severity webhook payloads.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payload returns 202; arbitrary severity becomes </w:t>
            </w:r>
            <w:r>
              <w:rPr>
                <w:rFonts w:ascii="Calibri" w:hAnsi="Calibri"/>
                <w:b w:val="0"/>
                <w:color w:val="111827"/>
                <w:sz w:val="16"/>
              </w:rPr>
              <w:t>unknown</w:t>
            </w:r>
            <w:r>
              <w:rPr>
                <w:rFonts w:ascii="Calibri" w:hAnsi="Calibri"/>
                <w:b w:val="0"/>
                <w:color w:val="111827"/>
                <w:sz w:val="16"/>
              </w:rPr>
              <w:t>; no input label/annotation appears in metrics.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Two focused receiver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synthetic alert through Alertmanager.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becomes ready and the receiver's critical/firing notification counter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Resolve an injected alert and verify lifecycle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records a resolved notification for the same bounded group without retaining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healthy/unavailable dependency probes and attempt an arbitrary dependency label.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postgres/redis/rabbitmq and ready/unavailable series exist; arbitrary input is rejected before registration.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successful and failed object-store operations.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 metrics, exact transferred bytes, capacity gauges, and no object key or run identifier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Instrumented filesystem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and upload evidence in the disposable stack, then scrape API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three dependencies report ready and successful artifact operations/capacity are visible.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Expanded Docker integration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dependency and storage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promtool</w:t>
            </w:r>
            <w:r>
              <w:rPr>
                <w:rFonts w:ascii="Calibri" w:hAnsi="Calibri"/>
                <w:b w:val="0"/>
                <w:color w:val="111827"/>
                <w:sz w:val="16"/>
              </w:rPr>
              <w:t xml:space="preserve"> accepts persistent dependency, operation-error, and low-capacity rules with bounded labels and runbook links.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promtool</w:t>
            </w:r>
            <w:r>
              <w:rPr>
                <w:rFonts w:ascii="Calibri" w:hAnsi="Calibri"/>
                <w:b w:val="0"/>
                <w:color w:val="111827"/>
                <w:sz w:val="16"/>
              </w:rPr>
              <w:t xml:space="preserve"> in CI / P0</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repository history for secrets with Gitleaks.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the hash-locked Python runtime graph and emit a CycloneDX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known vulnerability remains unreviewed;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local audit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Run CodeQL </w:t>
            </w:r>
            <w:r>
              <w:rPr>
                <w:rFonts w:ascii="Calibri" w:hAnsi="Calibri"/>
                <w:b w:val="0"/>
                <w:color w:val="111827"/>
                <w:sz w:val="16"/>
              </w:rPr>
              <w:t>security-extended</w:t>
            </w:r>
            <w:r>
              <w:rPr>
                <w:rFonts w:ascii="Calibri" w:hAnsi="Calibri"/>
                <w:b w:val="0"/>
                <w:color w:val="111827"/>
                <w:sz w:val="16"/>
              </w:rPr>
              <w:t xml:space="preserve"> analysis for Python.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published and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 a CycloneDX image SBOM and scan it with Grype.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 or critical findings fail CI unless an exact reviewed exception names the advisory, component, owner, review date, and expiry;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dependency locks, immutable workflow/container inputs, and scanner-exception governance.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Locks cover direct dependencies with hashes and no index override; actions use full SHAs; the base uses a digest; Dependabot covers all three ecosystems; exceptions are exact, owned, and time-bounded.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automated policy tests passed / P0</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and page EV, hybrid, and autonomous profiles with simulator or AAOS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profiles are returned deterministically under bounded paging and independent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Schema/service implementation and focused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creation and reuse a profile ID with changed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profile; changed content returns </w:t>
            </w:r>
            <w:r>
              <w:rPr>
                <w:rFonts w:ascii="Calibri" w:hAnsi="Calibri"/>
                <w:b w:val="0"/>
                <w:color w:val="111827"/>
                <w:sz w:val="16"/>
              </w:rPr>
              <w:t>environment_profile_conflict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Activate a draft and archive an active profile.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transition advances the version once and records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lifecycle state, mutate an archived profile, or submit a stale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state/version conflicts preserve the original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profile creation and transition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state, immutable audit, and versioned outbox event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evidence passed; Docker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TestRun with draft, active, archived, and later-archived profile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active input is accepted and the run retains the exact version/configuration snapshot thereafter.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guard implemented and snapshot test passed; focused API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timezone-aware scheduled job under independent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bounded responses are returned; missing permission receives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OpenAPI, service, and Docker RBAC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job creation and reuse either the job ID or target run ID differently.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job without duplicate evidence; conflicting reuse returns stable </w:t>
            </w:r>
            <w:r>
              <w:rPr>
                <w:rFonts w:ascii="Calibri" w:hAnsi="Calibri"/>
                <w:b w:val="0"/>
                <w:color w:val="111827"/>
                <w:sz w:val="16"/>
              </w:rPr>
              <w:t>test_job_conflict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and database uniqueness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scheduled work twice using the original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First cancellation advances state/version and records evidence; exact retry returns the same result without duplication.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with a stale version or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version/state conflict is returned and persisted state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scheduler replicas against the same due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with </w:t>
            </w:r>
            <w:r>
              <w:rPr>
                <w:rFonts w:ascii="Calibri" w:hAnsi="Calibri"/>
                <w:b w:val="0"/>
                <w:color w:val="111827"/>
                <w:sz w:val="16"/>
              </w:rPr>
              <w:t>SKIP LOCKED</w:t>
            </w:r>
            <w:r>
              <w:rPr>
                <w:rFonts w:ascii="Calibri" w:hAnsi="Calibri"/>
                <w:b w:val="0"/>
                <w:color w:val="111827"/>
                <w:sz w:val="16"/>
              </w:rPr>
              <w:t xml:space="preserve"> assigns each job to at most one transaction and preserves oldest-first bounded selection.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design implemented; concurrent stress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Dispatch due work and inspect the generated run, job, audit, and outbox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queued TestRun is linked; job becomes dispatched; all state and evidence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unit and disposable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non-empty log, report, trace, image, video, binary, and other evidence within the configured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Content is streamed to the object adapter; canonical metadata, byte size, and SHA-256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Filesystem adapter and multipart Docker scenario 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upload and reuse the same run/artifact identifier with changed bytes or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HTTP 200 and the original record without new evidence; changed reuse returns </w:t>
            </w:r>
            <w:r>
              <w:rPr>
                <w:rFonts w:ascii="Calibri" w:hAnsi="Calibri"/>
                <w:b w:val="0"/>
                <w:color w:val="111827"/>
                <w:sz w:val="16"/>
              </w:rPr>
              <w:t>test_artifact_conflict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object writing or fail metadata persistence after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Temporary/failed objects are removed when detected and no partial metadata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Oversize cleanup test passed; database-failure injection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empty, oversized, path-like filename, root-escaping key, and missing-content cases.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bounded errors are returned; no unsafe path or partial object remains; internal keys are absent from responses.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adapter, size, and OpenAPI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inspect, upload, or download without the independent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Unauthorized access receives HTTP 403 before metadata or content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and disposable Docker denial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 stored evidence and compare headers/body with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Media type, safe filename, content length, ETag, SHA-256, and bytes match the immutable record.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Docker download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metadata, audit, and outbox rows after one successful upload and exact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metadata row, one immutable audit row, and one </w:t>
            </w:r>
            <w:r>
              <w:rPr>
                <w:rFonts w:ascii="Calibri" w:hAnsi="Calibri"/>
                <w:b w:val="0"/>
                <w:color w:val="111827"/>
                <w:sz w:val="16"/>
              </w:rPr>
              <w:t>atep.test_artifact.stored.v1</w:t>
            </w:r>
            <w:r>
              <w:rPr>
                <w:rFonts w:ascii="Calibri" w:hAnsi="Calibri"/>
                <w:b w:val="0"/>
                <w:color w:val="111827"/>
                <w:sz w:val="16"/>
              </w:rPr>
              <w:t xml:space="preserve"> event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assertions and disposable database integration evidence / P0</w:t>
            </w:r>
          </w:p>
        </w:tc>
      </w:tr>
    </w:tbl>
    <w:p>
      <w:pPr>
        <w:spacing w:after="60"/>
      </w:pPr>
    </w:p>
    <w:p>
      <w:pPr>
        <w:pStyle w:val="Heading2"/>
        <w:keepNext/>
        <w:keepLines/>
      </w:pPr>
      <w:r>
        <w:t>11.13 Kubernetes Deployment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foundation, admission, migration, and workload Kustomize targets and inspect their resource references.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four targets render independently; cluster-scoped admission resources have no namespace; every reference exists; migration and workloads retain the explicit digest transformer.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local renders plus CI and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ServiceAccounts, ConfigMap, and network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admission is requested; no Secret is committed; tokens are not mounted; configuration is non-sensitive; ingress and egress are denied unless explicitly allowed.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every application and migration container security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Non-root identity, RuntimeDefault seccomp, read-only root, no privilege escalation, all capabilities dropped, resource requests/limits, and external Secret reference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API/worker probes, internal Service, and artifact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Liveness remains process-only; readiness checks dependencies; worker process evidence uses its metrics socket; API is ClusterIP; artifacts mount the named PVC.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rollout with approved digest and external Secret, retain migration evidence, and exercise rollback.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digest cannot deploy; migration completes before workloads; smoke probes pass; previous workload digest can be restored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Manifest/runbook implemented; live cluster exercise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image policy, binding, namespace selector, matched operations/resources, failure mode, and validation 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fail-closed policy covers Deployment and Job create/update, including init containers; one binding selects only labelled namespaces and uses Deny plus Audit.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approved digest, mutable tag, foreign repository, uppercase/malformed digest, and zero-digest workloads to a Kubernetes 1.30+ test cluster.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approved repository with a non-zero lowercase SHA-256 digest is admitted; every rejection is visible in the API result and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negative matrix passed; live cluster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opt-in and GitHub trust-policy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Enforcement is enabled; SLSA v1, exact repository/workflow/main-ref subject, exact ATEP image pattern, GitHub/Sigstore trust, and an empty exemption list are present; release publishes registry attestations.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Install reviewed controller/chart digests and submit attested plus unsigned, wrong-repository, wrong-workflow, wrong-ref, and revoked subjects.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valid provenance is admitted; all negative samples fail closed and retain controller plus Kubernetes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Runbook/configuration implemented; live cluster exercise pending / P0</w:t>
            </w:r>
          </w:p>
        </w:tc>
      </w:tr>
    </w:tbl>
    <w:p>
      <w:pPr>
        <w:spacing w:after="60"/>
      </w:pPr>
    </w:p>
    <w:p>
      <w:pPr>
        <w:pStyle w:val="Heading2"/>
        <w:keepNext/>
        <w:keepLines/>
      </w:pPr>
      <w:r>
        <w:t>11.14 Workload Identity and mTLS Boundary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one canonical module SPIFFE ID from a trusted direct peer.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registered module authenticates and the protected operation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trust domain or module path.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Stable </w:t>
            </w:r>
            <w:r>
              <w:rPr>
                <w:rFonts w:ascii="Calibri" w:hAnsi="Calibri"/>
                <w:b w:val="0"/>
                <w:color w:val="111827"/>
                <w:sz w:val="16"/>
              </w:rPr>
              <w:t>invalid_module_credential</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multiple XFCC elements or URI fields, percent encoding, query, fragment, non-ASCII, or alternate syntax.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ambiguous or non-canonical identity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from a peer outside trusted CIDRs.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before registry authentication.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while the feature is disabled.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disabled mode does not trust the header.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mismatched SPIFFE ID together with a valid legacy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rejected without credential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XFCC and present the existing valid module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migration path remains functional.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unit/regression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 module identity lacking the required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HTTP/domain authorization remains denied with the stable capability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real proxy mTLS, XFCC replacement, certificate rotation/revocation, and direct-path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currently trusted certificate reaches ATEP with one sanitized identity.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deployment evidence / P0</w:t>
            </w:r>
          </w:p>
        </w:tc>
      </w:tr>
    </w:tbl>
    <w:p>
      <w:pPr>
        <w:spacing w:after="60"/>
      </w:pPr>
    </w:p>
    <w:p>
      <w:pPr>
        <w:pStyle w:val="Heading2"/>
        <w:keepNext/>
        <w:keepLines/>
      </w:pPr>
      <w:r>
        <w:t>11.15 PostgreSQL Backup and Disaster Recovery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every database, Compose, service, and table identifier used in commands.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Unsafe case, punctuation, length, or command syntax is rejected before subprocess execution.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custom-format logical backup without owners or privileges.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is non-empty, bounded-hashable, and portable to the restore operator.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Inspect the archive with </w:t>
            </w:r>
            <w:r>
              <w:rPr>
                <w:rFonts w:ascii="Calibri" w:hAnsi="Calibri"/>
                <w:b w:val="0"/>
                <w:color w:val="111827"/>
                <w:sz w:val="16"/>
              </w:rPr>
              <w:t>pg_restore --list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Unreadable or malformed archive fails before database creation or 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random database from </w:t>
            </w:r>
            <w:r>
              <w:rPr>
                <w:rFonts w:ascii="Calibri" w:hAnsi="Calibri"/>
                <w:b w:val="0"/>
                <w:color w:val="111827"/>
                <w:sz w:val="16"/>
              </w:rPr>
              <w:t>template0</w:t>
            </w:r>
            <w:r>
              <w:rPr>
                <w:rFonts w:ascii="Calibri" w:hAnsi="Calibri"/>
                <w:b w:val="0"/>
                <w:color w:val="111827"/>
                <w:sz w:val="16"/>
              </w:rPr>
              <w:t xml:space="preserve"> and restore with first-error failure.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completes only when every archive command succeeds in isolation.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source and restored Alembic revisions.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identical revision is present in both databases.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Parser unit evidence;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ordered public schema fingerprints.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Table/column metadata hashes and table catalogues match exactly.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Fingerprint implementation;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every public-table row 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counts match; report retains only table total, row total, and count-map SHA-256.</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Deterministic fingerprint test;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commands, report, workflow, and artifacts for secrets or domain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stay in the container environment; no dump, table name, identifier, or row is retained.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workflow-policy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Force success and failure cleanup paths.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 local/remote dump and random restore database are removed without hiding the primary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review; failure-injection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the drill after quiescing API and outbox writers and retain the aggregate report.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CI uploads only </w:t>
            </w:r>
            <w:r>
              <w:rPr>
                <w:rFonts w:ascii="Calibri" w:hAnsi="Calibri"/>
                <w:b w:val="0"/>
                <w:color w:val="111827"/>
                <w:sz w:val="16"/>
              </w:rPr>
              <w:t>atep-dr-report.json</w:t>
            </w:r>
            <w:r>
              <w:rPr>
                <w:rFonts w:ascii="Calibri" w:hAnsi="Calibri"/>
                <w:b w:val="0"/>
                <w:color w:val="111827"/>
                <w:sz w:val="16"/>
              </w:rPr>
              <w:t xml:space="preserve"> for 14 days and always removes the disposable stack.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evidence; remote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provider base backup plus WAL to a selected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Verified recovery point meets approved RPO with encrypted immutable source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 exercise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post-recovery application smoke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authentication, outbox publication, audit search, and artifact consistency pass within approved RTO.</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deployed exercise / P0</w:t>
            </w:r>
          </w:p>
        </w:tc>
      </w:tr>
    </w:tbl>
    <w:p>
      <w:pPr>
        <w:spacing w:after="60"/>
      </w:pPr>
    </w:p>
    <w:p>
      <w:pPr>
        <w:pStyle w:val="Heading2"/>
        <w:keepNext/>
        <w:keepLines/>
      </w:pPr>
      <w:r>
        <w:t>11.16 Release Promotion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and invalid target environments, image digests, and source SHAs.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environment names, a non-zero lowercase SHA-256 digest, and a full lowercase commit SHA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Supply a source SHA outside </w:t>
            </w:r>
            <w:r>
              <w:rPr>
                <w:rFonts w:ascii="Calibri" w:hAnsi="Calibri"/>
                <w:b w:val="0"/>
                <w:color w:val="111827"/>
                <w:sz w:val="16"/>
              </w:rPr>
              <w:t>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stops before an environment job begins.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ancestry gate and policy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rendered migration and workload manifest.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reviewed ATEP zero-digest image is replaced; every image uses the same immutable repository and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a literal Secret, unexpected repository, absent placeholder, or remaining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generation fails and no successful report is emitted.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staging or production.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Staging requires successful development; production requires successful staging; fixed environments cannot be bypassed by an input name.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ATEP_PROMOTION_ENABLED</w:t>
            </w:r>
            <w:r>
              <w:rPr>
                <w:rFonts w:ascii="Calibri" w:hAnsi="Calibri"/>
                <w:b w:val="0"/>
                <w:color w:val="111827"/>
                <w:sz w:val="16"/>
              </w:rPr>
              <w:t xml:space="preserve"> absent or different from lowercase </w:t>
            </w:r>
            <w:r>
              <w:rPr>
                <w:rFonts w:ascii="Calibri" w:hAnsi="Calibri"/>
                <w:b w:val="0"/>
                <w:color w:val="111827"/>
                <w:sz w:val="16"/>
              </w:rPr>
              <w:t>true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referenced environment job fails closed before evidence generation.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environment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environment artifact.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Four secret-free manifests and schema </w:t>
            </w:r>
            <w:r>
              <w:rPr>
                <w:rFonts w:ascii="Calibri" w:hAnsi="Calibri"/>
                <w:b w:val="0"/>
                <w:color w:val="111827"/>
                <w:sz w:val="16"/>
              </w:rPr>
              <w:t>1.1.0</w:t>
            </w:r>
            <w:r>
              <w:rPr>
                <w:rFonts w:ascii="Calibri" w:hAnsi="Calibri"/>
                <w:b w:val="0"/>
                <w:color w:val="111827"/>
                <w:sz w:val="16"/>
              </w:rPr>
              <w:t xml:space="preserve"> JSON bind environment, source, digest, timestamps, resource counts, and render hashes.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report-contract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overlapping validations for the same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Per-environment concurrency permits at most one active validation for that environment.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review; live concurrency exercise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production as the initiating operator.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prevents self-approval and requires an independent reviewer when repository protection is configured.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Manual repository-settings and deployment-review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find or execute cluster apply, package publication, OIDC issuance, or 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validation workflow has read-only contents permission and performs no deployment.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workflow 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image signature and source provenance before a real development deployment.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Trusted identity binds the digest to the reviewed source/build and rejects substitution.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 gate; first 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migration, workload rollout, smoke checks, and rollback using retained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verified digest reaches each environment; migration and rollback evidence is preserved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live-cluster exercise / P0</w:t>
            </w:r>
          </w:p>
        </w:tc>
      </w:tr>
    </w:tbl>
    <w:p>
      <w:pPr>
        <w:spacing w:after="60"/>
      </w:pPr>
    </w:p>
    <w:p>
      <w:pPr>
        <w:pStyle w:val="Heading2"/>
        <w:keepNext/>
        <w:keepLines/>
      </w:pPr>
      <w:r>
        <w:t>11.17 Signed Image Provenance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Dispatch release from a ref other than </w:t>
            </w:r>
            <w:r>
              <w:rPr>
                <w:rFonts w:ascii="Calibri" w:hAnsi="Calibri"/>
                <w:b w:val="0"/>
                <w:color w:val="111827"/>
                <w:sz w:val="16"/>
              </w:rPr>
              <w:t>main</w:t>
            </w:r>
            <w:r>
              <w:rPr>
                <w:rFonts w:ascii="Calibri" w:hAnsi="Calibri"/>
                <w:b w:val="0"/>
                <w:color w:val="111827"/>
                <w:sz w:val="16"/>
              </w:rPr>
              <w:t xml:space="preserve"> or with a checkout different from </w:t>
            </w:r>
            <w:r>
              <w:rPr>
                <w:rFonts w:ascii="Calibri" w:hAnsi="Calibri"/>
                <w:b w:val="0"/>
                <w:color w:val="111827"/>
                <w:sz w:val="16"/>
              </w:rPr>
              <w:t>github.sha</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stops before registry authentication or build.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ATEP_RELEASE_ENABLED</w:t>
            </w:r>
            <w:r>
              <w:rPr>
                <w:rFonts w:ascii="Calibri" w:hAnsi="Calibri"/>
                <w:b w:val="0"/>
                <w:color w:val="111827"/>
                <w:sz w:val="16"/>
              </w:rPr>
              <w:t xml:space="preserve"> absent or inspect release job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fails closed; contents stay read-only and only the release job has package/OIDC/attestation writes.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the first </w:t>
            </w:r>
            <w:r>
              <w:rPr>
                <w:rFonts w:ascii="Calibri" w:hAnsi="Calibri"/>
                <w:b w:val="0"/>
                <w:color w:val="111827"/>
                <w:sz w:val="16"/>
              </w:rPr>
              <w:t>sha-&lt;commit&gt;</w:t>
            </w:r>
            <w:r>
              <w:rPr>
                <w:rFonts w:ascii="Calibri" w:hAnsi="Calibri"/>
                <w:b w:val="0"/>
                <w:color w:val="111827"/>
                <w:sz w:val="16"/>
              </w:rPr>
              <w:t xml:space="preserve"> tag and inspect image labels.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GHCR stores the exact commit tag with source, revision, and title labels; no floating tag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complete; first live publish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Re-run release for an already published commit.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tag is detected and replacement is refused.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missing, non-string, mutable, malformed, or zero Buildx digest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generation rejects it before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SLSA and CycloneDX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signed predicates identify the same fully qualified image and immutable manifest digest and are attached to GHCR.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Pinned workflow implemented; live GitHub/Sigstore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digest with no attestation or an invalid signature.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verification fails before development.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gate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provenance signed by another repository or workflow.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and signer-workflow policy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source SHA or source ref different from signed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Verification rejects the mismatch before environment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provenance produced by a self-hosted runner.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--deny-self-hosted-runners</w:t>
            </w:r>
            <w:r>
              <w:rPr>
                <w:rFonts w:ascii="Calibri" w:hAnsi="Calibri"/>
                <w:b w:val="0"/>
                <w:color w:val="111827"/>
                <w:sz w:val="16"/>
              </w:rPr>
              <w:t xml:space="preserve">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release evidence schema, tag, reference, UTC timestamp, and attestation URLs.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deterministically binds only reviewed public release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report, workflow, artifacts, and cleanup for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token or environment value is retained; registry credentials are removed even after failure.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test and implementation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manual release caller and reusable workflow interface.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Approval uses the protected </w:t>
            </w:r>
            <w:r>
              <w:rPr>
                <w:rFonts w:ascii="Calibri" w:hAnsi="Calibri"/>
                <w:b w:val="0"/>
                <w:color w:val="111827"/>
                <w:sz w:val="16"/>
              </w:rPr>
              <w:t>release</w:t>
            </w:r>
            <w:r>
              <w:rPr>
                <w:rFonts w:ascii="Calibri" w:hAnsi="Calibri"/>
                <w:b w:val="0"/>
                <w:color w:val="111827"/>
                <w:sz w:val="16"/>
              </w:rPr>
              <w:t xml:space="preserve"> environment; the builder runs only after approval and declares no workflow inputs or caller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Invoke or alter the builder identity/ref away from the exact workflow on </w:t>
            </w:r>
            <w:r>
              <w:rPr>
                <w:rFonts w:ascii="Calibri" w:hAnsi="Calibri"/>
                <w:b w:val="0"/>
                <w:color w:val="111827"/>
                <w:sz w:val="16"/>
              </w:rPr>
              <w:t>refs/heads/main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builder fails before registry authentication, publication, or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static contract; live negative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an image attested by the caller or another workflow while promotion and admission expect the reusable builder.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exact signer gates reject the mismatched provenance; the reusable signer is accepted only with the required source SHA/ref and hosted runner.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cross-policy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a release archive manifest from matching report, CycloneDX SBOM, attestation JSONL, and trusted-root JSONL.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binds source/ref, image digest/reference, signer, timestamp, fixed roles/names, byte sizes, and SHA-256 values.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malformed JSON/JSONL, empty, symlinked, duplicate, renamed, or source/image-mismatched archive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generation fails closed without producing trusted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malformed, empty, mismatch, duplicate, and rename coverage; symlink check implemented with platform-specific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reusable builder's download and verification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Exact-digest bundle and current roots are non-empty; archived SLSA provenance passes exact signer/source/runner policy before upload.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workflow-policy test; live GitHub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Alter one byte in each archived file and restore the package on a clean verifier.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comparison detects every mutation; intact evidence verifies offline with the retained roots.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hashing implemented; live mutation/restore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Revoke a disposable exact digest after preserving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Attestation and package/referrers are withdrawn under dual review; online verification, promotion, and admission reject it while another digest remains 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 implemented; live destructive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Seal the same manifest and evidence twice in clean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ZIP and receipt bytes are identical; fixed object key, entry count, source/image identity, manifest hash, archive hash, and size match.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deterministic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valid sealed archive and receipt into an empty directory.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exact manifest entry is extracted, re-hashed, re-sized, and bound to the receipt without partial output.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round-trip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Tamper with the ZIP or receipt; add traversal, duplicate, extra, compressed, empty, or oversized entries; or target an existing output.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fails closed before trusted output replaces any existing path.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Tamper, traversal/extra, and existing-output coverage implemented; remaining negative matrix structurally enforced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the seal and receipt, then download them in a fresh read-only job.</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separate job restores successfully before the reusable release workflow completes.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contract implemented; first hosted release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the selected immutable provider with existing-key, retention, identity, integrity, read-back, audit, and clean-host restore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non-replacing, checksum-matching object under locked adequate retention is catalogued; negative permissions and policy tests fail 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Provider-neutral contract implemented; provider selection/live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 complete normalized provider response against a valid local seal and approved minimum retention date.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archive fully restores and one receipt binds the exact source/image, key/version, checksums, size, locked retention, encryption, identity, audit event, and ordered times.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deterministic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object key, upload checksum, read-back checksum, size, retention mode, encryption mode, or immutable-until date.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validation fails closed and emits no trusted receipt.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negative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an unknown credential-like field or provide unsafe, unbounded, non-canonical provider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exact schema and identifier policy reject the response before evidence retention.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schema/identifier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Reverse upload/read-back/validation chronology or target an existing export receipt.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time reversal and never replaces retained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chronology/replacement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a valid seal through the S3 fake client and inspect every upload, metadata, read-back, provider-evidence, and normalized-receipt field.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Conditional full-SHA-256 upload uses </w:t>
            </w:r>
            <w:r>
              <w:rPr>
                <w:rFonts w:ascii="Calibri" w:hAnsi="Calibri"/>
                <w:b w:val="0"/>
                <w:color w:val="111827"/>
                <w:sz w:val="16"/>
              </w:rPr>
              <w:t>COMPLIANCE</w:t>
            </w:r>
            <w:r>
              <w:rPr>
                <w:rFonts w:ascii="Calibri" w:hAnsi="Calibri"/>
                <w:b w:val="0"/>
                <w:color w:val="111827"/>
                <w:sz w:val="16"/>
              </w:rPr>
              <w:t>, exact KMS/account/key, one immutable version, complete matching read-back, and both receipts.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Make the key/version or delete marker exist before upload, or introduce a concurrent </w:t>
            </w:r>
            <w:r>
              <w:rPr>
                <w:rFonts w:ascii="Calibri" w:hAnsi="Calibri"/>
                <w:b w:val="0"/>
                <w:color w:val="111827"/>
                <w:sz w:val="16"/>
              </w:rPr>
              <w:t>412 PreconditionFailed</w:t>
            </w:r>
            <w:r>
              <w:rPr>
                <w:rFonts w:ascii="Calibri" w:hAnsi="Calibri"/>
                <w:b w:val="0"/>
                <w:color w:val="111827"/>
                <w:sz w:val="16"/>
              </w:rPr>
              <w:t xml:space="preserve"> at the conditional write.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replacement or alternate version/key is attempted; export fails 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history/delete-marker/concurrency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retention mode/date, provider checksum/version, encryption algorithm/key, or Bucket Key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Metadata validation rejects every weak or inconsistent provider response before trusted receipt emission.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seven-case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Return different bytes for the exact versioned read-back.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Streamed SHA-256/size comparison rejects the object and closes the response body.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tamper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a permanent IAM-user ARN or ambiguous bucket/account/KMS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Identity/configuration validation fails before upload; only an assumed role in the exact archive account is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identity/configuration evidence; live OIDC/IAM simulation pending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 and release:</w:t>
      </w:r>
      <w:r>
        <w:rPr>
          <w:rFonts w:ascii="Calibri" w:hAnsi="Calibri"/>
          <w:color w:val="111827"/>
          <w:sz w:val="22"/>
        </w:rPr>
        <w:t xml:space="preserve"> immutable commit-tagged image, labels, SBOM, vulnerability scan, signed SLSA/SBOM attestations, and aggregate release evidence.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Promotion validation:</w:t>
      </w:r>
      <w:r>
        <w:rPr>
          <w:rFonts w:ascii="Calibri" w:hAnsi="Calibri"/>
          <w:color w:val="111827"/>
          <w:sz w:val="22"/>
        </w:rPr>
        <w:t xml:space="preserve"> verify exact signed provenance, then bind source SHA and image digest and render/fingerprint development evidence.</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short-lived identity and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Ordered promotion:</w:t>
      </w:r>
      <w:r>
        <w:rPr>
          <w:rFonts w:ascii="Calibri" w:hAnsi="Calibri"/>
          <w:color w:val="111827"/>
          <w:sz w:val="22"/>
        </w:rPr>
        <w:t xml:space="preserve"> staging and production gates reuse the verified digest and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ignored </w:t>
            </w:r>
            <w:r>
              <w:rPr>
                <w:rFonts w:ascii="Calibri" w:hAnsi="Calibri"/>
                <w:b w:val="0"/>
                <w:color w:val="111827"/>
                <w:sz w:val="17"/>
              </w:rPr>
              <w:t>.env</w:t>
            </w:r>
            <w:r>
              <w:rPr>
                <w:rFonts w:ascii="Calibri" w:hAnsi="Calibri"/>
                <w:b w:val="0"/>
                <w:color w:val="111827"/>
                <w:sz w:val="17"/>
              </w:rPr>
              <w:t>, and automated history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rotation runbooks, and expanded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parameterization, and CodeQL analysis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Hash-locked graphs, immutable inputs, scanning, input-free reusable release builder, signed provenance/SBOM, pre-promotion verification, and exact in-cluster attestation policy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independently governed builder hosting, long-term evidence, live controller enforcement, and supplier-response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locks, immutable inputs, scanning, and an input-free exact-identity reusable builder are implemented, but caller and builder remain in the same repository and commit.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compromise of reviewed workflow code or its hosted execution context could still produce valid provenance for malicious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Move the builder to a separately governed repository, reference a reviewed immutable SHA, enforce independent branch protection, and retain external verification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dependency and storage telemetry exists, but database-pool saturation, Redis/RabbitMQ provider internals, durable quota/retention signals, and asynchronous trace links remain incomplete.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Some saturation, capacity-policy, or cross-process failures may still require provider consoles and log-centric investigation.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provider exporters/pool metrics and OpenTelemetry links with load, outage, and cardinality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logical PostgreSQL restore drill and initial RPO/RTO targets are implemented, but provider-native backup, immutable retention, WAL/PITR, artifact-object coordination, and deployed recovery exercises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proves portable logical restore only; regional failure, point-in-time loss, key access, and full platform recovery remain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encrypted independent backups and WAL, align artifact snapshots, alert on age/failure, and retain quarterly restore plus annual disaster evidence against approved objectives.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 application-side SPIFFE boundary, and reconciliation are implemented, but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retained token can still be stolen during migration, and behavior under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Complete token retirement after live mTLS evidence, add instance leases and reconciliation metrics, and define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development artifact adapter uses node-local filesystem storage and external object creation cannot share the PostgreSQL transaction.</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Multiple replicas may not see the same content; a process crash between object promotion and metadata commit can leave an orphan; unscanned evidence can carry unsafe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shared encrypted S3-compatible storage in deployed environments; add orphan reconciliation, malware scanning, retention/legal-hold policy, quotas, signed internal retrieval, and lifecycle metrics.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Alertmanager routing exists, but Grafana remains anonymous, trace output is debug-only, management endpoints lack application authentication, and no production incident provider/owner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Deploying local defaults publicly could disclose operations; traces are non-durable; local webhook evidence cannot page an accountable responder.</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Keep loopback/network isolation, disable anonymous access, require TLS/workload authentication, add durable traces and managed provider routing, validate escalation, delivery, cardinality, overhead, and thresholds before production.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Grype CPE findings affect the Python 3.14.6 binary and no stable fixed CPython release is available; their exact exceptions expire on 5 September 2026.</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unresolved upstream vulnerability may remain reachable before a stable update is released.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Match only the exact CVE/package/version/type, review updates weekly, remove each exception immediately when fixed, and permit no broader suppression.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manifests are rendered and policy-tested but have not been exercised against a live cluster or bound to a real image digest, secret provider, CNI, ingress, TLS policy, or shared object store.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behavior, rollout timing, network reachability, storage permissions, and recovery may differ from static evidence.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cluster exercise with approved overlays, retain migration/smoke/rollback evidence, and resolve singleton leadership before horizontal scaling.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 validates forwarded SPIFFE identity, but the repository does not yet deploy the certificate authority, certificate lifecycle, or validating proxy.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Misconfigured XFCC forwarding or a direct application path could permit identity spoofing despite correct application parsing.</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 proxy-side certificate validation and XFCC replacement, exact CIDRs, network-policy direct-path denial, separated trust domains, rotation/revocation drills, and retained live evidence before enablement.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now verifies signed source-to-image provenance, but GitHub environment protections and the first live release/promotion evidence cannot be encoded or proven by workflow YAML alone.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 repository settings could permit an unauthorized release or bypass separation of duties despite correct workflow logic.</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Independently audit release and promotion environments, require reviewers with self-review/bypass disabled, and retain the settings plus first live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deterministic seal, restore gate, normalized receipt, AWS S3 Object Lock adapter, and revocation procedure exist, but Actions retains evidence for only 90 days and no AWS archive foundation or live admission/revocation exercise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Long-lived automotive evidence may still expire or become undiscoverable, and fake-client evidence cannot prove real account, retention, IAM, KMS, CloudTrail, or recovery controls.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 and independently review the archive account/bucket/KMS/OIDC/CloudTrail boundary, run live upload/denial/restore acceptance, maintain an external revocation catalogue, install admission, and retain positive/negative/revocation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R-020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GitHub repository currently has one direct collaborator, so required independent review with self-review prevention would deadlock the first protected release.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Weakening the rule would invalidate the documented separation-of-duties control; enabling it with only the initiator would make release impossible.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 a trusted read-or-higher collaborator as release reviewer, configure the protected </w:t>
            </w:r>
            <w:r>
              <w:rPr>
                <w:rFonts w:ascii="Calibri" w:hAnsi="Calibri"/>
                <w:b w:val="0"/>
                <w:color w:val="111827"/>
                <w:sz w:val="16"/>
              </w:rPr>
              <w:t>release</w:t>
            </w:r>
            <w:r>
              <w:rPr>
                <w:rFonts w:ascii="Calibri" w:hAnsi="Calibri"/>
                <w:b w:val="0"/>
                <w:color w:val="111827"/>
                <w:sz w:val="16"/>
              </w:rPr>
              <w:t xml:space="preserve"> environment, retain settings evidence, and only then execute the first publish.</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persistent scheduler boundary and job lifecycle - implemented initial slice;</w:t>
      </w:r>
    </w:p>
    <w:p>
      <w:pPr>
        <w:pStyle w:val="ListBullet"/>
        <w:numPr>
          <w:ilvl w:val="0"/>
          <w:numId w:val="30"/>
        </w:numPr>
      </w:pPr>
      <w:r>
        <w:rPr>
          <w:rFonts w:ascii="Calibri" w:hAnsi="Calibri"/>
          <w:color w:val="111827"/>
          <w:sz w:val="22"/>
        </w:rPr>
        <w:t>object-storage abstraction for test artifacts - implemented initial slice;</w:t>
      </w:r>
    </w:p>
    <w:p>
      <w:pPr>
        <w:pStyle w:val="ListBullet"/>
        <w:numPr>
          <w:ilvl w:val="0"/>
          <w:numId w:val="30"/>
        </w:numPr>
      </w:pPr>
      <w:r>
        <w:rPr>
          <w:rFonts w:ascii="Calibri" w:hAnsi="Calibri"/>
          <w:color w:val="111827"/>
          <w:sz w:val="22"/>
        </w:rPr>
        <w:t>correlated traces, bounded domain/dependency/storage metrics, aggregate health/backlog, dashboards, recording rules, alerts, and local Alertmanager delivery - implemented; durable traces, provider-specific saturation, production routing, threshold calibration, and sustained SLO evidence remain hardening.</w:t>
      </w:r>
    </w:p>
    <w:p>
      <w:pPr>
        <w:pStyle w:val="ListBullet"/>
        <w:numPr>
          <w:ilvl w:val="0"/>
          <w:numId w:val="30"/>
        </w:numPr>
      </w:pPr>
      <w:r>
        <w:rPr>
          <w:rFonts w:ascii="Calibri" w:hAnsi="Calibri"/>
          <w:color w:val="111827"/>
          <w:sz w:val="22"/>
        </w:rPr>
        <w:t>deterministic locks, immutable build inputs, secret/dependency/source/image scanning, CycloneDX SBOMs, and weekly update proposals - implemented; signing and provenance remain hardening.</w:t>
      </w:r>
    </w:p>
    <w:p>
      <w:pPr>
        <w:pStyle w:val="Heading2"/>
        <w:keepNext/>
        <w:keepLines/>
      </w:pPr>
      <w:r>
        <w:t>Increment 4 — Production Hardening</w:t>
      </w:r>
    </w:p>
    <w:p>
      <w:pPr>
        <w:pStyle w:val="ListBullet"/>
        <w:numPr>
          <w:ilvl w:val="0"/>
          <w:numId w:val="31"/>
        </w:numPr>
      </w:pPr>
      <w:r>
        <w:rPr>
          <w:rFonts w:ascii="Calibri" w:hAnsi="Calibri"/>
          <w:color w:val="111827"/>
          <w:sz w:val="22"/>
        </w:rPr>
        <w:t>phased Kubernetes manifests and a vendor-neutral external Secret contract - implemented initial</w:t>
      </w:r>
    </w:p>
    <w:p>
      <w:r>
        <w:rPr>
          <w:rFonts w:ascii="Calibri" w:hAnsi="Calibri"/>
          <w:color w:val="111827"/>
          <w:sz w:val="22"/>
        </w:rPr>
        <w:t>baseline; approved digest overlays, provider binding, ingress/TLS, live evidence, shared storage, and multi-replica leadership remain;</w:t>
      </w:r>
    </w:p>
    <w:p>
      <w:pPr>
        <w:pStyle w:val="ListBullet"/>
        <w:numPr>
          <w:ilvl w:val="0"/>
          <w:numId w:val="32"/>
        </w:numPr>
      </w:pPr>
      <w:r>
        <w:rPr>
          <w:rFonts w:ascii="Calibri" w:hAnsi="Calibri"/>
          <w:color w:val="111827"/>
          <w:sz w:val="22"/>
        </w:rPr>
        <w:t>native namespace-scoped Kubernetes repository/digest admission - implemented initial slice;</w:t>
      </w:r>
    </w:p>
    <w:p>
      <w:r>
        <w:rPr>
          <w:rFonts w:ascii="Calibri" w:hAnsi="Calibri"/>
          <w:color w:val="111827"/>
          <w:sz w:val="22"/>
        </w:rPr>
        <w:t>live CEL type-checking and denial/audit evidence remain;</w:t>
      </w:r>
    </w:p>
    <w:p>
      <w:pPr>
        <w:pStyle w:val="ListBullet"/>
        <w:numPr>
          <w:ilvl w:val="0"/>
          <w:numId w:val="33"/>
        </w:numPr>
      </w:pPr>
      <w:r>
        <w:rPr>
          <w:rFonts w:ascii="Calibri" w:hAnsi="Calibri"/>
          <w:color w:val="111827"/>
          <w:sz w:val="22"/>
        </w:rPr>
        <w:t>exact GitHub/Sigstore artifact-attestation admission configuration - implemented initial slice;</w:t>
      </w:r>
    </w:p>
    <w:p>
      <w:r>
        <w:rPr>
          <w:rFonts w:ascii="Calibri" w:hAnsi="Calibri"/>
          <w:color w:val="111827"/>
          <w:sz w:val="22"/>
        </w:rPr>
        <w:t>immutable chart approval, controller installation, trust status, and live positive/negative evidence remain;</w:t>
      </w:r>
    </w:p>
    <w:p>
      <w:pPr>
        <w:pStyle w:val="ListBullet"/>
        <w:numPr>
          <w:ilvl w:val="0"/>
          <w:numId w:val="34"/>
        </w:numPr>
      </w:pPr>
      <w:r>
        <w:rPr>
          <w:rFonts w:ascii="Calibri" w:hAnsi="Calibri"/>
          <w:color w:val="111827"/>
          <w:sz w:val="22"/>
        </w:rPr>
        <w:t>validating mTLS proxy, certificate lifecycle, direct-path denial, and live identity evidence;</w:t>
      </w:r>
    </w:p>
    <w:p>
      <w:pPr>
        <w:pStyle w:val="ListBullet"/>
        <w:numPr>
          <w:ilvl w:val="0"/>
          <w:numId w:val="34"/>
        </w:numPr>
      </w:pPr>
      <w:r>
        <w:rPr>
          <w:rFonts w:ascii="Calibri" w:hAnsi="Calibri"/>
          <w:color w:val="111827"/>
          <w:sz w:val="22"/>
        </w:rPr>
        <w:t>logical PostgreSQL restore drill and aggregate CI evidence - implemented initial slice;</w:t>
      </w:r>
    </w:p>
    <w:p>
      <w:pPr>
        <w:pStyle w:val="ListBullet"/>
        <w:numPr>
          <w:ilvl w:val="0"/>
          <w:numId w:val="34"/>
        </w:numPr>
      </w:pPr>
      <w:r>
        <w:rPr>
          <w:rFonts w:ascii="Calibri" w:hAnsi="Calibri"/>
          <w:color w:val="111827"/>
          <w:sz w:val="22"/>
        </w:rPr>
        <w:t>provider-native encrypted backup, immutable retention, artifact coordination, PITR/WAL, and deployed disaster exercises - production hardening;</w:t>
      </w:r>
    </w:p>
    <w:p>
      <w:pPr>
        <w:pStyle w:val="ListBullet"/>
        <w:numPr>
          <w:ilvl w:val="0"/>
          <w:numId w:val="34"/>
        </w:numPr>
      </w:pPr>
      <w:r>
        <w:rPr>
          <w:rFonts w:ascii="Calibri" w:hAnsi="Calibri"/>
          <w:color w:val="111827"/>
          <w:sz w:val="22"/>
        </w:rPr>
        <w:t>performance, resilience, and security-policy calibration;</w:t>
      </w:r>
    </w:p>
    <w:p>
      <w:pPr>
        <w:pStyle w:val="ListBullet"/>
        <w:numPr>
          <w:ilvl w:val="0"/>
          <w:numId w:val="34"/>
        </w:numPr>
      </w:pPr>
      <w:r>
        <w:rPr>
          <w:rFonts w:ascii="Calibri" w:hAnsi="Calibri"/>
          <w:color w:val="111827"/>
          <w:sz w:val="22"/>
        </w:rPr>
        <w:t>ordered development/staging/production promotion validation and retained render evidence â€” implemented initial slice;</w:t>
      </w:r>
    </w:p>
    <w:p>
      <w:pPr>
        <w:pStyle w:val="ListBullet"/>
        <w:numPr>
          <w:ilvl w:val="0"/>
          <w:numId w:val="34"/>
        </w:numPr>
      </w:pPr>
      <w:r>
        <w:rPr>
          <w:rFonts w:ascii="Calibri" w:hAnsi="Calibri"/>
          <w:color w:val="111827"/>
          <w:sz w:val="22"/>
        </w:rPr>
        <w:t>protected GHCR release, input-free reusable builder, signed SLSA/CycloneDX attestations, and exact pre-promotion verification - implemented initial same-repository builder slice;</w:t>
      </w:r>
    </w:p>
    <w:p>
      <w:pPr>
        <w:pStyle w:val="ListBullet"/>
        <w:numPr>
          <w:ilvl w:val="0"/>
          <w:numId w:val="34"/>
        </w:numPr>
      </w:pPr>
      <w:r>
        <w:rPr>
          <w:rFonts w:ascii="Calibri" w:hAnsi="Calibri"/>
          <w:color w:val="111827"/>
          <w:sz w:val="22"/>
        </w:rPr>
        <w:t>independently governed trusted builder, product-lifetime immutable evidence provider, live attestation-admission/revocation evidence, and real provider deployment across protected environments - production hardening.</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5"/>
        </w:numPr>
      </w:pPr>
      <w:r>
        <w:rPr>
          <w:rFonts w:ascii="Calibri" w:hAnsi="Calibri"/>
          <w:color w:val="111827"/>
          <w:sz w:val="22"/>
        </w:rPr>
        <w:t>Provide environment-specific URLs and secrets.</w:t>
      </w:r>
    </w:p>
    <w:p>
      <w:pPr>
        <w:pStyle w:val="ListNumber"/>
        <w:numPr>
          <w:ilvl w:val="0"/>
          <w:numId w:val="35"/>
        </w:numPr>
      </w:pPr>
      <w:r>
        <w:rPr>
          <w:rFonts w:ascii="Calibri" w:hAnsi="Calibri"/>
          <w:color w:val="111827"/>
          <w:sz w:val="22"/>
        </w:rPr>
        <w:t>Start PostgreSQL, Redis, and RabbitMQ and wait for health.</w:t>
      </w:r>
    </w:p>
    <w:p>
      <w:pPr>
        <w:pStyle w:val="ListNumber"/>
        <w:numPr>
          <w:ilvl w:val="0"/>
          <w:numId w:val="35"/>
        </w:numPr>
      </w:pPr>
      <w:r>
        <w:rPr>
          <w:rFonts w:ascii="Calibri" w:hAnsi="Calibri"/>
          <w:color w:val="111827"/>
          <w:sz w:val="22"/>
        </w:rPr>
        <w:t>Apply Alembic migrations exactly once per release.</w:t>
      </w:r>
    </w:p>
    <w:p>
      <w:pPr>
        <w:pStyle w:val="ListNumber"/>
        <w:numPr>
          <w:ilvl w:val="0"/>
          <w:numId w:val="35"/>
        </w:numPr>
      </w:pPr>
      <w:r>
        <w:rPr>
          <w:rFonts w:ascii="Calibri" w:hAnsi="Calibri"/>
          <w:color w:val="111827"/>
          <w:sz w:val="22"/>
        </w:rPr>
        <w:t>Start the API and outbox worker from the same immutable image.</w:t>
      </w:r>
    </w:p>
    <w:p>
      <w:pPr>
        <w:pStyle w:val="ListNumber"/>
        <w:numPr>
          <w:ilvl w:val="0"/>
          <w:numId w:val="35"/>
        </w:numPr>
      </w:pPr>
      <w:r>
        <w:rPr>
          <w:rFonts w:ascii="Calibri" w:hAnsi="Calibri"/>
          <w:color w:val="111827"/>
          <w:sz w:val="22"/>
        </w:rPr>
        <w:t>Verify liveness and readiness.</w:t>
      </w:r>
    </w:p>
    <w:p>
      <w:pPr>
        <w:pStyle w:val="ListNumber"/>
        <w:numPr>
          <w:ilvl w:val="0"/>
          <w:numId w:val="35"/>
        </w:numPr>
      </w:pPr>
      <w:r>
        <w:rPr>
          <w:rFonts w:ascii="Calibri" w:hAnsi="Calibri"/>
          <w:color w:val="111827"/>
          <w:sz w:val="22"/>
        </w:rPr>
        <w:t>Authenticate a controlled test account and publish one smoke-test event.</w:t>
      </w:r>
    </w:p>
    <w:p>
      <w:pPr>
        <w:pStyle w:val="ListNumber"/>
        <w:numPr>
          <w:ilvl w:val="0"/>
          <w:numId w:val="35"/>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6"/>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6"/>
        </w:numPr>
      </w:pPr>
      <w:r>
        <w:rPr>
          <w:rFonts w:ascii="Calibri" w:hAnsi="Calibri"/>
          <w:color w:val="111827"/>
          <w:sz w:val="22"/>
        </w:rPr>
        <w:t>search structured logs by correlation ID and timestamp;</w:t>
      </w:r>
    </w:p>
    <w:p>
      <w:pPr>
        <w:pStyle w:val="ListBullet"/>
        <w:numPr>
          <w:ilvl w:val="0"/>
          <w:numId w:val="36"/>
        </w:numPr>
      </w:pPr>
      <w:r>
        <w:rPr>
          <w:rFonts w:ascii="Calibri" w:hAnsi="Calibri"/>
          <w:color w:val="111827"/>
          <w:sz w:val="22"/>
        </w:rPr>
        <w:t>inspect database pool, Redis availability, or RabbitMQ connection/channel state;</w:t>
      </w:r>
    </w:p>
    <w:p>
      <w:pPr>
        <w:pStyle w:val="ListBullet"/>
        <w:numPr>
          <w:ilvl w:val="0"/>
          <w:numId w:val="36"/>
        </w:numPr>
      </w:pPr>
      <w:r>
        <w:rPr>
          <w:rFonts w:ascii="Calibri" w:hAnsi="Calibri"/>
          <w:color w:val="111827"/>
          <w:sz w:val="22"/>
        </w:rPr>
        <w:t>avoid deleting outbox rows to resolve a broker outage;</w:t>
      </w:r>
    </w:p>
    <w:p>
      <w:pPr>
        <w:pStyle w:val="ListBullet"/>
        <w:numPr>
          <w:ilvl w:val="0"/>
          <w:numId w:val="36"/>
        </w:numPr>
      </w:pPr>
      <w:r>
        <w:rPr>
          <w:rFonts w:ascii="Calibri" w:hAnsi="Calibri"/>
          <w:color w:val="111827"/>
          <w:sz w:val="22"/>
        </w:rPr>
        <w:t>restore the dependency, verify automatic recovery, and review backlog age;</w:t>
      </w:r>
    </w:p>
    <w:p>
      <w:pPr>
        <w:pStyle w:val="ListBullet"/>
        <w:numPr>
          <w:ilvl w:val="0"/>
          <w:numId w:val="36"/>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immutable named vehicle/test baseline containing vehicle kind, property source, bounded configuration, lifecycle status, and version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snapshot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profile identity, version, source, kind, and configuration copied into a TestRun so later archival cannot change executed evidence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profiles and TestRun snapshots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src/atep/environment_profiles/</w:t>
            </w:r>
            <w:r>
              <w:rPr>
                <w:rFonts w:ascii="Calibri" w:hAnsi="Calibri"/>
                <w:b w:val="0"/>
                <w:color w:val="111827"/>
                <w:sz w:val="17"/>
              </w:rPr>
              <w:t xml:space="preserve">, migration </w:t>
            </w:r>
            <w:r>
              <w:rPr>
                <w:rFonts w:ascii="Calibri" w:hAnsi="Calibri"/>
                <w:b w:val="0"/>
                <w:color w:val="111827"/>
                <w:sz w:val="17"/>
              </w:rPr>
              <w:t>0010_environment_profiles.py</w:t>
            </w:r>
            <w:r>
              <w:rPr>
                <w:rFonts w:ascii="Calibri" w:hAnsi="Calibri"/>
                <w:b w:val="0"/>
                <w:color w:val="111827"/>
                <w:sz w:val="17"/>
              </w:rPr>
              <w:t xml:space="preserve">, and </w:t>
            </w:r>
            <w:r>
              <w:rPr>
                <w:rFonts w:ascii="Calibri" w:hAnsi="Calibri"/>
                <w:b w:val="0"/>
                <w:color w:val="111827"/>
                <w:sz w:val="17"/>
              </w:rPr>
              <w:t>tests/test_environment_profiles.py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test-job scheduling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src/atep/test_jobs/</w:t>
            </w:r>
            <w:r>
              <w:rPr>
                <w:rFonts w:ascii="Calibri" w:hAnsi="Calibri"/>
                <w:b w:val="0"/>
                <w:color w:val="111827"/>
                <w:sz w:val="17"/>
              </w:rPr>
              <w:t xml:space="preserve">, migration </w:t>
            </w:r>
            <w:r>
              <w:rPr>
                <w:rFonts w:ascii="Calibri" w:hAnsi="Calibri"/>
                <w:b w:val="0"/>
                <w:color w:val="111827"/>
                <w:sz w:val="17"/>
              </w:rPr>
              <w:t>0011_test_jobs.py</w:t>
            </w:r>
            <w:r>
              <w:rPr>
                <w:rFonts w:ascii="Calibri" w:hAnsi="Calibri"/>
                <w:b w:val="0"/>
                <w:color w:val="111827"/>
                <w:sz w:val="17"/>
              </w:rPr>
              <w:t xml:space="preserve">, </w:t>
            </w:r>
            <w:r>
              <w:rPr>
                <w:rFonts w:ascii="Calibri" w:hAnsi="Calibri"/>
                <w:b w:val="0"/>
                <w:color w:val="111827"/>
                <w:sz w:val="17"/>
              </w:rPr>
              <w:t>tests/test_test_jobs.py</w:t>
            </w:r>
            <w:r>
              <w:rPr>
                <w:rFonts w:ascii="Calibri" w:hAnsi="Calibri"/>
                <w:b w:val="0"/>
                <w:color w:val="111827"/>
                <w:sz w:val="17"/>
              </w:rPr>
              <w:t>, and the disposable integration scenario</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test-artifact storage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src/atep/artifacts/</w:t>
            </w:r>
            <w:r>
              <w:rPr>
                <w:rFonts w:ascii="Calibri" w:hAnsi="Calibri"/>
                <w:b w:val="0"/>
                <w:color w:val="111827"/>
                <w:sz w:val="17"/>
              </w:rPr>
              <w:t xml:space="preserve">, migration </w:t>
            </w:r>
            <w:r>
              <w:rPr>
                <w:rFonts w:ascii="Calibri" w:hAnsi="Calibri"/>
                <w:b w:val="0"/>
                <w:color w:val="111827"/>
                <w:sz w:val="17"/>
              </w:rPr>
              <w:t>0012_test_artifacts.py</w:t>
            </w:r>
            <w:r>
              <w:rPr>
                <w:rFonts w:ascii="Calibri" w:hAnsi="Calibri"/>
                <w:b w:val="0"/>
                <w:color w:val="111827"/>
                <w:sz w:val="17"/>
              </w:rPr>
              <w:t xml:space="preserve">, </w:t>
            </w:r>
            <w:r>
              <w:rPr>
                <w:rFonts w:ascii="Calibri" w:hAnsi="Calibri"/>
                <w:b w:val="0"/>
                <w:color w:val="111827"/>
                <w:sz w:val="17"/>
              </w:rPr>
              <w:t>tests/test_artifacts.py</w:t>
            </w:r>
            <w:r>
              <w:rPr>
                <w:rFonts w:ascii="Calibri" w:hAnsi="Calibri"/>
                <w:b w:val="0"/>
                <w:color w:val="111827"/>
                <w:sz w:val="17"/>
              </w:rPr>
              <w:t>, and multipart upload/download integration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0012_test_artifacts.py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Optional observability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compose.observability.yaml</w:t>
            </w:r>
            <w:r>
              <w:rPr>
                <w:rFonts w:ascii="Calibri" w:hAnsi="Calibri"/>
                <w:b w:val="0"/>
                <w:color w:val="111827"/>
                <w:sz w:val="17"/>
              </w:rPr>
              <w:t xml:space="preserve">, </w:t>
            </w:r>
            <w:r>
              <w:rPr>
                <w:rFonts w:ascii="Calibri" w:hAnsi="Calibri"/>
                <w:b w:val="0"/>
                <w:color w:val="111827"/>
                <w:sz w:val="17"/>
              </w:rPr>
              <w:t>deploy/observability/</w:t>
            </w:r>
            <w:r>
              <w:rPr>
                <w:rFonts w:ascii="Calibri" w:hAnsi="Calibri"/>
                <w:b w:val="0"/>
                <w:color w:val="111827"/>
                <w:sz w:val="17"/>
              </w:rPr>
              <w:t xml:space="preserve">, </w:t>
            </w:r>
            <w:r>
              <w:rPr>
                <w:rFonts w:ascii="Calibri" w:hAnsi="Calibri"/>
                <w:b w:val="0"/>
                <w:color w:val="111827"/>
                <w:sz w:val="17"/>
              </w:rPr>
              <w:t>src/atep/core/observability.py</w:t>
            </w:r>
            <w:r>
              <w:rPr>
                <w:rFonts w:ascii="Calibri" w:hAnsi="Calibri"/>
                <w:b w:val="0"/>
                <w:color w:val="111827"/>
                <w:sz w:val="17"/>
              </w:rPr>
              <w:t xml:space="preserve">, and </w:t>
            </w:r>
            <w:r>
              <w:rPr>
                <w:rFonts w:ascii="Calibri" w:hAnsi="Calibri"/>
                <w:b w:val="0"/>
                <w:color w:val="111827"/>
                <w:sz w:val="17"/>
              </w:rPr>
              <w:t>docs/observability.md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Dependency and storage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r>
              <w:rPr>
                <w:rFonts w:ascii="Calibri" w:hAnsi="Calibri"/>
                <w:b w:val="0"/>
                <w:color w:val="111827"/>
                <w:sz w:val="17"/>
              </w:rPr>
              <w:t xml:space="preserve">, </w:t>
            </w:r>
            <w:r>
              <w:rPr>
                <w:rFonts w:ascii="Calibri" w:hAnsi="Calibri"/>
                <w:b w:val="0"/>
                <w:color w:val="111827"/>
                <w:sz w:val="17"/>
              </w:rPr>
              <w:t>src/atep/artifacts/storage.py</w:t>
            </w:r>
            <w:r>
              <w:rPr>
                <w:rFonts w:ascii="Calibri" w:hAnsi="Calibri"/>
                <w:b w:val="0"/>
                <w:color w:val="111827"/>
                <w:sz w:val="17"/>
              </w:rPr>
              <w:t xml:space="preserve">, </w:t>
            </w:r>
            <w:r>
              <w:rPr>
                <w:rFonts w:ascii="Calibri" w:hAnsi="Calibri"/>
                <w:b w:val="0"/>
                <w:color w:val="111827"/>
                <w:sz w:val="17"/>
              </w:rPr>
              <w:t>tests/test_dependency_storage_observability.py</w:t>
            </w:r>
            <w:r>
              <w:rPr>
                <w:rFonts w:ascii="Calibri" w:hAnsi="Calibri"/>
                <w:b w:val="0"/>
                <w:color w:val="111827"/>
                <w:sz w:val="17"/>
              </w:rPr>
              <w:t>, alert rules, and disposable scrape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.github/workflows/promotion.yml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Supply-chain controls and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requirements.lock</w:t>
            </w:r>
            <w:r>
              <w:rPr>
                <w:rFonts w:ascii="Calibri" w:hAnsi="Calibri"/>
                <w:b w:val="0"/>
                <w:color w:val="111827"/>
                <w:sz w:val="17"/>
              </w:rPr>
              <w:t xml:space="preserve">, </w:t>
            </w:r>
            <w:r>
              <w:rPr>
                <w:rFonts w:ascii="Calibri" w:hAnsi="Calibri"/>
                <w:b w:val="0"/>
                <w:color w:val="111827"/>
                <w:sz w:val="17"/>
              </w:rPr>
              <w:t>requirements-dev.lock</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w:t>
            </w:r>
            <w:r>
              <w:rPr>
                <w:rFonts w:ascii="Calibri" w:hAnsi="Calibri"/>
                <w:b w:val="0"/>
                <w:color w:val="111827"/>
                <w:sz w:val="17"/>
              </w:rPr>
              <w:t>.grype.yaml</w:t>
            </w:r>
            <w:r>
              <w:rPr>
                <w:rFonts w:ascii="Calibri" w:hAnsi="Calibri"/>
                <w:b w:val="0"/>
                <w:color w:val="111827"/>
                <w:sz w:val="17"/>
              </w:rPr>
              <w:t xml:space="preserve">, </w:t>
            </w:r>
            <w:r>
              <w:rPr>
                <w:rFonts w:ascii="Calibri" w:hAnsi="Calibri"/>
                <w:b w:val="0"/>
                <w:color w:val="111827"/>
                <w:sz w:val="17"/>
              </w:rPr>
              <w:t>.github/dependabot.yml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docs/software-supply-chain-security.md</w:t>
            </w:r>
            <w:r>
              <w:rPr>
                <w:rFonts w:ascii="Calibri" w:hAnsi="Calibri"/>
                <w:b w:val="0"/>
                <w:color w:val="111827"/>
                <w:sz w:val="17"/>
              </w:rPr>
              <w:t xml:space="preserve">, and </w:t>
            </w:r>
            <w:r>
              <w:rPr>
                <w:rFonts w:ascii="Calibri" w:hAnsi="Calibri"/>
                <w:b w:val="0"/>
                <w:color w:val="111827"/>
                <w:sz w:val="17"/>
              </w:rPr>
              <w:t>tests/test_supply_chain_security.py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Kubernetes deployment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r>
              <w:rPr>
                <w:rFonts w:ascii="Calibri" w:hAnsi="Calibri"/>
                <w:b w:val="0"/>
                <w:color w:val="111827"/>
                <w:sz w:val="17"/>
              </w:rPr>
              <w:t xml:space="preserve">, </w:t>
            </w:r>
            <w:r>
              <w:rPr>
                <w:rFonts w:ascii="Calibri" w:hAnsi="Calibri"/>
                <w:b w:val="0"/>
                <w:color w:val="111827"/>
                <w:sz w:val="17"/>
              </w:rPr>
              <w:t>deploy/kubernetes/README.md</w:t>
            </w:r>
            <w:r>
              <w:rPr>
                <w:rFonts w:ascii="Calibri" w:hAnsi="Calibri"/>
                <w:b w:val="0"/>
                <w:color w:val="111827"/>
                <w:sz w:val="17"/>
              </w:rPr>
              <w:t xml:space="preserve">, and </w:t>
            </w:r>
            <w:r>
              <w:rPr>
                <w:rFonts w:ascii="Calibri" w:hAnsi="Calibri"/>
                <w:b w:val="0"/>
                <w:color w:val="111827"/>
                <w:sz w:val="17"/>
              </w:rPr>
              <w:t>tests/test_kubernetes_manifests.py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SPIFFE/XFCC workload 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src/atep/registry/workload_identity.py</w:t>
            </w:r>
            <w:r>
              <w:rPr>
                <w:rFonts w:ascii="Calibri" w:hAnsi="Calibri"/>
                <w:b w:val="0"/>
                <w:color w:val="111827"/>
                <w:sz w:val="17"/>
              </w:rPr>
              <w:t xml:space="preserve">, </w:t>
            </w:r>
            <w:r>
              <w:rPr>
                <w:rFonts w:ascii="Calibri" w:hAnsi="Calibri"/>
                <w:b w:val="0"/>
                <w:color w:val="111827"/>
                <w:sz w:val="17"/>
              </w:rPr>
              <w:t>tests/test_workload_identity.py</w:t>
            </w:r>
            <w:r>
              <w:rPr>
                <w:rFonts w:ascii="Calibri" w:hAnsi="Calibri"/>
                <w:b w:val="0"/>
                <w:color w:val="111827"/>
                <w:sz w:val="17"/>
              </w:rPr>
              <w:t xml:space="preserve">, </w:t>
            </w:r>
            <w:r>
              <w:rPr>
                <w:rFonts w:ascii="Calibri" w:hAnsi="Calibri"/>
                <w:b w:val="0"/>
                <w:color w:val="111827"/>
                <w:sz w:val="17"/>
              </w:rPr>
              <w:t>docs/workload-identity.md</w:t>
            </w:r>
            <w:r>
              <w:rPr>
                <w:rFonts w:ascii="Calibri" w:hAnsi="Calibri"/>
                <w:b w:val="0"/>
                <w:color w:val="111827"/>
                <w:sz w:val="17"/>
              </w:rPr>
              <w:t>, configuration examples, and OpenAPI contract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backup and restore drill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tools/run_postgres_restore_drill.py</w:t>
            </w:r>
            <w:r>
              <w:rPr>
                <w:rFonts w:ascii="Calibri" w:hAnsi="Calibri"/>
                <w:b w:val="0"/>
                <w:color w:val="111827"/>
                <w:sz w:val="17"/>
              </w:rPr>
              <w:t xml:space="preserve">, </w:t>
            </w:r>
            <w:r>
              <w:rPr>
                <w:rFonts w:ascii="Calibri" w:hAnsi="Calibri"/>
                <w:b w:val="0"/>
                <w:color w:val="111827"/>
                <w:sz w:val="17"/>
              </w:rPr>
              <w:t>tests/test_disaster_recovery.py</w:t>
            </w:r>
            <w:r>
              <w:rPr>
                <w:rFonts w:ascii="Calibri" w:hAnsi="Calibri"/>
                <w:b w:val="0"/>
                <w:color w:val="111827"/>
                <w:sz w:val="17"/>
              </w:rPr>
              <w:t xml:space="preserve">, </w:t>
            </w: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docs/disaster-recovery.md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promotion validation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tools/build_promotion_evidence.py</w:t>
            </w:r>
            <w:r>
              <w:rPr>
                <w:rFonts w:ascii="Calibri" w:hAnsi="Calibri"/>
                <w:b w:val="0"/>
                <w:color w:val="111827"/>
                <w:sz w:val="17"/>
              </w:rPr>
              <w:t xml:space="preserve">, </w:t>
            </w:r>
            <w:r>
              <w:rPr>
                <w:rFonts w:ascii="Calibri" w:hAnsi="Calibri"/>
                <w:b w:val="0"/>
                <w:color w:val="111827"/>
                <w:sz w:val="17"/>
              </w:rPr>
              <w:t>tests/test_release_promotion.py</w:t>
            </w:r>
            <w:r>
              <w:rPr>
                <w:rFonts w:ascii="Calibri" w:hAnsi="Calibri"/>
                <w:b w:val="0"/>
                <w:color w:val="111827"/>
                <w:sz w:val="17"/>
              </w:rPr>
              <w:t xml:space="preserve">, </w:t>
            </w:r>
            <w:r>
              <w:rPr>
                <w:rFonts w:ascii="Calibri" w:hAnsi="Calibri"/>
                <w:b w:val="0"/>
                <w:color w:val="111827"/>
                <w:sz w:val="17"/>
              </w:rPr>
              <w:t>.github/workflows/promotion.yml</w:t>
            </w:r>
            <w:r>
              <w:rPr>
                <w:rFonts w:ascii="Calibri" w:hAnsi="Calibri"/>
                <w:b w:val="0"/>
                <w:color w:val="111827"/>
                <w:sz w:val="17"/>
              </w:rPr>
              <w:t xml:space="preserve">, and </w:t>
            </w:r>
            <w:r>
              <w:rPr>
                <w:rFonts w:ascii="Calibri" w:hAnsi="Calibri"/>
                <w:b w:val="0"/>
                <w:color w:val="111827"/>
                <w:sz w:val="17"/>
              </w:rPr>
              <w:t>docs/release-promotion.md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release provenance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tools/build_release_evidence.py</w:t>
            </w:r>
            <w:r>
              <w:rPr>
                <w:rFonts w:ascii="Calibri" w:hAnsi="Calibri"/>
                <w:b w:val="0"/>
                <w:color w:val="111827"/>
                <w:sz w:val="17"/>
              </w:rPr>
              <w:t xml:space="preserve">, </w:t>
            </w:r>
            <w:r>
              <w:rPr>
                <w:rFonts w:ascii="Calibri" w:hAnsi="Calibri"/>
                <w:b w:val="0"/>
                <w:color w:val="111827"/>
                <w:sz w:val="17"/>
              </w:rPr>
              <w:t>tests/test_release_provenance.py</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and </w:t>
            </w:r>
            <w:r>
              <w:rPr>
                <w:rFonts w:ascii="Calibri" w:hAnsi="Calibri"/>
                <w:b w:val="0"/>
                <w:color w:val="111827"/>
                <w:sz w:val="17"/>
              </w:rPr>
              <w:t>docs/release-provenance.md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evidence lifecycle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tools/build_release_archive_manifest.py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docs/release-evidence-lifecycle.md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Sealed archive and provider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tools/seal_release_archive.py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docs/release-archive-provider-contract.md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provider export gate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tools/validate_archive_export.py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and </w:t>
            </w:r>
            <w:r>
              <w:rPr>
                <w:rFonts w:ascii="Calibri" w:hAnsi="Calibri"/>
                <w:b w:val="0"/>
                <w:color w:val="111827"/>
                <w:sz w:val="17"/>
              </w:rPr>
              <w:t>docs/release-archive-provider-contract.md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AWS S3 Object Lock adapter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tools/export_archive_to_s3.py</w:t>
            </w:r>
            <w:r>
              <w:rPr>
                <w:rFonts w:ascii="Calibri" w:hAnsi="Calibri"/>
                <w:b w:val="0"/>
                <w:color w:val="111827"/>
                <w:sz w:val="17"/>
              </w:rPr>
              <w:t xml:space="preserve">, </w:t>
            </w:r>
            <w:r>
              <w:rPr>
                <w:rFonts w:ascii="Calibri" w:hAnsi="Calibri"/>
                <w:b w:val="0"/>
                <w:color w:val="111827"/>
                <w:sz w:val="17"/>
              </w:rPr>
              <w:t>tests/test_s3_archive_export.py</w:t>
            </w:r>
            <w:r>
              <w:rPr>
                <w:rFonts w:ascii="Calibri" w:hAnsi="Calibri"/>
                <w:b w:val="0"/>
                <w:color w:val="111827"/>
                <w:sz w:val="17"/>
              </w:rPr>
              <w:t xml:space="preserve">, </w:t>
            </w:r>
            <w:r>
              <w:rPr>
                <w:rFonts w:ascii="Calibri" w:hAnsi="Calibri"/>
                <w:b w:val="0"/>
                <w:color w:val="111827"/>
                <w:sz w:val="17"/>
              </w:rPr>
              <w:t>docs/aws-s3-object-lock-adapter.md</w:t>
            </w:r>
            <w:r>
              <w:rPr>
                <w:rFonts w:ascii="Calibri" w:hAnsi="Calibri"/>
                <w:b w:val="0"/>
                <w:color w:val="111827"/>
                <w:sz w:val="17"/>
              </w:rPr>
              <w:t>, and the hash-locked Boto3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test_module_health.py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w:t>
            </w:r>
            <w:r>
              <w:rPr>
                <w:rFonts w:ascii="Calibri" w:hAnsi="Calibri"/>
                <w:b w:val="0"/>
                <w:color w:val="111827"/>
                <w:sz w:val="17"/>
              </w:rPr>
              <w:t>test_test_runs.py</w:t>
            </w:r>
            <w:r>
              <w:rPr>
                <w:rFonts w:ascii="Calibri" w:hAnsi="Calibri"/>
                <w:b w:val="0"/>
                <w:color w:val="111827"/>
                <w:sz w:val="17"/>
              </w:rPr>
              <w:t xml:space="preserve">, </w:t>
            </w:r>
            <w:r>
              <w:rPr>
                <w:rFonts w:ascii="Calibri" w:hAnsi="Calibri"/>
                <w:b w:val="0"/>
                <w:color w:val="111827"/>
                <w:sz w:val="17"/>
              </w:rPr>
              <w:t>test_test_jobs.py</w:t>
            </w:r>
            <w:r>
              <w:rPr>
                <w:rFonts w:ascii="Calibri" w:hAnsi="Calibri"/>
                <w:b w:val="0"/>
                <w:color w:val="111827"/>
                <w:sz w:val="17"/>
              </w:rPr>
              <w:t xml:space="preserve">, </w:t>
            </w:r>
            <w:r>
              <w:rPr>
                <w:rFonts w:ascii="Calibri" w:hAnsi="Calibri"/>
                <w:b w:val="0"/>
                <w:color w:val="111827"/>
                <w:sz w:val="17"/>
              </w:rPr>
              <w:t>test_artifacts.py</w:t>
            </w:r>
            <w:r>
              <w:rPr>
                <w:rFonts w:ascii="Calibri" w:hAnsi="Calibri"/>
                <w:b w:val="0"/>
                <w:color w:val="111827"/>
                <w:sz w:val="17"/>
              </w:rPr>
              <w:t xml:space="preserve">, </w:t>
            </w:r>
            <w:r>
              <w:rPr>
                <w:rFonts w:ascii="Calibri" w:hAnsi="Calibri"/>
                <w:b w:val="0"/>
                <w:color w:val="111827"/>
                <w:sz w:val="17"/>
              </w:rPr>
              <w:t>test_observability.py</w:t>
            </w:r>
            <w:r>
              <w:rPr>
                <w:rFonts w:ascii="Calibri" w:hAnsi="Calibri"/>
                <w:b w:val="0"/>
                <w:color w:val="111827"/>
                <w:sz w:val="17"/>
              </w:rPr>
              <w:t xml:space="preserve">, </w:t>
            </w:r>
            <w:r>
              <w:rPr>
                <w:rFonts w:ascii="Calibri" w:hAnsi="Calibri"/>
                <w:b w:val="0"/>
                <w:color w:val="111827"/>
                <w:sz w:val="17"/>
              </w:rPr>
              <w:t>test_domain_observability.py</w:t>
            </w:r>
            <w:r>
              <w:rPr>
                <w:rFonts w:ascii="Calibri" w:hAnsi="Calibri"/>
                <w:b w:val="0"/>
                <w:color w:val="111827"/>
                <w:sz w:val="17"/>
              </w:rPr>
              <w:t xml:space="preserve">, </w:t>
            </w:r>
            <w:r>
              <w:rPr>
                <w:rFonts w:ascii="Calibri" w:hAnsi="Calibri"/>
                <w:b w:val="0"/>
                <w:color w:val="111827"/>
                <w:sz w:val="17"/>
              </w:rPr>
              <w:t>test_dependency_storage_observability.py</w:t>
            </w:r>
            <w:r>
              <w:rPr>
                <w:rFonts w:ascii="Calibri" w:hAnsi="Calibri"/>
                <w:b w:val="0"/>
                <w:color w:val="111827"/>
                <w:sz w:val="17"/>
              </w:rPr>
              <w:t xml:space="preserve">, </w:t>
            </w:r>
            <w:r>
              <w:rPr>
                <w:rFonts w:ascii="Calibri" w:hAnsi="Calibri"/>
                <w:b w:val="0"/>
                <w:color w:val="111827"/>
                <w:sz w:val="17"/>
              </w:rPr>
              <w:t>test_alert_delivery.py</w:t>
            </w:r>
            <w:r>
              <w:rPr>
                <w:rFonts w:ascii="Calibri" w:hAnsi="Calibri"/>
                <w:b w:val="0"/>
                <w:color w:val="111827"/>
                <w:sz w:val="17"/>
              </w:rPr>
              <w:t xml:space="preserve">, </w:t>
            </w:r>
            <w:r>
              <w:rPr>
                <w:rFonts w:ascii="Calibri" w:hAnsi="Calibri"/>
                <w:b w:val="0"/>
                <w:color w:val="111827"/>
                <w:sz w:val="17"/>
              </w:rPr>
              <w:t>test_observability_assets.py</w:t>
            </w:r>
            <w:r>
              <w:rPr>
                <w:rFonts w:ascii="Calibri" w:hAnsi="Calibri"/>
                <w:b w:val="0"/>
                <w:color w:val="111827"/>
                <w:sz w:val="17"/>
              </w:rPr>
              <w:t xml:space="preserve">, </w:t>
            </w:r>
            <w:r>
              <w:rPr>
                <w:rFonts w:ascii="Calibri" w:hAnsi="Calibri"/>
                <w:b w:val="0"/>
                <w:color w:val="111827"/>
                <w:sz w:val="17"/>
              </w:rPr>
              <w:t>test_supply_chain_security.py</w:t>
            </w:r>
            <w:r>
              <w:rPr>
                <w:rFonts w:ascii="Calibri" w:hAnsi="Calibri"/>
                <w:b w:val="0"/>
                <w:color w:val="111827"/>
                <w:sz w:val="17"/>
              </w:rPr>
              <w:t xml:space="preserve">, </w:t>
            </w:r>
            <w:r>
              <w:rPr>
                <w:rFonts w:ascii="Calibri" w:hAnsi="Calibri"/>
                <w:b w:val="0"/>
                <w:color w:val="111827"/>
                <w:sz w:val="17"/>
              </w:rPr>
              <w:t>test_kubernetes_manifests.py</w:t>
            </w:r>
            <w:r>
              <w:rPr>
                <w:rFonts w:ascii="Calibri" w:hAnsi="Calibri"/>
                <w:b w:val="0"/>
                <w:color w:val="111827"/>
                <w:sz w:val="17"/>
              </w:rPr>
              <w:t xml:space="preserve">, </w:t>
            </w:r>
            <w:r>
              <w:rPr>
                <w:rFonts w:ascii="Calibri" w:hAnsi="Calibri"/>
                <w:b w:val="0"/>
                <w:color w:val="111827"/>
                <w:sz w:val="17"/>
              </w:rPr>
              <w:t>test_release_promotion.py</w:t>
            </w:r>
            <w:r>
              <w:rPr>
                <w:rFonts w:ascii="Calibri" w:hAnsi="Calibri"/>
                <w:b w:val="0"/>
                <w:color w:val="111827"/>
                <w:sz w:val="17"/>
              </w:rPr>
              <w:t xml:space="preserve">, </w:t>
            </w:r>
            <w:r>
              <w:rPr>
                <w:rFonts w:ascii="Calibri" w:hAnsi="Calibri"/>
                <w:b w:val="0"/>
                <w:color w:val="111827"/>
                <w:sz w:val="17"/>
              </w:rPr>
              <w:t>test_release_archive.py</w:t>
            </w:r>
            <w:r>
              <w:rPr>
                <w:rFonts w:ascii="Calibri" w:hAnsi="Calibri"/>
                <w:b w:val="0"/>
                <w:color w:val="111827"/>
                <w:sz w:val="17"/>
              </w:rPr>
              <w:t xml:space="preserve">, </w:t>
            </w:r>
            <w:r>
              <w:rPr>
                <w:rFonts w:ascii="Calibri" w:hAnsi="Calibri"/>
                <w:b w:val="0"/>
                <w:color w:val="111827"/>
                <w:sz w:val="17"/>
              </w:rPr>
              <w:t>test_s3_archive_export.py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7"/>
        </w:numPr>
      </w:pPr>
      <w:r>
        <w:rPr>
          <w:rFonts w:ascii="Calibri" w:hAnsi="Calibri"/>
          <w:color w:val="111827"/>
          <w:sz w:val="22"/>
        </w:rPr>
        <w:t>update the document version and revision history;</w:t>
      </w:r>
    </w:p>
    <w:p>
      <w:pPr>
        <w:pStyle w:val="ListBullet"/>
        <w:numPr>
          <w:ilvl w:val="0"/>
          <w:numId w:val="37"/>
        </w:numPr>
      </w:pPr>
      <w:r>
        <w:rPr>
          <w:rFonts w:ascii="Calibri" w:hAnsi="Calibri"/>
          <w:color w:val="111827"/>
          <w:sz w:val="22"/>
        </w:rPr>
        <w:t>reconcile capability status against the repository;</w:t>
      </w:r>
    </w:p>
    <w:p>
      <w:pPr>
        <w:pStyle w:val="ListBullet"/>
        <w:numPr>
          <w:ilvl w:val="0"/>
          <w:numId w:val="37"/>
        </w:numPr>
      </w:pPr>
      <w:r>
        <w:rPr>
          <w:rFonts w:ascii="Calibri" w:hAnsi="Calibri"/>
          <w:color w:val="111827"/>
          <w:sz w:val="22"/>
        </w:rPr>
        <w:t>add or revise requirements and acceptance criteria;</w:t>
      </w:r>
    </w:p>
    <w:p>
      <w:pPr>
        <w:pStyle w:val="ListBullet"/>
        <w:numPr>
          <w:ilvl w:val="0"/>
          <w:numId w:val="37"/>
        </w:numPr>
      </w:pPr>
      <w:r>
        <w:rPr>
          <w:rFonts w:ascii="Calibri" w:hAnsi="Calibri"/>
          <w:color w:val="111827"/>
          <w:sz w:val="22"/>
        </w:rPr>
        <w:t>record architecture decisions and superseded decisions;</w:t>
      </w:r>
    </w:p>
    <w:p>
      <w:pPr>
        <w:pStyle w:val="ListBullet"/>
        <w:numPr>
          <w:ilvl w:val="0"/>
          <w:numId w:val="37"/>
        </w:numPr>
      </w:pPr>
      <w:r>
        <w:rPr>
          <w:rFonts w:ascii="Calibri" w:hAnsi="Calibri"/>
          <w:color w:val="111827"/>
          <w:sz w:val="22"/>
        </w:rPr>
        <w:t>update the test catalogue and executed evidence;</w:t>
      </w:r>
    </w:p>
    <w:p>
      <w:pPr>
        <w:pStyle w:val="ListBullet"/>
        <w:numPr>
          <w:ilvl w:val="0"/>
          <w:numId w:val="37"/>
        </w:numPr>
      </w:pPr>
      <w:r>
        <w:rPr>
          <w:rFonts w:ascii="Calibri" w:hAnsi="Calibri"/>
          <w:color w:val="111827"/>
          <w:sz w:val="22"/>
        </w:rPr>
        <w:t>review threat model, risk register, and technical debt;</w:t>
      </w:r>
    </w:p>
    <w:p>
      <w:pPr>
        <w:pStyle w:val="ListBullet"/>
        <w:numPr>
          <w:ilvl w:val="0"/>
          <w:numId w:val="37"/>
        </w:numPr>
      </w:pPr>
      <w:r>
        <w:rPr>
          <w:rFonts w:ascii="Calibri" w:hAnsi="Calibri"/>
          <w:color w:val="111827"/>
          <w:sz w:val="22"/>
        </w:rPr>
        <w:t>confirm roadmap priorities and Volume I exit criteria;</w:t>
      </w:r>
    </w:p>
    <w:p>
      <w:pPr>
        <w:pStyle w:val="ListBullet"/>
        <w:numPr>
          <w:ilvl w:val="0"/>
          <w:numId w:val="37"/>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0.39.0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10"/>
    <w:lvlOverride w:ilvl="0">
      <w:startOverride w:val="1"/>
    </w:lvlOverride>
  </w:num>
  <w:num w:numId="33">
    <w:abstractNumId w:val="10"/>
    <w:lvlOverride w:ilvl="0">
      <w:startOverride w:val="1"/>
    </w:lvlOverride>
  </w:num>
  <w:num w:numId="34">
    <w:abstractNumId w:val="10"/>
    <w:lvlOverride w:ilvl="0">
      <w:startOverride w:val="1"/>
    </w:lvlOverride>
  </w:num>
  <w:num w:numId="35">
    <w:abstractNumId w:val="9"/>
    <w:lvlOverride w:ilvl="0">
      <w:startOverride w:val="1"/>
    </w:lvlOverride>
  </w:num>
  <w:num w:numId="36">
    <w:abstractNumId w:val="10"/>
    <w:lvlOverride w:ilvl="0">
      <w:startOverride w:val="1"/>
    </w:lvlOverride>
  </w:num>
  <w:num w:numId="3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