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VIII Test Framework Engineering Workbook</w:t>
      </w:r>
    </w:p>
    <w:p>
      <w:pPr>
        <w:jc w:val="center"/>
      </w:pPr>
      <w:r>
        <w:rPr>
          <w:b/>
        </w:rPr>
        <w:t>Version 0.1.0   VIII 1 Test Catalog Implemented</w:t>
      </w:r>
    </w:p>
    <w:p>
      <w:r>
        <w:t>This workbook records the first Test Framework baseline for ATEP. Reusable definitions now describe test intent independently from execution, while suites preserve ordered, versioned composition for later scheduling and result analysis.</w:t>
      </w:r>
    </w:p>
    <w:tbl>
      <w:tblPr>
        <w:tblW w:type="auto" w:w="0"/>
        <w:tblLayout w:type="fixed"/>
        <w:tblLook w:firstColumn="1" w:firstRow="1" w:lastColumn="0" w:lastRow="0" w:noHBand="0" w:noVBand="1" w:val="04A0"/>
      </w:tblPr>
      <w:tblGrid>
        <w:gridCol w:w="4968"/>
        <w:gridCol w:w="4968"/>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Field</w:t>
            </w:r>
          </w:p>
        </w:tc>
        <w:tc>
          <w:tcPr>
            <w:tcW w:type="dxa" w:w="77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Value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Status</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VIII-1 implemented and verified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Technology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FastAPI, PostgreSQL, SQLAlchemy, Alembic, Pydantic</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Security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test_catalog:read and test_catalog:manage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Cost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Local first with no paid cloud, AI, or GPU dependency</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Next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VIII-2 suite execution binding and case results</w:t>
            </w:r>
          </w:p>
        </w:tc>
      </w:tr>
    </w:tbl>
    <w:p/>
    <w:p>
      <w:pPr>
        <w:pStyle w:val="Heading1"/>
      </w:pPr>
      <w:r>
        <w:t>1 Scope and Outcome</w:t>
      </w:r>
    </w:p>
    <w:p>
      <w:r>
        <w:t>VIII-1 separates reusable test design from test execution. A definition captures one test's preconditions, actions, inputs, expectations, classification, and resource budget. A suite selects active definitions in an explicit order and freezes their versions.</w:t>
      </w:r>
    </w:p>
    <w:p>
      <w:pPr>
        <w:pStyle w:val="ListBullet"/>
      </w:pPr>
      <w:r>
        <w:t>Definitions cover core, vehicle, ECU, CAN, diagnostics, EV, ADAS, and integration domains.</w:t>
      </w:r>
    </w:p>
    <w:p>
      <w:pPr>
        <w:pStyle w:val="ListBullet"/>
      </w:pPr>
      <w:r>
        <w:t>Suites classify smoke, sanity, regression, performance, stress, and safety intent.</w:t>
      </w:r>
    </w:p>
    <w:p>
      <w:pPr>
        <w:pStyle w:val="ListBullet"/>
      </w:pPr>
      <w:r>
        <w:t>Execution, scheduling, campaigns, mutation testing, and coverage remain later increments.</w:t>
      </w:r>
    </w:p>
    <w:p>
      <w:r>
        <w:br w:type="page"/>
      </w:r>
    </w:p>
    <w:p>
      <w:pPr>
        <w:pStyle w:val="Heading1"/>
      </w:pPr>
      <w:r>
        <w:t>2 Architecture</w:t>
      </w:r>
    </w:p>
    <w:tbl>
      <w:tblPr>
        <w:tblW w:type="auto" w:w="0"/>
        <w:tblLayout w:type="fixed"/>
        <w:tblLook w:firstColumn="1" w:firstRow="1" w:lastColumn="0" w:lastRow="0" w:noHBand="0" w:noVBand="1" w:val="04A0"/>
      </w:tblPr>
      <w:tblGrid>
        <w:gridCol w:w="4968"/>
        <w:gridCol w:w="4968"/>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Layer</w:t>
            </w:r>
          </w:p>
        </w:tc>
        <w:tc>
          <w:tcPr>
            <w:tcW w:type="dxa" w:w="77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Responsibility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FastAPI</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Bounded contracts, pagination, status filtering, and RBAC</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service</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Idempotency, lifecycle, snapshots, audit, and outbox</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PostgreSQL</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Definitions, suite composition snapshots, versions, and status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Alembic</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Linear migration 0051 with reversible schema creation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Future executor</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Consumes an active suite snapshot without rewriting catalog intent</w:t>
            </w:r>
          </w:p>
        </w:tc>
      </w:tr>
    </w:tbl>
    <w:p/>
    <w:p>
      <w:pPr>
        <w:pStyle w:val="Heading1"/>
      </w:pPr>
      <w:r>
        <w:t>3 Definition Contract</w:t>
      </w:r>
    </w:p>
    <w:tbl>
      <w:tblPr>
        <w:tblW w:type="auto" w:w="0"/>
        <w:tblLayout w:type="fixed"/>
        <w:tblLook w:firstColumn="1" w:firstRow="1" w:lastColumn="0" w:lastRow="0" w:noHBand="0" w:noVBand="1" w:val="04A0"/>
      </w:tblPr>
      <w:tblGrid>
        <w:gridCol w:w="3312"/>
        <w:gridCol w:w="3312"/>
        <w:gridCol w:w="3312"/>
      </w:tblGrid>
      <w:tr>
        <w:trPr>
          <w:tblHeader/>
        </w:trPr>
        <w:tc>
          <w:tcPr>
            <w:tcW w:type="dxa" w:w="18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Concept</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Identity</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Lowercase URL-safe ID</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Stable API and evidence references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Classification</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level, automation mode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Selection and reporting</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Budget</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Timeout from 1 to 86400 seconds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Bound future executor resources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Preconditions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twenty statements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setup assumptions explicit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Steps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One to one hundred unique structured steps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Preserve executable intent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Inputs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JSON limited to 8192 bytes per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unbounded payloads</w:t>
            </w:r>
          </w:p>
        </w:tc>
      </w:tr>
    </w:tbl>
    <w:p/>
    <w:p>
      <w:r>
        <w:br w:type="page"/>
      </w:r>
    </w:p>
    <w:p>
      <w:pPr>
        <w:pStyle w:val="Heading1"/>
      </w:pPr>
      <w:r>
        <w:t>4 Suite Composition</w:t>
      </w:r>
    </w:p>
    <w:p>
      <w:r>
        <w:t>A suite contains one to two hundred unique active definitions. Every case has a unique order, required flag, and bounded parameter overrides. The stored composition adds the definition name and version, creating a deterministic snapshot for future execution.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08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Rejected condition</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Known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does not exist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dangling suites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Active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is draft or archived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Use reviewed test intent</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definition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Same definition appears twice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accidental repetition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Unique order</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Two cases share an order</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Guarantee deterministic sequence</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Version snapshot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None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intent from later lifecycle changes</w:t>
            </w:r>
          </w:p>
        </w:tc>
      </w:tr>
    </w:tbl>
    <w:p/>
    <w:p>
      <w:pPr>
        <w:pStyle w:val="Heading1"/>
      </w:pPr>
      <w:r>
        <w:t>5 Lifecycle and Concurrency</w:t>
      </w:r>
    </w:p>
    <w:p>
      <w:r>
        <w:t>Definitions and suites move only from draft to active to archived. A client supplies the expected version for every transition. Stale versions and backward transitions return stable HTTP 409 errors before mutation.</w:t>
      </w:r>
    </w:p>
    <w:p>
      <w:pPr>
        <w:pStyle w:val="Heading1"/>
      </w:pPr>
      <w:r>
        <w:t>6 API and Access Control</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Resource</w:t>
            </w:r>
          </w:p>
        </w:tc>
        <w:tc>
          <w:tcPr>
            <w:tcW w:type="dxa" w:w="46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Operations</w:t>
            </w:r>
          </w:p>
        </w:tc>
        <w:tc>
          <w:tcPr>
            <w:tcW w:type="dxa" w:w="28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Permission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bl>
    <w:p/>
    <w:p>
      <w:r>
        <w:br w:type="page"/>
      </w:r>
    </w:p>
    <w:p>
      <w:pPr>
        <w:pStyle w:val="Heading1"/>
      </w:pPr>
      <w:r>
        <w:t>7 Events and Audit</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Mutation</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Outbox event</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Audit action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definition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atep.test_definition.created.v1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test_definition.created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definition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atep.test_definition.status_changed.v1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test_definition.status_changed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suite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atep.test_suite.created.v1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test_suite.created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suite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atep.test_suite.status_changed.v1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test_suite.status_changed</w:t>
            </w:r>
          </w:p>
        </w:tc>
      </w:tr>
    </w:tbl>
    <w:p/>
    <w:p>
      <w:r>
        <w:t>The resource, audit record, and outbox event share one database transaction. Exact create replays return the original resource without duplicate evidence; changed reuse of the same public identifier returns a stable conflict.</w:t>
      </w:r>
    </w:p>
    <w:p>
      <w:pPr>
        <w:pStyle w:val="Heading1"/>
      </w:pPr>
      <w:r>
        <w:t>8 Engineering Decisions</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Decision</w:t>
            </w:r>
          </w:p>
        </w:tc>
        <w:tc>
          <w:tcPr>
            <w:tcW w:type="dxa" w:w="39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Rationale</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Consequence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catalog and runs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Reuse intent across vehicles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Runs bind snapshots later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 suite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reviewed composition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edits require a new version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Forward-only status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Avoid accidental reuse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Archived content remains auditable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JSON and lists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Protect shared resources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Large data belongs in artifacts</w:t>
            </w:r>
          </w:p>
        </w:tc>
      </w:tr>
    </w:tbl>
    <w:p/>
    <w:p>
      <w:r>
        <w:br w:type="page"/>
      </w:r>
    </w:p>
    <w:p>
      <w:pPr>
        <w:pStyle w:val="Heading1"/>
      </w:pPr>
      <w:r>
        <w:t>9 Verification Catalogue</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ID range</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Coverage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Objective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TF-T-001 to 004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contracts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evidence,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TF-T-005 to 008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composition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references, snapshots, and evidence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TF-T-009 to 010</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state and optimistic concurrency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TF-T-011 to 012</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RBAC and API</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permissions and safe pagination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TF-T-013 to 015</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Persistence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migration, uniqueness, and atomicity</w:t>
            </w:r>
          </w:p>
        </w:tc>
      </w:tr>
    </w:tbl>
    <w:p/>
    <w:p>
      <w:pPr>
        <w:pStyle w:val="Heading1"/>
      </w:pPr>
      <w:r>
        <w:t>10 Risks and Controls</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Risk</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1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Next action</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Ambiguous sequence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explicit case order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Executor follows snapshot order</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drift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version snapshot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Record execution snapshot in VIII-2</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Unbounded tests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Timeout and collection limits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Add run-level budgets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activation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Draft review lifecycle and RBAC</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Add approval policy if required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Metadata bounds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Store binary evidence as artifacts</w:t>
            </w:r>
          </w:p>
        </w:tc>
      </w:tr>
    </w:tbl>
    <w:p/>
    <w:p>
      <w:pPr>
        <w:pStyle w:val="Heading1"/>
      </w:pPr>
      <w:r>
        <w:t>11 Study Exercises</w:t>
      </w:r>
    </w:p>
    <w:p>
      <w:pPr>
        <w:pStyle w:val="ListBullet"/>
      </w:pPr>
      <w:r>
        <w:t>Create one ADAS definition and identify every invariant enforced before persistence.</w:t>
      </w:r>
    </w:p>
    <w:p>
      <w:pPr>
        <w:pStyle w:val="ListBullet"/>
      </w:pPr>
      <w:r>
        <w:t>Compose a smoke suite and explain its stored definition versions.</w:t>
      </w:r>
    </w:p>
    <w:p>
      <w:pPr>
        <w:pStyle w:val="Heading1"/>
      </w:pPr>
      <w:r>
        <w:t>12 Next Development</w:t>
      </w:r>
    </w:p>
    <w:p>
      <w:r>
        <w:t>VIII-2 will bind active suite snapshots to runs, persist ordered case results, and correlate artifact evidence.</w:t>
      </w:r>
    </w:p>
    <w:sectPr w:rsidR="00FC693F" w:rsidRPr="0006063C" w:rsidSect="00034616">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VIII Test Framework Engineering Workbook</dc:title>
  <dc:subject>Reusable test definitions and deterministic suite composition</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