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ATEP Volume VII ADAS Engineering Workbook</w:t>
      </w:r>
    </w:p>
    <w:p>
      <w:pPr>
        <w:jc w:val="center"/>
      </w:pPr>
      <w:r>
        <w:rPr>
          <w:b/>
        </w:rPr>
        <w:t>Version 0.4.0   VII 1 through VII 4 Implemented</w:t>
      </w:r>
    </w:p>
    <w:p>
      <w:r>
        <w:t>This workbook records the first engineering baseline for the ATEP ADAS volume. The world model provides deterministic sensor independent ground truth, so later perception and planning components can be tested against an authoritative scene.</w:t>
      </w:r>
    </w:p>
    <w:tbl>
      <w:tblPr>
        <w:tblStyle w:val="TableGrid"/>
        <w:tblW w:type="auto" w:w="0"/>
        <w:tblLook w:firstColumn="1" w:firstRow="1" w:lastColumn="0" w:lastRow="0" w:noHBand="0" w:noVBand="1" w:val="04A0"/>
      </w:tblPr>
      <w:tblGrid>
        <w:gridCol w:w="4968"/>
        <w:gridCol w:w="4968"/>
      </w:tblGrid>
      <w:tr>
        <w:trPr>
          <w:tblHeader/>
        </w:trPr>
        <w:tc>
          <w:tcPr>
            <w:tcW w:type="dxa" w:w="2160"/>
            <w:shd w:fill="17365D"/>
            <w:vAlign w:val="center"/>
          </w:tcPr>
          <w:p>
            <w:r>
              <w:rPr>
                <w:b/>
                <w:color w:val="FFFFFF"/>
              </w:rPr>
              <w:t>Field</w:t>
            </w:r>
          </w:p>
        </w:tc>
        <w:tc>
          <w:tcPr>
            <w:tcW w:type="dxa" w:w="7776"/>
            <w:shd w:fill="17365D"/>
            <w:vAlign w:val="center"/>
          </w:tcPr>
          <w:p>
            <w:r>
              <w:rPr>
                <w:b/>
                <w:color w:val="FFFFFF"/>
              </w:rPr>
              <w:t>Value</w:t>
            </w:r>
          </w:p>
        </w:tc>
      </w:tr>
      <w:tr>
        <w:tc>
          <w:tcPr>
            <w:tcW w:type="dxa" w:w="2160"/>
            <w:vAlign w:val="center"/>
          </w:tcPr>
          <w:p>
            <w:r>
              <w:t>Status</w:t>
            </w:r>
          </w:p>
        </w:tc>
        <w:tc>
          <w:tcPr>
            <w:tcW w:type="dxa" w:w="7776"/>
            <w:vAlign w:val="center"/>
          </w:tcPr>
          <w:p>
            <w:r>
              <w:t>VII-1 through VII-4 implemented and verified</w:t>
            </w:r>
          </w:p>
        </w:tc>
      </w:tr>
      <w:tr>
        <w:tc>
          <w:tcPr>
            <w:tcW w:type="dxa" w:w="2160"/>
            <w:shd w:fill="EAF0F7"/>
            <w:vAlign w:val="center"/>
          </w:tcPr>
          <w:p>
            <w:r>
              <w:t>Technology</w:t>
            </w:r>
          </w:p>
        </w:tc>
        <w:tc>
          <w:tcPr>
            <w:tcW w:type="dxa" w:w="7776"/>
            <w:shd w:fill="EAF0F7"/>
            <w:vAlign w:val="center"/>
          </w:tcPr>
          <w:p>
            <w:r>
              <w:t>FastAPI, PostgreSQL, SQLAlchemy, Alembic, Pydantic</w:t>
            </w:r>
          </w:p>
        </w:tc>
      </w:tr>
      <w:tr>
        <w:tc>
          <w:tcPr>
            <w:tcW w:type="dxa" w:w="2160"/>
            <w:vAlign w:val="center"/>
          </w:tcPr>
          <w:p>
            <w:r>
              <w:t>Cost</w:t>
            </w:r>
          </w:p>
        </w:tc>
        <w:tc>
          <w:tcPr>
            <w:tcW w:type="dxa" w:w="7776"/>
            <w:vAlign w:val="center"/>
          </w:tcPr>
          <w:p>
            <w:r>
              <w:t>Local first with no paid cloud or AI dependency</w:t>
            </w:r>
          </w:p>
        </w:tc>
      </w:tr>
      <w:tr>
        <w:tc>
          <w:tcPr>
            <w:tcW w:type="dxa" w:w="2160"/>
            <w:shd w:fill="EAF0F7"/>
            <w:vAlign w:val="center"/>
          </w:tcPr>
          <w:p>
            <w:r>
              <w:t>Next</w:t>
            </w:r>
          </w:p>
        </w:tc>
        <w:tc>
          <w:tcPr>
            <w:tcW w:type="dxa" w:w="7776"/>
            <w:shd w:fill="EAF0F7"/>
            <w:vAlign w:val="center"/>
          </w:tcPr>
          <w:p>
            <w:r>
              <w:t>VII-5 planning and alerts</w:t>
            </w:r>
          </w:p>
        </w:tc>
      </w:tr>
    </w:tbl>
    <w:p/>
    <w:p>
      <w:pPr>
        <w:pStyle w:val="Heading1"/>
      </w:pPr>
      <w:r>
        <w:t>1 Scope and Outcome</w:t>
      </w:r>
    </w:p>
    <w:p>
      <w:r>
        <w:t>VII-1 establishes the scene truth used by every future ADAS test. It includes an ENU coordinate frame, bounded road and lane geometry, exactly one ego vehicle, other traffic actors, deterministic logical time, persistence, RBAC, audit records, and transactional integration events.</w:t>
      </w:r>
    </w:p>
    <w:p>
      <w:pPr>
        <w:pStyle w:val="ListBullet"/>
      </w:pPr>
      <w:r>
        <w:t>In scope: creation, lookup, pagination, and constant velocity advancement.</w:t>
      </w:r>
    </w:p>
    <w:p>
      <w:pPr>
        <w:pStyle w:val="ListBullet"/>
      </w:pPr>
      <w:r>
        <w:t>In scope: ego vehicle, vehicle, pedestrian, cyclist, and static obstacle actors.</w:t>
      </w:r>
    </w:p>
    <w:p>
      <w:pPr>
        <w:pStyle w:val="ListBullet"/>
      </w:pPr>
      <w:r>
        <w:t>Deferred: weather, traffic controls, sensor physics, perception, planning, and alerts.</w:t>
      </w:r>
    </w:p>
    <w:p>
      <w:pPr>
        <w:pStyle w:val="Heading1"/>
      </w:pPr>
      <w:r>
        <w:t>2 Architecture</w:t>
      </w:r>
    </w:p>
    <w:p>
      <w:r>
        <w:t>The Android Automotive interface and future simulators continue to communicate through ATEP APIs. The ADAS module owns world truth. Sensor modules will consume a scene revision and produce observations without changing that truth.</w:t>
      </w:r>
    </w:p>
    <w:tbl>
      <w:tblPr>
        <w:tblStyle w:val="TableGrid"/>
        <w:tblW w:type="auto" w:w="0"/>
        <w:tblLook w:firstColumn="1" w:firstRow="1" w:lastColumn="0" w:lastRow="0" w:noHBand="0" w:noVBand="1" w:val="04A0"/>
      </w:tblPr>
      <w:tblGrid>
        <w:gridCol w:w="4968"/>
        <w:gridCol w:w="4968"/>
      </w:tblGrid>
      <w:tr>
        <w:trPr>
          <w:tblHeader/>
        </w:trPr>
        <w:tc>
          <w:tcPr>
            <w:tcW w:type="dxa" w:w="2232"/>
            <w:shd w:fill="17365D"/>
            <w:vAlign w:val="center"/>
          </w:tcPr>
          <w:p>
            <w:r>
              <w:rPr>
                <w:b/>
                <w:color w:val="FFFFFF"/>
              </w:rPr>
              <w:t>Layer</w:t>
            </w:r>
          </w:p>
        </w:tc>
        <w:tc>
          <w:tcPr>
            <w:tcW w:type="dxa" w:w="7704"/>
            <w:shd w:fill="17365D"/>
            <w:vAlign w:val="center"/>
          </w:tcPr>
          <w:p>
            <w:r>
              <w:rPr>
                <w:b/>
                <w:color w:val="FFFFFF"/>
              </w:rPr>
              <w:t>Responsibility</w:t>
            </w:r>
          </w:p>
        </w:tc>
      </w:tr>
      <w:tr>
        <w:tc>
          <w:tcPr>
            <w:tcW w:type="dxa" w:w="2232"/>
            <w:vAlign w:val="center"/>
          </w:tcPr>
          <w:p>
            <w:r>
              <w:t>FastAPI router</w:t>
            </w:r>
          </w:p>
        </w:tc>
        <w:tc>
          <w:tcPr>
            <w:tcW w:type="dxa" w:w="7704"/>
            <w:vAlign w:val="center"/>
          </w:tcPr>
          <w:p>
            <w:r>
              <w:t>HTTP contracts, RBAC, pagination, and transaction boundaries</w:t>
            </w:r>
          </w:p>
        </w:tc>
      </w:tr>
      <w:tr>
        <w:tc>
          <w:tcPr>
            <w:tcW w:type="dxa" w:w="2232"/>
            <w:shd w:fill="EAF0F7"/>
            <w:vAlign w:val="center"/>
          </w:tcPr>
          <w:p>
            <w:r>
              <w:t>Domain service</w:t>
            </w:r>
          </w:p>
        </w:tc>
        <w:tc>
          <w:tcPr>
            <w:tcW w:type="dxa" w:w="7704"/>
            <w:shd w:fill="EAF0F7"/>
            <w:vAlign w:val="center"/>
          </w:tcPr>
          <w:p>
            <w:r>
              <w:t>Deterministic advancement, audit, and outbox evidence</w:t>
            </w:r>
          </w:p>
        </w:tc>
      </w:tr>
      <w:tr>
        <w:tc>
          <w:tcPr>
            <w:tcW w:type="dxa" w:w="2232"/>
            <w:vAlign w:val="center"/>
          </w:tcPr>
          <w:p>
            <w:r>
              <w:t>Pydantic</w:t>
            </w:r>
          </w:p>
        </w:tc>
        <w:tc>
          <w:tcPr>
            <w:tcW w:type="dxa" w:w="7704"/>
            <w:vAlign w:val="center"/>
          </w:tcPr>
          <w:p>
            <w:r>
              <w:t>Bounds and invariants for coordinates, geometry, actors, and time</w:t>
            </w:r>
          </w:p>
        </w:tc>
      </w:tr>
      <w:tr>
        <w:tc>
          <w:tcPr>
            <w:tcW w:type="dxa" w:w="2232"/>
            <w:shd w:fill="EAF0F7"/>
            <w:vAlign w:val="center"/>
          </w:tcPr>
          <w:p>
            <w:r>
              <w:t>PostgreSQL</w:t>
            </w:r>
          </w:p>
        </w:tc>
        <w:tc>
          <w:tcPr>
            <w:tcW w:type="dxa" w:w="7704"/>
            <w:shd w:fill="EAF0F7"/>
            <w:vAlign w:val="center"/>
          </w:tcPr>
          <w:p>
            <w:r>
              <w:t>Vehicle scoped scene, revision, logical time, roads, lanes, and actors</w:t>
            </w:r>
          </w:p>
        </w:tc>
      </w:tr>
      <w:tr>
        <w:tc>
          <w:tcPr>
            <w:tcW w:type="dxa" w:w="2232"/>
            <w:vAlign w:val="center"/>
          </w:tcPr>
          <w:p>
            <w:r>
              <w:t>Alembic</w:t>
            </w:r>
          </w:p>
        </w:tc>
        <w:tc>
          <w:tcPr>
            <w:tcW w:type="dxa" w:w="7704"/>
            <w:vAlign w:val="center"/>
          </w:tcPr>
          <w:p>
            <w:r>
              <w:t>Reproducible migration 0044 and downgrade</w:t>
            </w:r>
          </w:p>
        </w:tc>
      </w:tr>
    </w:tbl>
    <w:p/>
    <w:p>
      <w:pPr>
        <w:pStyle w:val="Heading1"/>
      </w:pPr>
      <w:r>
        <w:t>3 Domain Model and Contracts</w:t>
      </w:r>
    </w:p>
    <w:tbl>
      <w:tblPr>
        <w:tblStyle w:val="TableGrid"/>
        <w:tblW w:type="auto" w:w="0"/>
        <w:tblLook w:firstColumn="1" w:firstRow="1" w:lastColumn="0" w:lastRow="0" w:noHBand="0" w:noVBand="1" w:val="04A0"/>
      </w:tblPr>
      <w:tblGrid>
        <w:gridCol w:w="4968"/>
        <w:gridCol w:w="4968"/>
      </w:tblGrid>
      <w:tr>
        <w:trPr>
          <w:tblHeader/>
        </w:trPr>
        <w:tc>
          <w:tcPr>
            <w:tcW w:type="dxa" w:w="2232"/>
            <w:shd w:fill="17365D"/>
            <w:vAlign w:val="center"/>
          </w:tcPr>
          <w:p>
            <w:r>
              <w:rPr>
                <w:b/>
                <w:color w:val="FFFFFF"/>
              </w:rPr>
              <w:t>Concept</w:t>
            </w:r>
          </w:p>
        </w:tc>
        <w:tc>
          <w:tcPr>
            <w:tcW w:type="dxa" w:w="7704"/>
            <w:shd w:fill="17365D"/>
            <w:vAlign w:val="center"/>
          </w:tcPr>
          <w:p>
            <w:r>
              <w:rPr>
                <w:b/>
                <w:color w:val="FFFFFF"/>
              </w:rPr>
              <w:t>Invariant</w:t>
            </w:r>
          </w:p>
        </w:tc>
      </w:tr>
      <w:tr>
        <w:tc>
          <w:tcPr>
            <w:tcW w:type="dxa" w:w="2232"/>
            <w:vAlign w:val="center"/>
          </w:tcPr>
          <w:p>
            <w:r>
              <w:t>Coordinate frame</w:t>
            </w:r>
          </w:p>
        </w:tc>
        <w:tc>
          <w:tcPr>
            <w:tcW w:type="dxa" w:w="7704"/>
            <w:vAlign w:val="center"/>
          </w:tcPr>
          <w:p>
            <w:r>
              <w:t>East North Up with bounded WGS84 origin</w:t>
            </w:r>
          </w:p>
        </w:tc>
      </w:tr>
      <w:tr>
        <w:tc>
          <w:tcPr>
            <w:tcW w:type="dxa" w:w="2232"/>
            <w:shd w:fill="EAF0F7"/>
            <w:vAlign w:val="center"/>
          </w:tcPr>
          <w:p>
            <w:r>
              <w:t>Road and lane</w:t>
            </w:r>
          </w:p>
        </w:tc>
        <w:tc>
          <w:tcPr>
            <w:tcW w:type="dxa" w:w="7704"/>
            <w:shd w:fill="EAF0F7"/>
            <w:vAlign w:val="center"/>
          </w:tcPr>
          <w:p>
            <w:r>
              <w:t>Unique identifiers and at least two centerline points per lane</w:t>
            </w:r>
          </w:p>
        </w:tc>
      </w:tr>
      <w:tr>
        <w:tc>
          <w:tcPr>
            <w:tcW w:type="dxa" w:w="2232"/>
            <w:vAlign w:val="center"/>
          </w:tcPr>
          <w:p>
            <w:r>
              <w:t>Actor</w:t>
            </w:r>
          </w:p>
        </w:tc>
        <w:tc>
          <w:tcPr>
            <w:tcW w:type="dxa" w:w="7704"/>
            <w:vAlign w:val="center"/>
          </w:tcPr>
          <w:p>
            <w:r>
              <w:t>Unique identifier with bounded dimensions, pose, heading, and velocity</w:t>
            </w:r>
          </w:p>
        </w:tc>
      </w:tr>
      <w:tr>
        <w:tc>
          <w:tcPr>
            <w:tcW w:type="dxa" w:w="2232"/>
            <w:shd w:fill="EAF0F7"/>
            <w:vAlign w:val="center"/>
          </w:tcPr>
          <w:p>
            <w:r>
              <w:t>Ego vehicle</w:t>
            </w:r>
          </w:p>
        </w:tc>
        <w:tc>
          <w:tcPr>
            <w:tcW w:type="dxa" w:w="7704"/>
            <w:shd w:fill="EAF0F7"/>
            <w:vAlign w:val="center"/>
          </w:tcPr>
          <w:p>
            <w:r>
              <w:t>Exactly one per scene</w:t>
            </w:r>
          </w:p>
        </w:tc>
      </w:tr>
      <w:tr>
        <w:tc>
          <w:tcPr>
            <w:tcW w:type="dxa" w:w="2232"/>
            <w:vAlign w:val="center"/>
          </w:tcPr>
          <w:p>
            <w:r>
              <w:t>Revision</w:t>
            </w:r>
          </w:p>
        </w:tc>
        <w:tc>
          <w:tcPr>
            <w:tcW w:type="dxa" w:w="7704"/>
            <w:vAlign w:val="center"/>
          </w:tcPr>
          <w:p>
            <w:r>
              <w:t>Starts at one and increments for every accepted advance</w:t>
            </w:r>
          </w:p>
        </w:tc>
      </w:tr>
      <w:tr>
        <w:tc>
          <w:tcPr>
            <w:tcW w:type="dxa" w:w="2232"/>
            <w:shd w:fill="EAF0F7"/>
            <w:vAlign w:val="center"/>
          </w:tcPr>
          <w:p>
            <w:r>
              <w:t>Logical time</w:t>
            </w:r>
          </w:p>
        </w:tc>
        <w:tc>
          <w:tcPr>
            <w:tcW w:type="dxa" w:w="7704"/>
            <w:shd w:fill="EAF0F7"/>
            <w:vAlign w:val="center"/>
          </w:tcPr>
          <w:p>
            <w:r>
              <w:t>Starts at zero and changes only through an advance command</w:t>
            </w:r>
          </w:p>
        </w:tc>
      </w:tr>
    </w:tbl>
    <w:p/>
    <w:p>
      <w:pPr>
        <w:pStyle w:val="Heading1"/>
      </w:pPr>
      <w:r>
        <w:t>4 API Surface</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936"/>
            <w:shd w:fill="17365D"/>
            <w:vAlign w:val="center"/>
          </w:tcPr>
          <w:p>
            <w:r>
              <w:rPr>
                <w:b/>
                <w:color w:val="FFFFFF"/>
              </w:rPr>
              <w:t>Method</w:t>
            </w:r>
          </w:p>
        </w:tc>
        <w:tc>
          <w:tcPr>
            <w:tcW w:type="dxa" w:w="4824"/>
            <w:shd w:fill="17365D"/>
            <w:vAlign w:val="center"/>
          </w:tcPr>
          <w:p>
            <w:r>
              <w:rPr>
                <w:b/>
                <w:color w:val="FFFFFF"/>
              </w:rPr>
              <w:t>Path</w:t>
            </w:r>
          </w:p>
        </w:tc>
        <w:tc>
          <w:tcPr>
            <w:tcW w:type="dxa" w:w="1728"/>
            <w:shd w:fill="17365D"/>
            <w:vAlign w:val="center"/>
          </w:tcPr>
          <w:p>
            <w:r>
              <w:rPr>
                <w:b/>
                <w:color w:val="FFFFFF"/>
              </w:rPr>
              <w:t>Permission</w:t>
            </w:r>
          </w:p>
        </w:tc>
        <w:tc>
          <w:tcPr>
            <w:tcW w:type="dxa" w:w="1800"/>
            <w:shd w:fill="17365D"/>
            <w:vAlign w:val="center"/>
          </w:tcPr>
          <w:p>
            <w:r>
              <w:rPr>
                <w:b/>
                <w:color w:val="FFFFFF"/>
              </w:rPr>
              <w:t>Purpose</w:t>
            </w:r>
          </w:p>
        </w:tc>
      </w:tr>
      <w:tr>
        <w:tc>
          <w:tcPr>
            <w:tcW w:type="dxa" w:w="936"/>
            <w:vAlign w:val="center"/>
          </w:tcPr>
          <w:p>
            <w:r>
              <w:t>POST</w:t>
            </w:r>
          </w:p>
        </w:tc>
        <w:tc>
          <w:tcPr>
            <w:tcW w:type="dxa" w:w="4824"/>
            <w:vAlign w:val="center"/>
          </w:tcPr>
          <w:p>
            <w:r>
              <w:t>/vehicles/{vehicle_id}/adas/scenes</w:t>
            </w:r>
          </w:p>
        </w:tc>
        <w:tc>
          <w:tcPr>
            <w:tcW w:type="dxa" w:w="1728"/>
            <w:vAlign w:val="center"/>
          </w:tcPr>
          <w:p>
            <w:r>
              <w:t>adas:manage</w:t>
            </w:r>
          </w:p>
        </w:tc>
        <w:tc>
          <w:tcPr>
            <w:tcW w:type="dxa" w:w="1800"/>
            <w:vAlign w:val="center"/>
          </w:tcPr>
          <w:p>
            <w:r>
              <w:t>Create truth</w:t>
            </w:r>
          </w:p>
        </w:tc>
      </w:tr>
      <w:tr>
        <w:tc>
          <w:tcPr>
            <w:tcW w:type="dxa" w:w="936"/>
            <w:shd w:fill="EAF0F7"/>
            <w:vAlign w:val="center"/>
          </w:tcPr>
          <w:p>
            <w:r>
              <w:t>GET</w:t>
            </w:r>
          </w:p>
        </w:tc>
        <w:tc>
          <w:tcPr>
            <w:tcW w:type="dxa" w:w="4824"/>
            <w:shd w:fill="EAF0F7"/>
            <w:vAlign w:val="center"/>
          </w:tcPr>
          <w:p>
            <w:r>
              <w:t>/vehicles/{vehicle_id}/adas/scenes</w:t>
            </w:r>
          </w:p>
        </w:tc>
        <w:tc>
          <w:tcPr>
            <w:tcW w:type="dxa" w:w="1728"/>
            <w:shd w:fill="EAF0F7"/>
            <w:vAlign w:val="center"/>
          </w:tcPr>
          <w:p>
            <w:r>
              <w:t>adas:read</w:t>
            </w:r>
          </w:p>
        </w:tc>
        <w:tc>
          <w:tcPr>
            <w:tcW w:type="dxa" w:w="1800"/>
            <w:shd w:fill="EAF0F7"/>
            <w:vAlign w:val="center"/>
          </w:tcPr>
          <w:p>
            <w:r>
              <w:t>List scenes</w:t>
            </w:r>
          </w:p>
        </w:tc>
      </w:tr>
      <w:tr>
        <w:tc>
          <w:tcPr>
            <w:tcW w:type="dxa" w:w="936"/>
            <w:vAlign w:val="center"/>
          </w:tcPr>
          <w:p>
            <w:r>
              <w:t>GET</w:t>
            </w:r>
          </w:p>
        </w:tc>
        <w:tc>
          <w:tcPr>
            <w:tcW w:type="dxa" w:w="4824"/>
            <w:vAlign w:val="center"/>
          </w:tcPr>
          <w:p>
            <w:r>
              <w:t>/vehicles/{vehicle_id}/adas/scenes/{scene_id}</w:t>
            </w:r>
          </w:p>
        </w:tc>
        <w:tc>
          <w:tcPr>
            <w:tcW w:type="dxa" w:w="1728"/>
            <w:vAlign w:val="center"/>
          </w:tcPr>
          <w:p>
            <w:r>
              <w:t>adas:read</w:t>
            </w:r>
          </w:p>
        </w:tc>
        <w:tc>
          <w:tcPr>
            <w:tcW w:type="dxa" w:w="1800"/>
            <w:vAlign w:val="center"/>
          </w:tcPr>
          <w:p>
            <w:r>
              <w:t>Read scene</w:t>
            </w:r>
          </w:p>
        </w:tc>
      </w:tr>
      <w:tr>
        <w:tc>
          <w:tcPr>
            <w:tcW w:type="dxa" w:w="936"/>
            <w:shd w:fill="EAF0F7"/>
            <w:vAlign w:val="center"/>
          </w:tcPr>
          <w:p>
            <w:r>
              <w:t>POST</w:t>
            </w:r>
          </w:p>
        </w:tc>
        <w:tc>
          <w:tcPr>
            <w:tcW w:type="dxa" w:w="4824"/>
            <w:shd w:fill="EAF0F7"/>
            <w:vAlign w:val="center"/>
          </w:tcPr>
          <w:p>
            <w:r>
              <w:t>/vehicles/{vehicle_id}/adas/scenes/{scene_id}/advance</w:t>
            </w:r>
          </w:p>
        </w:tc>
        <w:tc>
          <w:tcPr>
            <w:tcW w:type="dxa" w:w="1728"/>
            <w:shd w:fill="EAF0F7"/>
            <w:vAlign w:val="center"/>
          </w:tcPr>
          <w:p>
            <w:r>
              <w:t>adas:manage</w:t>
            </w:r>
          </w:p>
        </w:tc>
        <w:tc>
          <w:tcPr>
            <w:tcW w:type="dxa" w:w="1800"/>
            <w:shd w:fill="EAF0F7"/>
            <w:vAlign w:val="center"/>
          </w:tcPr>
          <w:p>
            <w:r>
              <w:t>Advance time</w:t>
            </w:r>
          </w:p>
        </w:tc>
      </w:tr>
      <w:tr>
        <w:tc>
          <w:tcPr>
            <w:tcW w:type="dxa" w:w="936"/>
            <w:vAlign w:val="center"/>
          </w:tcPr>
          <w:p>
            <w:r>
              <w:t>PATCH</w:t>
            </w:r>
          </w:p>
        </w:tc>
        <w:tc>
          <w:tcPr>
            <w:tcW w:type="dxa" w:w="4824"/>
            <w:vAlign w:val="center"/>
          </w:tcPr>
          <w:p>
            <w:r>
              <w:t>/vehicles/{vehicle_id}/adas/scenes/{scene_id}/context</w:t>
            </w:r>
          </w:p>
        </w:tc>
        <w:tc>
          <w:tcPr>
            <w:tcW w:type="dxa" w:w="1728"/>
            <w:vAlign w:val="center"/>
          </w:tcPr>
          <w:p>
            <w:r>
              <w:t>adas:manage</w:t>
            </w:r>
          </w:p>
        </w:tc>
        <w:tc>
          <w:tcPr>
            <w:tcW w:type="dxa" w:w="1800"/>
            <w:vAlign w:val="center"/>
          </w:tcPr>
          <w:p>
            <w:r>
              <w:t>Update environment and traffic controls</w:t>
            </w:r>
          </w:p>
        </w:tc>
      </w:tr>
    </w:tbl>
    <w:p/>
    <w:p>
      <w:pPr>
        <w:pStyle w:val="Heading1"/>
      </w:pPr>
      <w:r>
        <w:t>5 Engineering Decisions</w:t>
      </w:r>
    </w:p>
    <w:tbl>
      <w:tblPr>
        <w:tblStyle w:val="TableGrid"/>
        <w:tblW w:type="auto" w:w="0"/>
        <w:tblLook w:firstColumn="1" w:firstRow="1" w:lastColumn="0" w:lastRow="0" w:noHBand="0" w:noVBand="1" w:val="04A0"/>
      </w:tblPr>
      <w:tblGrid>
        <w:gridCol w:w="3312"/>
        <w:gridCol w:w="3312"/>
        <w:gridCol w:w="3312"/>
      </w:tblGrid>
      <w:tr>
        <w:trPr>
          <w:tblHeader/>
        </w:trPr>
        <w:tc>
          <w:tcPr>
            <w:tcW w:type="dxa" w:w="2448"/>
            <w:shd w:fill="17365D"/>
            <w:vAlign w:val="center"/>
          </w:tcPr>
          <w:p>
            <w:r>
              <w:rPr>
                <w:b/>
                <w:color w:val="FFFFFF"/>
              </w:rPr>
              <w:t>Decision</w:t>
            </w:r>
          </w:p>
        </w:tc>
        <w:tc>
          <w:tcPr>
            <w:tcW w:type="dxa" w:w="3816"/>
            <w:shd w:fill="17365D"/>
            <w:vAlign w:val="center"/>
          </w:tcPr>
          <w:p>
            <w:r>
              <w:rPr>
                <w:b/>
                <w:color w:val="FFFFFF"/>
              </w:rPr>
              <w:t>Rationale</w:t>
            </w:r>
          </w:p>
        </w:tc>
        <w:tc>
          <w:tcPr>
            <w:tcW w:type="dxa" w:w="3528"/>
            <w:shd w:fill="17365D"/>
            <w:vAlign w:val="center"/>
          </w:tcPr>
          <w:p>
            <w:r>
              <w:rPr>
                <w:b/>
                <w:color w:val="FFFFFF"/>
              </w:rPr>
              <w:t>Consequence</w:t>
            </w:r>
          </w:p>
        </w:tc>
      </w:tr>
      <w:tr>
        <w:tc>
          <w:tcPr>
            <w:tcW w:type="dxa" w:w="2448"/>
            <w:vAlign w:val="center"/>
          </w:tcPr>
          <w:p>
            <w:r>
              <w:t>Separate truth from detections</w:t>
            </w:r>
          </w:p>
        </w:tc>
        <w:tc>
          <w:tcPr>
            <w:tcW w:type="dxa" w:w="3816"/>
            <w:vAlign w:val="center"/>
          </w:tcPr>
          <w:p>
            <w:r>
              <w:t>Allows objective perception scoring</w:t>
            </w:r>
          </w:p>
        </w:tc>
        <w:tc>
          <w:tcPr>
            <w:tcW w:type="dxa" w:w="3528"/>
            <w:vAlign w:val="center"/>
          </w:tcPr>
          <w:p>
            <w:r>
              <w:t>Sensors reference a scene revision</w:t>
            </w:r>
          </w:p>
        </w:tc>
      </w:tr>
      <w:tr>
        <w:tc>
          <w:tcPr>
            <w:tcW w:type="dxa" w:w="2448"/>
            <w:shd w:fill="EAF0F7"/>
            <w:vAlign w:val="center"/>
          </w:tcPr>
          <w:p>
            <w:r>
              <w:t>Use ENU locally</w:t>
            </w:r>
          </w:p>
        </w:tc>
        <w:tc>
          <w:tcPr>
            <w:tcW w:type="dxa" w:w="3816"/>
            <w:shd w:fill="EAF0F7"/>
            <w:vAlign w:val="center"/>
          </w:tcPr>
          <w:p>
            <w:r>
              <w:t>Supports simple metric calculations</w:t>
            </w:r>
          </w:p>
        </w:tc>
        <w:tc>
          <w:tcPr>
            <w:tcW w:type="dxa" w:w="3528"/>
            <w:shd w:fill="EAF0F7"/>
            <w:vAlign w:val="center"/>
          </w:tcPr>
          <w:p>
            <w:r>
              <w:t>Large area projection is deferred</w:t>
            </w:r>
          </w:p>
        </w:tc>
      </w:tr>
      <w:tr>
        <w:tc>
          <w:tcPr>
            <w:tcW w:type="dxa" w:w="2448"/>
            <w:vAlign w:val="center"/>
          </w:tcPr>
          <w:p>
            <w:r>
              <w:t>Use logical time</w:t>
            </w:r>
          </w:p>
        </w:tc>
        <w:tc>
          <w:tcPr>
            <w:tcW w:type="dxa" w:w="3816"/>
            <w:vAlign w:val="center"/>
          </w:tcPr>
          <w:p>
            <w:r>
              <w:t>Makes tests independent of wall clock</w:t>
            </w:r>
          </w:p>
        </w:tc>
        <w:tc>
          <w:tcPr>
            <w:tcW w:type="dxa" w:w="3528"/>
            <w:vAlign w:val="center"/>
          </w:tcPr>
          <w:p>
            <w:r>
              <w:t>Time changes only through commands</w:t>
            </w:r>
          </w:p>
        </w:tc>
      </w:tr>
      <w:tr>
        <w:tc>
          <w:tcPr>
            <w:tcW w:type="dxa" w:w="2448"/>
            <w:shd w:fill="EAF0F7"/>
            <w:vAlign w:val="center"/>
          </w:tcPr>
          <w:p>
            <w:r>
              <w:t>Use expected revision</w:t>
            </w:r>
          </w:p>
        </w:tc>
        <w:tc>
          <w:tcPr>
            <w:tcW w:type="dxa" w:w="3816"/>
            <w:shd w:fill="EAF0F7"/>
            <w:vAlign w:val="center"/>
          </w:tcPr>
          <w:p>
            <w:r>
              <w:t>Prevents silent concurrent overwrite</w:t>
            </w:r>
          </w:p>
        </w:tc>
        <w:tc>
          <w:tcPr>
            <w:tcW w:type="dxa" w:w="3528"/>
            <w:shd w:fill="EAF0F7"/>
            <w:vAlign w:val="center"/>
          </w:tcPr>
          <w:p>
            <w:r>
              <w:t>Stale writes return stable HTTP 409</w:t>
            </w:r>
          </w:p>
        </w:tc>
      </w:tr>
      <w:tr>
        <w:tc>
          <w:tcPr>
            <w:tcW w:type="dxa" w:w="2448"/>
            <w:vAlign w:val="center"/>
          </w:tcPr>
          <w:p>
            <w:r>
              <w:t>Store bounded JSON aggregates</w:t>
            </w:r>
          </w:p>
        </w:tc>
        <w:tc>
          <w:tcPr>
            <w:tcW w:type="dxa" w:w="3816"/>
            <w:vAlign w:val="center"/>
          </w:tcPr>
          <w:p>
            <w:r>
              <w:t>Supports heterogeneous actors</w:t>
            </w:r>
          </w:p>
        </w:tc>
        <w:tc>
          <w:tcPr>
            <w:tcW w:type="dxa" w:w="3528"/>
            <w:vAlign w:val="center"/>
          </w:tcPr>
          <w:p>
            <w:r>
              <w:t>Schema evolution needs contract discipline</w:t>
            </w:r>
          </w:p>
        </w:tc>
      </w:tr>
    </w:tbl>
    <w:p/>
    <w:p>
      <w:pPr>
        <w:pStyle w:val="Heading1"/>
      </w:pPr>
      <w:r>
        <w:t>6 Verification Catalogue</w:t>
      </w:r>
    </w:p>
    <w:tbl>
      <w:tblPr>
        <w:tblStyle w:val="TableGrid"/>
        <w:tblW w:type="auto" w:w="0"/>
        <w:tblLook w:firstColumn="1" w:firstRow="1" w:lastColumn="0" w:lastRow="0" w:noHBand="0" w:noVBand="1" w:val="04A0"/>
      </w:tblPr>
      <w:tblGrid>
        <w:gridCol w:w="3312"/>
        <w:gridCol w:w="3312"/>
        <w:gridCol w:w="3312"/>
      </w:tblGrid>
      <w:tr>
        <w:trPr>
          <w:tblHeader/>
        </w:trPr>
        <w:tc>
          <w:tcPr>
            <w:tcW w:type="dxa" w:w="1512"/>
            <w:shd w:fill="17365D"/>
            <w:vAlign w:val="center"/>
          </w:tcPr>
          <w:p>
            <w:r>
              <w:rPr>
                <w:b/>
                <w:color w:val="FFFFFF"/>
              </w:rPr>
              <w:t>ID</w:t>
            </w:r>
          </w:p>
        </w:tc>
        <w:tc>
          <w:tcPr>
            <w:tcW w:type="dxa" w:w="3096"/>
            <w:shd w:fill="17365D"/>
            <w:vAlign w:val="center"/>
          </w:tcPr>
          <w:p>
            <w:r>
              <w:rPr>
                <w:b/>
                <w:color w:val="FFFFFF"/>
              </w:rPr>
              <w:t>Test</w:t>
            </w:r>
          </w:p>
        </w:tc>
        <w:tc>
          <w:tcPr>
            <w:tcW w:type="dxa" w:w="5256"/>
            <w:shd w:fill="17365D"/>
            <w:vAlign w:val="center"/>
          </w:tcPr>
          <w:p>
            <w:r>
              <w:rPr>
                <w:b/>
                <w:color w:val="FFFFFF"/>
              </w:rPr>
              <w:t>Objective</w:t>
            </w:r>
          </w:p>
        </w:tc>
      </w:tr>
      <w:tr>
        <w:tc>
          <w:tcPr>
            <w:tcW w:type="dxa" w:w="1512"/>
            <w:vAlign w:val="center"/>
          </w:tcPr>
          <w:p>
            <w:r>
              <w:t>ADAS-T-001</w:t>
            </w:r>
          </w:p>
        </w:tc>
        <w:tc>
          <w:tcPr>
            <w:tcW w:type="dxa" w:w="3096"/>
            <w:vAlign w:val="center"/>
          </w:tcPr>
          <w:p>
            <w:r>
              <w:t>Valid ENU scene</w:t>
            </w:r>
          </w:p>
        </w:tc>
        <w:tc>
          <w:tcPr>
            <w:tcW w:type="dxa" w:w="5256"/>
            <w:vAlign w:val="center"/>
          </w:tcPr>
          <w:p>
            <w:r>
              <w:t>Accept complete ground truth</w:t>
            </w:r>
          </w:p>
        </w:tc>
      </w:tr>
      <w:tr>
        <w:tc>
          <w:tcPr>
            <w:tcW w:type="dxa" w:w="1512"/>
            <w:shd w:fill="EAF0F7"/>
            <w:vAlign w:val="center"/>
          </w:tcPr>
          <w:p>
            <w:r>
              <w:t>ADAS-T-002</w:t>
            </w:r>
          </w:p>
        </w:tc>
        <w:tc>
          <w:tcPr>
            <w:tcW w:type="dxa" w:w="3096"/>
            <w:shd w:fill="EAF0F7"/>
            <w:vAlign w:val="center"/>
          </w:tcPr>
          <w:p>
            <w:r>
              <w:t>Single ego rule</w:t>
            </w:r>
          </w:p>
        </w:tc>
        <w:tc>
          <w:tcPr>
            <w:tcW w:type="dxa" w:w="5256"/>
            <w:shd w:fill="EAF0F7"/>
            <w:vAlign w:val="center"/>
          </w:tcPr>
          <w:p>
            <w:r>
              <w:t>Reject missing or multiple ego actors</w:t>
            </w:r>
          </w:p>
        </w:tc>
      </w:tr>
      <w:tr>
        <w:tc>
          <w:tcPr>
            <w:tcW w:type="dxa" w:w="1512"/>
            <w:vAlign w:val="center"/>
          </w:tcPr>
          <w:p>
            <w:r>
              <w:t>ADAS-T-003</w:t>
            </w:r>
          </w:p>
        </w:tc>
        <w:tc>
          <w:tcPr>
            <w:tcW w:type="dxa" w:w="3096"/>
            <w:vAlign w:val="center"/>
          </w:tcPr>
          <w:p>
            <w:r>
              <w:t>Identifier uniqueness</w:t>
            </w:r>
          </w:p>
        </w:tc>
        <w:tc>
          <w:tcPr>
            <w:tcW w:type="dxa" w:w="5256"/>
            <w:vAlign w:val="center"/>
          </w:tcPr>
          <w:p>
            <w:r>
              <w:t>Prevent ambiguous roads, lanes, and actors</w:t>
            </w:r>
          </w:p>
        </w:tc>
      </w:tr>
      <w:tr>
        <w:tc>
          <w:tcPr>
            <w:tcW w:type="dxa" w:w="1512"/>
            <w:shd w:fill="EAF0F7"/>
            <w:vAlign w:val="center"/>
          </w:tcPr>
          <w:p>
            <w:r>
              <w:t>ADAS-T-004</w:t>
            </w:r>
          </w:p>
        </w:tc>
        <w:tc>
          <w:tcPr>
            <w:tcW w:type="dxa" w:w="3096"/>
            <w:shd w:fill="EAF0F7"/>
            <w:vAlign w:val="center"/>
          </w:tcPr>
          <w:p>
            <w:r>
              <w:t>Physical bounds</w:t>
            </w:r>
          </w:p>
        </w:tc>
        <w:tc>
          <w:tcPr>
            <w:tcW w:type="dxa" w:w="5256"/>
            <w:shd w:fill="EAF0F7"/>
            <w:vAlign w:val="center"/>
          </w:tcPr>
          <w:p>
            <w:r>
              <w:t>Reject unsafe inputs</w:t>
            </w:r>
          </w:p>
        </w:tc>
      </w:tr>
      <w:tr>
        <w:tc>
          <w:tcPr>
            <w:tcW w:type="dxa" w:w="1512"/>
            <w:vAlign w:val="center"/>
          </w:tcPr>
          <w:p>
            <w:r>
              <w:t>ADAS-T-005</w:t>
            </w:r>
          </w:p>
        </w:tc>
        <w:tc>
          <w:tcPr>
            <w:tcW w:type="dxa" w:w="3096"/>
            <w:vAlign w:val="center"/>
          </w:tcPr>
          <w:p>
            <w:r>
              <w:t>Deterministic advance</w:t>
            </w:r>
          </w:p>
        </w:tc>
        <w:tc>
          <w:tcPr>
            <w:tcW w:type="dxa" w:w="5256"/>
            <w:vAlign w:val="center"/>
          </w:tcPr>
          <w:p>
            <w:r>
              <w:t>Verify positions and logical time</w:t>
            </w:r>
          </w:p>
        </w:tc>
      </w:tr>
      <w:tr>
        <w:tc>
          <w:tcPr>
            <w:tcW w:type="dxa" w:w="1512"/>
            <w:shd w:fill="EAF0F7"/>
            <w:vAlign w:val="center"/>
          </w:tcPr>
          <w:p>
            <w:r>
              <w:t>ADAS-T-006</w:t>
            </w:r>
          </w:p>
        </w:tc>
        <w:tc>
          <w:tcPr>
            <w:tcW w:type="dxa" w:w="3096"/>
            <w:shd w:fill="EAF0F7"/>
            <w:vAlign w:val="center"/>
          </w:tcPr>
          <w:p>
            <w:r>
              <w:t>Stale revision</w:t>
            </w:r>
          </w:p>
        </w:tc>
        <w:tc>
          <w:tcPr>
            <w:tcW w:type="dxa" w:w="5256"/>
            <w:shd w:fill="EAF0F7"/>
            <w:vAlign w:val="center"/>
          </w:tcPr>
          <w:p>
            <w:r>
              <w:t>Prevent mutation on conflict</w:t>
            </w:r>
          </w:p>
        </w:tc>
      </w:tr>
      <w:tr>
        <w:tc>
          <w:tcPr>
            <w:tcW w:type="dxa" w:w="1512"/>
            <w:vAlign w:val="center"/>
          </w:tcPr>
          <w:p>
            <w:r>
              <w:t>ADAS-T-007</w:t>
            </w:r>
          </w:p>
        </w:tc>
        <w:tc>
          <w:tcPr>
            <w:tcW w:type="dxa" w:w="3096"/>
            <w:vAlign w:val="center"/>
          </w:tcPr>
          <w:p>
            <w:r>
              <w:t>Creation evidence</w:t>
            </w:r>
          </w:p>
        </w:tc>
        <w:tc>
          <w:tcPr>
            <w:tcW w:type="dxa" w:w="5256"/>
            <w:vAlign w:val="center"/>
          </w:tcPr>
          <w:p>
            <w:r>
              <w:t>Prove atomic audit and event evidence</w:t>
            </w:r>
          </w:p>
        </w:tc>
      </w:tr>
      <w:tr>
        <w:tc>
          <w:tcPr>
            <w:tcW w:type="dxa" w:w="1512"/>
            <w:shd w:fill="EAF0F7"/>
            <w:vAlign w:val="center"/>
          </w:tcPr>
          <w:p>
            <w:r>
              <w:t>ADAS-T-008</w:t>
            </w:r>
          </w:p>
        </w:tc>
        <w:tc>
          <w:tcPr>
            <w:tcW w:type="dxa" w:w="3096"/>
            <w:shd w:fill="EAF0F7"/>
            <w:vAlign w:val="center"/>
          </w:tcPr>
          <w:p>
            <w:r>
              <w:t>Advance evidence</w:t>
            </w:r>
          </w:p>
        </w:tc>
        <w:tc>
          <w:tcPr>
            <w:tcW w:type="dxa" w:w="5256"/>
            <w:shd w:fill="EAF0F7"/>
            <w:vAlign w:val="center"/>
          </w:tcPr>
          <w:p>
            <w:r>
              <w:t>Keep event evidence minimized</w:t>
            </w:r>
          </w:p>
        </w:tc>
      </w:tr>
      <w:tr>
        <w:tc>
          <w:tcPr>
            <w:tcW w:type="dxa" w:w="1512"/>
            <w:vAlign w:val="center"/>
          </w:tcPr>
          <w:p>
            <w:r>
              <w:t>ADAS-T-009</w:t>
            </w:r>
          </w:p>
        </w:tc>
        <w:tc>
          <w:tcPr>
            <w:tcW w:type="dxa" w:w="3096"/>
            <w:vAlign w:val="center"/>
          </w:tcPr>
          <w:p>
            <w:r>
              <w:t>RBAC</w:t>
            </w:r>
          </w:p>
        </w:tc>
        <w:tc>
          <w:tcPr>
            <w:tcW w:type="dxa" w:w="5256"/>
            <w:vAlign w:val="center"/>
          </w:tcPr>
          <w:p>
            <w:r>
              <w:t>Prove read and manage protection</w:t>
            </w:r>
          </w:p>
        </w:tc>
      </w:tr>
      <w:tr>
        <w:tc>
          <w:tcPr>
            <w:tcW w:type="dxa" w:w="1512"/>
            <w:shd w:fill="EAF0F7"/>
            <w:vAlign w:val="center"/>
          </w:tcPr>
          <w:p>
            <w:r>
              <w:t>ADAS-T-010</w:t>
            </w:r>
          </w:p>
        </w:tc>
        <w:tc>
          <w:tcPr>
            <w:tcW w:type="dxa" w:w="3096"/>
            <w:shd w:fill="EAF0F7"/>
            <w:vAlign w:val="center"/>
          </w:tcPr>
          <w:p>
            <w:r>
              <w:t>Pagination</w:t>
            </w:r>
          </w:p>
        </w:tc>
        <w:tc>
          <w:tcPr>
            <w:tcW w:type="dxa" w:w="5256"/>
            <w:shd w:fill="EAF0F7"/>
            <w:vAlign w:val="center"/>
          </w:tcPr>
          <w:p>
            <w:r>
              <w:t>Protect collection resources</w:t>
            </w:r>
          </w:p>
        </w:tc>
      </w:tr>
      <w:tr>
        <w:tc>
          <w:tcPr>
            <w:tcW w:type="dxa" w:w="1512"/>
            <w:vAlign w:val="center"/>
          </w:tcPr>
          <w:p>
            <w:r>
              <w:t>ADAS-T-011</w:t>
            </w:r>
          </w:p>
        </w:tc>
        <w:tc>
          <w:tcPr>
            <w:tcW w:type="dxa" w:w="3096"/>
            <w:vAlign w:val="center"/>
          </w:tcPr>
          <w:p>
            <w:r>
              <w:t>Migration</w:t>
            </w:r>
          </w:p>
        </w:tc>
        <w:tc>
          <w:tcPr>
            <w:tcW w:type="dxa" w:w="5256"/>
            <w:vAlign w:val="center"/>
          </w:tcPr>
          <w:p>
            <w:r>
              <w:t>Prove upgrade and downgrade</w:t>
            </w:r>
          </w:p>
        </w:tc>
      </w:tr>
      <w:tr>
        <w:tc>
          <w:tcPr>
            <w:tcW w:type="dxa" w:w="1512"/>
            <w:shd w:fill="EAF0F7"/>
            <w:vAlign w:val="center"/>
          </w:tcPr>
          <w:p>
            <w:r>
              <w:t>ADAS-T-012</w:t>
            </w:r>
          </w:p>
        </w:tc>
        <w:tc>
          <w:tcPr>
            <w:tcW w:type="dxa" w:w="3096"/>
            <w:shd w:fill="EAF0F7"/>
            <w:vAlign w:val="center"/>
          </w:tcPr>
          <w:p>
            <w:r>
              <w:t>Isolated replay</w:t>
            </w:r>
          </w:p>
        </w:tc>
        <w:tc>
          <w:tcPr>
            <w:tcW w:type="dxa" w:w="5256"/>
            <w:shd w:fill="EAF0F7"/>
            <w:vAlign w:val="center"/>
          </w:tcPr>
          <w:p>
            <w:r>
              <w:t>Prove identical results from identical inputs</w:t>
            </w:r>
          </w:p>
        </w:tc>
      </w:tr>
    </w:tbl>
    <w:p/>
    <w:p>
      <w:pPr>
        <w:pStyle w:val="Heading1"/>
      </w:pPr>
      <w:r>
        <w:t>7 Evidence and Quality Gates</w:t>
      </w:r>
    </w:p>
    <w:p>
      <w:pPr>
        <w:pStyle w:val="ListBullet"/>
      </w:pPr>
      <w:r>
        <w:t>Focused ADAS and API contract tests pass in one process.</w:t>
      </w:r>
    </w:p>
    <w:p>
      <w:pPr>
        <w:pStyle w:val="ListBullet"/>
      </w:pPr>
      <w:r>
        <w:t>Ruff formatting and static checks pass for the new module.</w:t>
      </w:r>
    </w:p>
    <w:p>
      <w:pPr>
        <w:pStyle w:val="ListBullet"/>
      </w:pPr>
      <w:r>
        <w:t>mypy passes for the module and application composition.</w:t>
      </w:r>
    </w:p>
    <w:p>
      <w:pPr>
        <w:pStyle w:val="ListBullet"/>
      </w:pPr>
      <w:r>
        <w:t>Migrations 0044 through 0047 form one linear ADAS migration history.</w:t>
      </w:r>
    </w:p>
    <w:p>
      <w:pPr>
        <w:pStyle w:val="ListBullet"/>
      </w:pPr>
      <w:r>
        <w:t>The implementation uses no GPU and no paid external service.</w:t>
      </w:r>
    </w:p>
    <w:p>
      <w:pPr>
        <w:pStyle w:val="Heading1"/>
      </w:pPr>
      <w:r>
        <w:t>8 Risks and Controls</w:t>
      </w:r>
    </w:p>
    <w:tbl>
      <w:tblPr>
        <w:tblStyle w:val="TableGrid"/>
        <w:tblW w:type="auto" w:w="0"/>
        <w:tblLook w:firstColumn="1" w:firstRow="1" w:lastColumn="0" w:lastRow="0" w:noHBand="0" w:noVBand="1" w:val="04A0"/>
      </w:tblPr>
      <w:tblGrid>
        <w:gridCol w:w="3312"/>
        <w:gridCol w:w="3312"/>
        <w:gridCol w:w="3312"/>
      </w:tblGrid>
      <w:tr>
        <w:trPr>
          <w:tblHeader/>
        </w:trPr>
        <w:tc>
          <w:tcPr>
            <w:tcW w:type="dxa" w:w="2376"/>
            <w:shd w:fill="17365D"/>
            <w:vAlign w:val="center"/>
          </w:tcPr>
          <w:p>
            <w:r>
              <w:rPr>
                <w:b/>
                <w:color w:val="FFFFFF"/>
              </w:rPr>
              <w:t>Risk</w:t>
            </w:r>
          </w:p>
        </w:tc>
        <w:tc>
          <w:tcPr>
            <w:tcW w:type="dxa" w:w="4032"/>
            <w:shd w:fill="17365D"/>
            <w:vAlign w:val="center"/>
          </w:tcPr>
          <w:p>
            <w:r>
              <w:rPr>
                <w:b/>
                <w:color w:val="FFFFFF"/>
              </w:rPr>
              <w:t>Control</w:t>
            </w:r>
          </w:p>
        </w:tc>
        <w:tc>
          <w:tcPr>
            <w:tcW w:type="dxa" w:w="3024"/>
            <w:shd w:fill="17365D"/>
            <w:vAlign w:val="center"/>
          </w:tcPr>
          <w:p>
            <w:r>
              <w:rPr>
                <w:b/>
                <w:color w:val="FFFFFF"/>
              </w:rPr>
              <w:t>Future action</w:t>
            </w:r>
          </w:p>
        </w:tc>
      </w:tr>
      <w:tr>
        <w:tc>
          <w:tcPr>
            <w:tcW w:type="dxa" w:w="2376"/>
            <w:vAlign w:val="center"/>
          </w:tcPr>
          <w:p>
            <w:r>
              <w:t>Unbounded scenes</w:t>
            </w:r>
          </w:p>
        </w:tc>
        <w:tc>
          <w:tcPr>
            <w:tcW w:type="dxa" w:w="4032"/>
            <w:vAlign w:val="center"/>
          </w:tcPr>
          <w:p>
            <w:r>
              <w:t>Limits for roads, lanes, actors, and points</w:t>
            </w:r>
          </w:p>
        </w:tc>
        <w:tc>
          <w:tcPr>
            <w:tcW w:type="dxa" w:w="3024"/>
            <w:vAlign w:val="center"/>
          </w:tcPr>
          <w:p>
            <w:r>
              <w:t>Add payload metrics</w:t>
            </w:r>
          </w:p>
        </w:tc>
      </w:tr>
      <w:tr>
        <w:tc>
          <w:tcPr>
            <w:tcW w:type="dxa" w:w="2376"/>
            <w:shd w:fill="EAF0F7"/>
            <w:vAlign w:val="center"/>
          </w:tcPr>
          <w:p>
            <w:r>
              <w:t>Floating point drift</w:t>
            </w:r>
          </w:p>
        </w:tc>
        <w:tc>
          <w:tcPr>
            <w:tcW w:type="dxa" w:w="4032"/>
            <w:shd w:fill="EAF0F7"/>
            <w:vAlign w:val="center"/>
          </w:tcPr>
          <w:p>
            <w:r>
              <w:t>Round positions to six decimals</w:t>
            </w:r>
          </w:p>
        </w:tc>
        <w:tc>
          <w:tcPr>
            <w:tcW w:type="dxa" w:w="3024"/>
            <w:shd w:fill="EAF0F7"/>
            <w:vAlign w:val="center"/>
          </w:tcPr>
          <w:p>
            <w:r>
              <w:t>Evaluate fixed point</w:t>
            </w:r>
          </w:p>
        </w:tc>
      </w:tr>
      <w:tr>
        <w:tc>
          <w:tcPr>
            <w:tcW w:type="dxa" w:w="2376"/>
            <w:vAlign w:val="center"/>
          </w:tcPr>
          <w:p>
            <w:r>
              <w:t>Truth coupled to sensors</w:t>
            </w:r>
          </w:p>
        </w:tc>
        <w:tc>
          <w:tcPr>
            <w:tcW w:type="dxa" w:w="4032"/>
            <w:vAlign w:val="center"/>
          </w:tcPr>
          <w:p>
            <w:r>
              <w:t>Separate scenes from observation models</w:t>
            </w:r>
          </w:p>
        </w:tc>
        <w:tc>
          <w:tcPr>
            <w:tcW w:type="dxa" w:w="3024"/>
            <w:vAlign w:val="center"/>
          </w:tcPr>
          <w:p>
            <w:r>
              <w:t>Link observations to revisions</w:t>
            </w:r>
          </w:p>
        </w:tc>
      </w:tr>
      <w:tr>
        <w:tc>
          <w:tcPr>
            <w:tcW w:type="dxa" w:w="2376"/>
            <w:shd w:fill="EAF0F7"/>
            <w:vAlign w:val="center"/>
          </w:tcPr>
          <w:p>
            <w:r>
              <w:t>Concurrent mutation</w:t>
            </w:r>
          </w:p>
        </w:tc>
        <w:tc>
          <w:tcPr>
            <w:tcW w:type="dxa" w:w="4032"/>
            <w:shd w:fill="EAF0F7"/>
            <w:vAlign w:val="center"/>
          </w:tcPr>
          <w:p>
            <w:r>
              <w:t>Expected revision conflict</w:t>
            </w:r>
          </w:p>
        </w:tc>
        <w:tc>
          <w:tcPr>
            <w:tcW w:type="dxa" w:w="3024"/>
            <w:shd w:fill="EAF0F7"/>
            <w:vAlign w:val="center"/>
          </w:tcPr>
          <w:p>
            <w:r>
              <w:t>Add idempotent command IDs</w:t>
            </w:r>
          </w:p>
        </w:tc>
      </w:tr>
      <w:tr>
        <w:tc>
          <w:tcPr>
            <w:tcW w:type="dxa" w:w="2376"/>
            <w:vAlign w:val="center"/>
          </w:tcPr>
          <w:p>
            <w:r>
              <w:t>Simplified motion</w:t>
            </w:r>
          </w:p>
        </w:tc>
        <w:tc>
          <w:tcPr>
            <w:tcW w:type="dxa" w:w="4032"/>
            <w:vAlign w:val="center"/>
          </w:tcPr>
          <w:p>
            <w:r>
              <w:t>Constant velocity plus deterministic waypoint trajectories</w:t>
            </w:r>
          </w:p>
        </w:tc>
        <w:tc>
          <w:tcPr>
            <w:tcW w:type="dxa" w:w="3024"/>
            <w:vAlign w:val="center"/>
          </w:tcPr>
          <w:p>
            <w:r>
              <w:t>Add acceleration profiles after VII-3</w:t>
            </w:r>
          </w:p>
        </w:tc>
      </w:tr>
    </w:tbl>
    <w:p/>
    <w:p>
      <w:r>
        <w:br w:type="page"/>
      </w:r>
    </w:p>
    <w:p>
      <w:pPr>
        <w:pStyle w:val="Heading1"/>
      </w:pPr>
      <w:r>
        <w:t>9 Environment Traffic and Trajectories</w:t>
      </w:r>
    </w:p>
    <w:p>
      <w:r>
        <w:t>VII-2 extends scene ground truth with bounded weather, precipitation, visibility, illumination, temperature, wind, and road friction. Traffic controls reference known lanes and carry type-specific state. Actor trajectories use ordered absolute logical-time waypoints and deterministic linear interpolation.</w:t>
      </w:r>
    </w:p>
    <w:tbl>
      <w:tblPr>
        <w:tblStyle w:val="TableGrid"/>
        <w:tblW w:type="auto" w:w="0"/>
        <w:tblLook w:firstColumn="1" w:firstRow="1" w:lastColumn="0" w:lastRow="0" w:noHBand="0" w:noVBand="1" w:val="04A0"/>
      </w:tblPr>
      <w:tblGrid>
        <w:gridCol w:w="3312"/>
        <w:gridCol w:w="3312"/>
        <w:gridCol w:w="3312"/>
      </w:tblGrid>
      <w:tr>
        <w:trPr>
          <w:tblHeader/>
        </w:trPr>
        <w:tc>
          <w:tcPr>
            <w:tcW w:type="dxa" w:w="2232"/>
            <w:shd w:fill="17365D"/>
            <w:vAlign w:val="center"/>
          </w:tcPr>
          <w:p>
            <w:r>
              <w:rPr>
                <w:b/>
                <w:color w:val="FFFFFF"/>
              </w:rPr>
              <w:t>Contract</w:t>
            </w:r>
          </w:p>
        </w:tc>
        <w:tc>
          <w:tcPr>
            <w:tcW w:type="dxa" w:w="3960"/>
            <w:shd w:fill="17365D"/>
            <w:vAlign w:val="center"/>
          </w:tcPr>
          <w:p>
            <w:r>
              <w:rPr>
                <w:b/>
                <w:color w:val="FFFFFF"/>
              </w:rPr>
              <w:t>Control</w:t>
            </w:r>
          </w:p>
        </w:tc>
        <w:tc>
          <w:tcPr>
            <w:tcW w:type="dxa" w:w="3672"/>
            <w:shd w:fill="17365D"/>
            <w:vAlign w:val="center"/>
          </w:tcPr>
          <w:p>
            <w:r>
              <w:rPr>
                <w:b/>
                <w:color w:val="FFFFFF"/>
              </w:rPr>
              <w:t>Test objective</w:t>
            </w:r>
          </w:p>
        </w:tc>
      </w:tr>
      <w:tr>
        <w:tc>
          <w:tcPr>
            <w:tcW w:type="dxa" w:w="2232"/>
            <w:vAlign w:val="center"/>
          </w:tcPr>
          <w:p>
            <w:r>
              <w:t>Weather</w:t>
            </w:r>
          </w:p>
        </w:tc>
        <w:tc>
          <w:tcPr>
            <w:tcW w:type="dxa" w:w="3960"/>
            <w:vAlign w:val="center"/>
          </w:tcPr>
          <w:p>
            <w:r>
              <w:t>Cross-field precipitation and fog validation</w:t>
            </w:r>
          </w:p>
        </w:tc>
        <w:tc>
          <w:tcPr>
            <w:tcW w:type="dxa" w:w="3672"/>
            <w:vAlign w:val="center"/>
          </w:tcPr>
          <w:p>
            <w:r>
              <w:t>Reject inconsistent conditions</w:t>
            </w:r>
          </w:p>
        </w:tc>
      </w:tr>
      <w:tr>
        <w:tc>
          <w:tcPr>
            <w:tcW w:type="dxa" w:w="2232"/>
            <w:shd w:fill="EAF0F7"/>
            <w:vAlign w:val="center"/>
          </w:tcPr>
          <w:p>
            <w:r>
              <w:t>Road friction</w:t>
            </w:r>
          </w:p>
        </w:tc>
        <w:tc>
          <w:tcPr>
            <w:tcW w:type="dxa" w:w="3960"/>
            <w:shd w:fill="EAF0F7"/>
            <w:vAlign w:val="center"/>
          </w:tcPr>
          <w:p>
            <w:r>
              <w:t>Coefficient from 0.05 through 1.5</w:t>
            </w:r>
          </w:p>
        </w:tc>
        <w:tc>
          <w:tcPr>
            <w:tcW w:type="dxa" w:w="3672"/>
            <w:shd w:fill="EAF0F7"/>
            <w:vAlign w:val="center"/>
          </w:tcPr>
          <w:p>
            <w:r>
              <w:t>Represent low and high grip safely</w:t>
            </w:r>
          </w:p>
        </w:tc>
      </w:tr>
      <w:tr>
        <w:tc>
          <w:tcPr>
            <w:tcW w:type="dxa" w:w="2232"/>
            <w:vAlign w:val="center"/>
          </w:tcPr>
          <w:p>
            <w:r>
              <w:t>Traffic control</w:t>
            </w:r>
          </w:p>
        </w:tc>
        <w:tc>
          <w:tcPr>
            <w:tcW w:type="dxa" w:w="3960"/>
            <w:vAlign w:val="center"/>
          </w:tcPr>
          <w:p>
            <w:r>
              <w:t>Unique ID and references to existing lanes</w:t>
            </w:r>
          </w:p>
        </w:tc>
        <w:tc>
          <w:tcPr>
            <w:tcW w:type="dxa" w:w="3672"/>
            <w:vAlign w:val="center"/>
          </w:tcPr>
          <w:p>
            <w:r>
              <w:t>Prevent ambiguous map truth</w:t>
            </w:r>
          </w:p>
        </w:tc>
      </w:tr>
      <w:tr>
        <w:tc>
          <w:tcPr>
            <w:tcW w:type="dxa" w:w="2232"/>
            <w:shd w:fill="EAF0F7"/>
            <w:vAlign w:val="center"/>
          </w:tcPr>
          <w:p>
            <w:r>
              <w:t>Trajectory</w:t>
            </w:r>
          </w:p>
        </w:tc>
        <w:tc>
          <w:tcPr>
            <w:tcW w:type="dxa" w:w="3960"/>
            <w:shd w:fill="EAF0F7"/>
            <w:vAlign w:val="center"/>
          </w:tcPr>
          <w:p>
            <w:r>
              <w:t>Starts at zero with strictly increasing times</w:t>
            </w:r>
          </w:p>
        </w:tc>
        <w:tc>
          <w:tcPr>
            <w:tcW w:type="dxa" w:w="3672"/>
            <w:shd w:fill="EAF0F7"/>
            <w:vAlign w:val="center"/>
          </w:tcPr>
          <w:p>
            <w:r>
              <w:t>Guarantee a valid timeline</w:t>
            </w:r>
          </w:p>
        </w:tc>
      </w:tr>
      <w:tr>
        <w:tc>
          <w:tcPr>
            <w:tcW w:type="dxa" w:w="2232"/>
            <w:vAlign w:val="center"/>
          </w:tcPr>
          <w:p>
            <w:r>
              <w:t>Context update</w:t>
            </w:r>
          </w:p>
        </w:tc>
        <w:tc>
          <w:tcPr>
            <w:tcW w:type="dxa" w:w="3960"/>
            <w:vAlign w:val="center"/>
          </w:tcPr>
          <w:p>
            <w:r>
              <w:t>Expected revision and atomic evidence</w:t>
            </w:r>
          </w:p>
        </w:tc>
        <w:tc>
          <w:tcPr>
            <w:tcW w:type="dxa" w:w="3672"/>
            <w:vAlign w:val="center"/>
          </w:tcPr>
          <w:p>
            <w:r>
              <w:t>Prevent lost concurrent updates</w:t>
            </w:r>
          </w:p>
        </w:tc>
      </w:tr>
    </w:tbl>
    <w:p/>
    <w:p>
      <w:pPr>
        <w:pStyle w:val="Heading1"/>
      </w:pPr>
      <w:r>
        <w:t>10 VII 2 Verification Addendum</w:t>
      </w:r>
    </w:p>
    <w:tbl>
      <w:tblPr>
        <w:tblStyle w:val="TableGrid"/>
        <w:tblW w:type="auto" w:w="0"/>
        <w:tblLook w:firstColumn="1" w:firstRow="1" w:lastColumn="0" w:lastRow="0" w:noHBand="0" w:noVBand="1" w:val="04A0"/>
      </w:tblPr>
      <w:tblGrid>
        <w:gridCol w:w="3312"/>
        <w:gridCol w:w="3312"/>
        <w:gridCol w:w="3312"/>
      </w:tblGrid>
      <w:tr>
        <w:trPr>
          <w:tblHeader/>
        </w:trPr>
        <w:tc>
          <w:tcPr>
            <w:tcW w:type="dxa" w:w="2232"/>
            <w:shd w:fill="17365D"/>
            <w:vAlign w:val="center"/>
          </w:tcPr>
          <w:p>
            <w:r>
              <w:rPr>
                <w:b/>
                <w:color w:val="FFFFFF"/>
              </w:rPr>
              <w:t>ID range</w:t>
            </w:r>
          </w:p>
        </w:tc>
        <w:tc>
          <w:tcPr>
            <w:tcW w:type="dxa" w:w="3672"/>
            <w:shd w:fill="17365D"/>
            <w:vAlign w:val="center"/>
          </w:tcPr>
          <w:p>
            <w:r>
              <w:rPr>
                <w:b/>
                <w:color w:val="FFFFFF"/>
              </w:rPr>
              <w:t>Coverage</w:t>
            </w:r>
          </w:p>
        </w:tc>
        <w:tc>
          <w:tcPr>
            <w:tcW w:type="dxa" w:w="3960"/>
            <w:shd w:fill="17365D"/>
            <w:vAlign w:val="center"/>
          </w:tcPr>
          <w:p>
            <w:r>
              <w:rPr>
                <w:b/>
                <w:color w:val="FFFFFF"/>
              </w:rPr>
              <w:t>Objective</w:t>
            </w:r>
          </w:p>
        </w:tc>
      </w:tr>
      <w:tr>
        <w:tc>
          <w:tcPr>
            <w:tcW w:type="dxa" w:w="2232"/>
            <w:vAlign w:val="center"/>
          </w:tcPr>
          <w:p>
            <w:r>
              <w:t>ADAS-T-013 to 014</w:t>
            </w:r>
          </w:p>
        </w:tc>
        <w:tc>
          <w:tcPr>
            <w:tcW w:type="dxa" w:w="3672"/>
            <w:vAlign w:val="center"/>
          </w:tcPr>
          <w:p>
            <w:r>
              <w:t>Weather consistency</w:t>
            </w:r>
          </w:p>
        </w:tc>
        <w:tc>
          <w:tcPr>
            <w:tcW w:type="dxa" w:w="3960"/>
            <w:vAlign w:val="center"/>
          </w:tcPr>
          <w:p>
            <w:r>
              <w:t>Validate precipitation and visibility rules</w:t>
            </w:r>
          </w:p>
        </w:tc>
      </w:tr>
      <w:tr>
        <w:tc>
          <w:tcPr>
            <w:tcW w:type="dxa" w:w="2232"/>
            <w:shd w:fill="EAF0F7"/>
            <w:vAlign w:val="center"/>
          </w:tcPr>
          <w:p>
            <w:r>
              <w:t>ADAS-T-015 to 017</w:t>
            </w:r>
          </w:p>
        </w:tc>
        <w:tc>
          <w:tcPr>
            <w:tcW w:type="dxa" w:w="3672"/>
            <w:shd w:fill="EAF0F7"/>
            <w:vAlign w:val="center"/>
          </w:tcPr>
          <w:p>
            <w:r>
              <w:t>Traffic control contracts</w:t>
            </w:r>
          </w:p>
        </w:tc>
        <w:tc>
          <w:tcPr>
            <w:tcW w:type="dxa" w:w="3960"/>
            <w:shd w:fill="EAF0F7"/>
            <w:vAlign w:val="center"/>
          </w:tcPr>
          <w:p>
            <w:r>
              <w:t>Validate lane references, fields, and identity</w:t>
            </w:r>
          </w:p>
        </w:tc>
      </w:tr>
      <w:tr>
        <w:tc>
          <w:tcPr>
            <w:tcW w:type="dxa" w:w="2232"/>
            <w:vAlign w:val="center"/>
          </w:tcPr>
          <w:p>
            <w:r>
              <w:t>ADAS-T-018 to 020</w:t>
            </w:r>
          </w:p>
        </w:tc>
        <w:tc>
          <w:tcPr>
            <w:tcW w:type="dxa" w:w="3672"/>
            <w:vAlign w:val="center"/>
          </w:tcPr>
          <w:p>
            <w:r>
              <w:t>Trajectory timeline</w:t>
            </w:r>
          </w:p>
        </w:tc>
        <w:tc>
          <w:tcPr>
            <w:tcW w:type="dxa" w:w="3960"/>
            <w:vAlign w:val="center"/>
          </w:tcPr>
          <w:p>
            <w:r>
              <w:t>Validate ordering, interpolation, and terminal motion</w:t>
            </w:r>
          </w:p>
        </w:tc>
      </w:tr>
      <w:tr>
        <w:tc>
          <w:tcPr>
            <w:tcW w:type="dxa" w:w="2232"/>
            <w:shd w:fill="EAF0F7"/>
            <w:vAlign w:val="center"/>
          </w:tcPr>
          <w:p>
            <w:r>
              <w:t>ADAS-T-021 to 022</w:t>
            </w:r>
          </w:p>
        </w:tc>
        <w:tc>
          <w:tcPr>
            <w:tcW w:type="dxa" w:w="3672"/>
            <w:shd w:fill="EAF0F7"/>
            <w:vAlign w:val="center"/>
          </w:tcPr>
          <w:p>
            <w:r>
              <w:t>Context mutation</w:t>
            </w:r>
          </w:p>
        </w:tc>
        <w:tc>
          <w:tcPr>
            <w:tcW w:type="dxa" w:w="3960"/>
            <w:shd w:fill="EAF0F7"/>
            <w:vAlign w:val="center"/>
          </w:tcPr>
          <w:p>
            <w:r>
              <w:t>Validate concurrency, audit, and event evidence</w:t>
            </w:r>
          </w:p>
        </w:tc>
      </w:tr>
    </w:tbl>
    <w:p/>
    <w:p>
      <w:pPr>
        <w:pStyle w:val="Heading1"/>
      </w:pPr>
      <w:r>
        <w:t>11 Deterministic Sensor Simulation</w:t>
      </w:r>
    </w:p>
    <w:p>
      <w:r>
        <w:t>VII-3 adds persisted camera, radar, and LiDAR configurations and observations. Every observation identifies its scene revision, captured logical time, latency-adjusted observation time, and deterministic seed while leaving scene ground truth unchanged.</w:t>
      </w:r>
    </w:p>
    <w:tbl>
      <w:tblPr>
        <w:tblStyle w:val="TableGrid"/>
        <w:tblW w:type="auto" w:w="0"/>
        <w:tblLook w:firstColumn="1" w:firstRow="1" w:lastColumn="0" w:lastRow="0" w:noHBand="0" w:noVBand="1" w:val="04A0"/>
      </w:tblPr>
      <w:tblGrid>
        <w:gridCol w:w="3312"/>
        <w:gridCol w:w="3312"/>
        <w:gridCol w:w="3312"/>
      </w:tblGrid>
      <w:tr>
        <w:trPr>
          <w:tblHeader/>
        </w:trPr>
        <w:tc>
          <w:tcPr>
            <w:tcW w:type="dxa" w:w="2016"/>
            <w:shd w:fill="17365D"/>
            <w:vAlign w:val="center"/>
          </w:tcPr>
          <w:p>
            <w:r>
              <w:rPr>
                <w:b/>
                <w:color w:val="FFFFFF"/>
              </w:rPr>
              <w:t>Mechanism</w:t>
            </w:r>
          </w:p>
        </w:tc>
        <w:tc>
          <w:tcPr>
            <w:tcW w:type="dxa" w:w="4176"/>
            <w:shd w:fill="17365D"/>
            <w:vAlign w:val="center"/>
          </w:tcPr>
          <w:p>
            <w:r>
              <w:rPr>
                <w:b/>
                <w:color w:val="FFFFFF"/>
              </w:rPr>
              <w:t>Implementation</w:t>
            </w:r>
          </w:p>
        </w:tc>
        <w:tc>
          <w:tcPr>
            <w:tcW w:type="dxa" w:w="3672"/>
            <w:shd w:fill="17365D"/>
            <w:vAlign w:val="center"/>
          </w:tcPr>
          <w:p>
            <w:r>
              <w:rPr>
                <w:b/>
                <w:color w:val="FFFFFF"/>
              </w:rPr>
              <w:t>Verification objective</w:t>
            </w:r>
          </w:p>
        </w:tc>
      </w:tr>
      <w:tr>
        <w:tc>
          <w:tcPr>
            <w:tcW w:type="dxa" w:w="2016"/>
            <w:vAlign w:val="center"/>
          </w:tcPr>
          <w:p>
            <w:r>
              <w:t>Geometry</w:t>
            </w:r>
          </w:p>
        </w:tc>
        <w:tc>
          <w:tcPr>
            <w:tcW w:type="dxa" w:w="4176"/>
            <w:vAlign w:val="center"/>
          </w:tcPr>
          <w:p>
            <w:r>
              <w:t>Mount pose, yaw, range, and horizontal field of view</w:t>
            </w:r>
          </w:p>
        </w:tc>
        <w:tc>
          <w:tcPr>
            <w:tcW w:type="dxa" w:w="3672"/>
            <w:vAlign w:val="center"/>
          </w:tcPr>
          <w:p>
            <w:r>
              <w:t>Exclude actors outside the sensor envelope</w:t>
            </w:r>
          </w:p>
        </w:tc>
      </w:tr>
      <w:tr>
        <w:tc>
          <w:tcPr>
            <w:tcW w:type="dxa" w:w="2016"/>
            <w:shd w:fill="EAF0F7"/>
            <w:vAlign w:val="center"/>
          </w:tcPr>
          <w:p>
            <w:r>
              <w:t>Occlusion</w:t>
            </w:r>
          </w:p>
        </w:tc>
        <w:tc>
          <w:tcPr>
            <w:tcW w:type="dxa" w:w="4176"/>
            <w:shd w:fill="EAF0F7"/>
            <w:vAlign w:val="center"/>
          </w:tcPr>
          <w:p>
            <w:r>
              <w:t>Near-to-far angular coverage</w:t>
            </w:r>
          </w:p>
        </w:tc>
        <w:tc>
          <w:tcPr>
            <w:tcW w:type="dxa" w:w="3672"/>
            <w:shd w:fill="EAF0F7"/>
            <w:vAlign w:val="center"/>
          </w:tcPr>
          <w:p>
            <w:r>
              <w:t>Hide aligned actors behind nearer actors</w:t>
            </w:r>
          </w:p>
        </w:tc>
      </w:tr>
      <w:tr>
        <w:tc>
          <w:tcPr>
            <w:tcW w:type="dxa" w:w="2016"/>
            <w:vAlign w:val="center"/>
          </w:tcPr>
          <w:p>
            <w:r>
              <w:t>Noise</w:t>
            </w:r>
          </w:p>
        </w:tc>
        <w:tc>
          <w:tcPr>
            <w:tcW w:type="dxa" w:w="4176"/>
            <w:vAlign w:val="center"/>
          </w:tcPr>
          <w:p>
            <w:r>
              <w:t>SHA-256 seed-derived bounded position offsets</w:t>
            </w:r>
          </w:p>
        </w:tc>
        <w:tc>
          <w:tcPr>
            <w:tcW w:type="dxa" w:w="3672"/>
            <w:vAlign w:val="center"/>
          </w:tcPr>
          <w:p>
            <w:r>
              <w:t>Reproduce identical detections</w:t>
            </w:r>
          </w:p>
        </w:tc>
      </w:tr>
      <w:tr>
        <w:tc>
          <w:tcPr>
            <w:tcW w:type="dxa" w:w="2016"/>
            <w:shd w:fill="EAF0F7"/>
            <w:vAlign w:val="center"/>
          </w:tcPr>
          <w:p>
            <w:r>
              <w:t>Environment</w:t>
            </w:r>
          </w:p>
        </w:tc>
        <w:tc>
          <w:tcPr>
            <w:tcW w:type="dxa" w:w="4176"/>
            <w:shd w:fill="EAF0F7"/>
            <w:vAlign w:val="center"/>
          </w:tcPr>
          <w:p>
            <w:r>
              <w:t>Visibility range and sensor-sensitive confidence</w:t>
            </w:r>
          </w:p>
        </w:tc>
        <w:tc>
          <w:tcPr>
            <w:tcW w:type="dxa" w:w="3672"/>
            <w:shd w:fill="EAF0F7"/>
            <w:vAlign w:val="center"/>
          </w:tcPr>
          <w:p>
            <w:r>
              <w:t>Represent rain, fog, snow, and low light</w:t>
            </w:r>
          </w:p>
        </w:tc>
      </w:tr>
      <w:tr>
        <w:tc>
          <w:tcPr>
            <w:tcW w:type="dxa" w:w="2016"/>
            <w:vAlign w:val="center"/>
          </w:tcPr>
          <w:p>
            <w:r>
              <w:t>Evidence</w:t>
            </w:r>
          </w:p>
        </w:tc>
        <w:tc>
          <w:tcPr>
            <w:tcW w:type="dxa" w:w="4176"/>
            <w:vAlign w:val="center"/>
          </w:tcPr>
          <w:p>
            <w:r>
              <w:t>Persisted observation plus minimized audit and outbox event</w:t>
            </w:r>
          </w:p>
        </w:tc>
        <w:tc>
          <w:tcPr>
            <w:tcW w:type="dxa" w:w="3672"/>
            <w:vAlign w:val="center"/>
          </w:tcPr>
          <w:p>
            <w:r>
              <w:t>Retain traceability without event bloat</w:t>
            </w:r>
          </w:p>
        </w:tc>
      </w:tr>
    </w:tbl>
    <w:p/>
    <w:p>
      <w:pPr>
        <w:pStyle w:val="Heading1"/>
      </w:pPr>
      <w:r>
        <w:t>12 VII 3 Verification Addendum</w:t>
      </w:r>
    </w:p>
    <w:tbl>
      <w:tblPr>
        <w:tblStyle w:val="TableGrid"/>
        <w:tblW w:type="auto" w:w="0"/>
        <w:tblLook w:firstColumn="1" w:firstRow="1" w:lastColumn="0" w:lastRow="0" w:noHBand="0" w:noVBand="1" w:val="04A0"/>
      </w:tblPr>
      <w:tblGrid>
        <w:gridCol w:w="3312"/>
        <w:gridCol w:w="3312"/>
        <w:gridCol w:w="3312"/>
      </w:tblGrid>
      <w:tr>
        <w:trPr>
          <w:tblHeader/>
        </w:trPr>
        <w:tc>
          <w:tcPr>
            <w:tcW w:type="dxa" w:w="2232"/>
            <w:shd w:fill="17365D"/>
            <w:vAlign w:val="center"/>
          </w:tcPr>
          <w:p>
            <w:r>
              <w:rPr>
                <w:b/>
                <w:color w:val="FFFFFF"/>
              </w:rPr>
              <w:t>ID range</w:t>
            </w:r>
          </w:p>
        </w:tc>
        <w:tc>
          <w:tcPr>
            <w:tcW w:type="dxa" w:w="3672"/>
            <w:shd w:fill="17365D"/>
            <w:vAlign w:val="center"/>
          </w:tcPr>
          <w:p>
            <w:r>
              <w:rPr>
                <w:b/>
                <w:color w:val="FFFFFF"/>
              </w:rPr>
              <w:t>Coverage</w:t>
            </w:r>
          </w:p>
        </w:tc>
        <w:tc>
          <w:tcPr>
            <w:tcW w:type="dxa" w:w="3960"/>
            <w:shd w:fill="17365D"/>
            <w:vAlign w:val="center"/>
          </w:tcPr>
          <w:p>
            <w:r>
              <w:rPr>
                <w:b/>
                <w:color w:val="FFFFFF"/>
              </w:rPr>
              <w:t>Objective</w:t>
            </w:r>
          </w:p>
        </w:tc>
      </w:tr>
      <w:tr>
        <w:tc>
          <w:tcPr>
            <w:tcW w:type="dxa" w:w="2232"/>
            <w:vAlign w:val="center"/>
          </w:tcPr>
          <w:p>
            <w:r>
              <w:t>ADAS-T-023 to 025</w:t>
            </w:r>
          </w:p>
        </w:tc>
        <w:tc>
          <w:tcPr>
            <w:tcW w:type="dxa" w:w="3672"/>
            <w:vAlign w:val="center"/>
          </w:tcPr>
          <w:p>
            <w:r>
              <w:t>Bounds, FOV, and range</w:t>
            </w:r>
          </w:p>
        </w:tc>
        <w:tc>
          <w:tcPr>
            <w:tcW w:type="dxa" w:w="3960"/>
            <w:vAlign w:val="center"/>
          </w:tcPr>
          <w:p>
            <w:r>
              <w:t>Validate configuration and spatial filtering</w:t>
            </w:r>
          </w:p>
        </w:tc>
      </w:tr>
      <w:tr>
        <w:tc>
          <w:tcPr>
            <w:tcW w:type="dxa" w:w="2232"/>
            <w:shd w:fill="EAF0F7"/>
            <w:vAlign w:val="center"/>
          </w:tcPr>
          <w:p>
            <w:r>
              <w:t>ADAS-T-026 to 029</w:t>
            </w:r>
          </w:p>
        </w:tc>
        <w:tc>
          <w:tcPr>
            <w:tcW w:type="dxa" w:w="3672"/>
            <w:shd w:fill="EAF0F7"/>
            <w:vAlign w:val="center"/>
          </w:tcPr>
          <w:p>
            <w:r>
              <w:t>Occlusion, noise, and environment</w:t>
            </w:r>
          </w:p>
        </w:tc>
        <w:tc>
          <w:tcPr>
            <w:tcW w:type="dxa" w:w="3960"/>
            <w:shd w:fill="EAF0F7"/>
            <w:vAlign w:val="center"/>
          </w:tcPr>
          <w:p>
            <w:r>
              <w:t>Validate deterministic sensor effects</w:t>
            </w:r>
          </w:p>
        </w:tc>
      </w:tr>
      <w:tr>
        <w:tc>
          <w:tcPr>
            <w:tcW w:type="dxa" w:w="2232"/>
            <w:vAlign w:val="center"/>
          </w:tcPr>
          <w:p>
            <w:r>
              <w:t>ADAS-T-030 to 032</w:t>
            </w:r>
          </w:p>
        </w:tc>
        <w:tc>
          <w:tcPr>
            <w:tcW w:type="dxa" w:w="3672"/>
            <w:vAlign w:val="center"/>
          </w:tcPr>
          <w:p>
            <w:r>
              <w:t>Revision, time, and identity</w:t>
            </w:r>
          </w:p>
        </w:tc>
        <w:tc>
          <w:tcPr>
            <w:tcW w:type="dxa" w:w="3960"/>
            <w:vAlign w:val="center"/>
          </w:tcPr>
          <w:p>
            <w:r>
              <w:t>Validate stable persisted evidence</w:t>
            </w:r>
          </w:p>
        </w:tc>
      </w:tr>
      <w:tr>
        <w:tc>
          <w:tcPr>
            <w:tcW w:type="dxa" w:w="2232"/>
            <w:shd w:fill="EAF0F7"/>
            <w:vAlign w:val="center"/>
          </w:tcPr>
          <w:p>
            <w:r>
              <w:t>ADAS-T-033 to 034</w:t>
            </w:r>
          </w:p>
        </w:tc>
        <w:tc>
          <w:tcPr>
            <w:tcW w:type="dxa" w:w="3672"/>
            <w:shd w:fill="EAF0F7"/>
            <w:vAlign w:val="center"/>
          </w:tcPr>
          <w:p>
            <w:r>
              <w:t>RBAC, audit, and events</w:t>
            </w:r>
          </w:p>
        </w:tc>
        <w:tc>
          <w:tcPr>
            <w:tcW w:type="dxa" w:w="3960"/>
            <w:shd w:fill="EAF0F7"/>
            <w:vAlign w:val="center"/>
          </w:tcPr>
          <w:p>
            <w:r>
              <w:t>Validate access and atomic traceability</w:t>
            </w:r>
          </w:p>
        </w:tc>
      </w:tr>
    </w:tbl>
    <w:p/>
    <w:p>
      <w:pPr>
        <w:pStyle w:val="Heading1"/>
      </w:pPr>
      <w:r>
        <w:t>13 Perception and Ground Truth Scoring</w:t>
      </w:r>
    </w:p>
    <w:p>
      <w:r>
        <w:t>VII-4 persists perception outputs for objects, pedestrians, lanes, signs, and signals. Predictions reference stable truth identifiers and are matched one-to-one against actors visible in the sensor observation plus lane and traffic-control truth from the unchanged scene revision.</w:t>
      </w:r>
    </w:p>
    <w:tbl>
      <w:tblPr>
        <w:tblStyle w:val="TableGrid"/>
        <w:tblW w:type="auto" w:w="0"/>
        <w:tblLook w:firstColumn="1" w:firstRow="1" w:lastColumn="0" w:lastRow="0" w:noHBand="0" w:noVBand="1" w:val="04A0"/>
      </w:tblPr>
      <w:tblGrid>
        <w:gridCol w:w="3312"/>
        <w:gridCol w:w="3312"/>
        <w:gridCol w:w="3312"/>
      </w:tblGrid>
      <w:tr>
        <w:trPr>
          <w:tblHeader/>
        </w:trPr>
        <w:tc>
          <w:tcPr>
            <w:tcW w:type="dxa" w:w="1944"/>
            <w:shd w:fill="17365D"/>
            <w:vAlign w:val="center"/>
          </w:tcPr>
          <w:p>
            <w:r>
              <w:rPr>
                <w:b/>
                <w:color w:val="FFFFFF"/>
              </w:rPr>
              <w:t>Metric</w:t>
            </w:r>
          </w:p>
        </w:tc>
        <w:tc>
          <w:tcPr>
            <w:tcW w:type="dxa" w:w="4032"/>
            <w:shd w:fill="17365D"/>
            <w:vAlign w:val="center"/>
          </w:tcPr>
          <w:p>
            <w:r>
              <w:rPr>
                <w:b/>
                <w:color w:val="FFFFFF"/>
              </w:rPr>
              <w:t>Definition</w:t>
            </w:r>
          </w:p>
        </w:tc>
        <w:tc>
          <w:tcPr>
            <w:tcW w:type="dxa" w:w="3888"/>
            <w:shd w:fill="17365D"/>
            <w:vAlign w:val="center"/>
          </w:tcPr>
          <w:p>
            <w:r>
              <w:rPr>
                <w:b/>
                <w:color w:val="FFFFFF"/>
              </w:rPr>
              <w:t>Engineering control</w:t>
            </w:r>
          </w:p>
        </w:tc>
      </w:tr>
      <w:tr>
        <w:tc>
          <w:tcPr>
            <w:tcW w:type="dxa" w:w="1944"/>
            <w:vAlign w:val="center"/>
          </w:tcPr>
          <w:p>
            <w:r>
              <w:t>Precision</w:t>
            </w:r>
          </w:p>
        </w:tc>
        <w:tc>
          <w:tcPr>
            <w:tcW w:type="dxa" w:w="4032"/>
            <w:vAlign w:val="center"/>
          </w:tcPr>
          <w:p>
            <w:r>
              <w:t>TP divided by TP plus FP</w:t>
            </w:r>
          </w:p>
        </w:tc>
        <w:tc>
          <w:tcPr>
            <w:tcW w:type="dxa" w:w="3888"/>
            <w:vAlign w:val="center"/>
          </w:tcPr>
          <w:p>
            <w:r>
              <w:t>Measures prediction correctness</w:t>
            </w:r>
          </w:p>
        </w:tc>
      </w:tr>
      <w:tr>
        <w:tc>
          <w:tcPr>
            <w:tcW w:type="dxa" w:w="1944"/>
            <w:shd w:fill="EAF0F7"/>
            <w:vAlign w:val="center"/>
          </w:tcPr>
          <w:p>
            <w:r>
              <w:t>Recall</w:t>
            </w:r>
          </w:p>
        </w:tc>
        <w:tc>
          <w:tcPr>
            <w:tcW w:type="dxa" w:w="4032"/>
            <w:shd w:fill="EAF0F7"/>
            <w:vAlign w:val="center"/>
          </w:tcPr>
          <w:p>
            <w:r>
              <w:t>TP divided by TP plus FN</w:t>
            </w:r>
          </w:p>
        </w:tc>
        <w:tc>
          <w:tcPr>
            <w:tcW w:type="dxa" w:w="3888"/>
            <w:shd w:fill="EAF0F7"/>
            <w:vAlign w:val="center"/>
          </w:tcPr>
          <w:p>
            <w:r>
              <w:t>Measures ground-truth coverage</w:t>
            </w:r>
          </w:p>
        </w:tc>
      </w:tr>
      <w:tr>
        <w:tc>
          <w:tcPr>
            <w:tcW w:type="dxa" w:w="1944"/>
            <w:vAlign w:val="center"/>
          </w:tcPr>
          <w:p>
            <w:r>
              <w:t>F1</w:t>
            </w:r>
          </w:p>
        </w:tc>
        <w:tc>
          <w:tcPr>
            <w:tcW w:type="dxa" w:w="4032"/>
            <w:vAlign w:val="center"/>
          </w:tcPr>
          <w:p>
            <w:r>
              <w:t>Harmonic mean of precision and recall</w:t>
            </w:r>
          </w:p>
        </w:tc>
        <w:tc>
          <w:tcPr>
            <w:tcW w:type="dxa" w:w="3888"/>
            <w:vAlign w:val="center"/>
          </w:tcPr>
          <w:p>
            <w:r>
              <w:t>Balances both failure modes</w:t>
            </w:r>
          </w:p>
        </w:tc>
      </w:tr>
      <w:tr>
        <w:tc>
          <w:tcPr>
            <w:tcW w:type="dxa" w:w="1944"/>
            <w:shd w:fill="EAF0F7"/>
            <w:vAlign w:val="center"/>
          </w:tcPr>
          <w:p>
            <w:r>
              <w:t>Revision gate</w:t>
            </w:r>
          </w:p>
        </w:tc>
        <w:tc>
          <w:tcPr>
            <w:tcW w:type="dxa" w:w="4032"/>
            <w:shd w:fill="EAF0F7"/>
            <w:vAlign w:val="center"/>
          </w:tcPr>
          <w:p>
            <w:r>
              <w:t>Observation revision equals current scene</w:t>
            </w:r>
          </w:p>
        </w:tc>
        <w:tc>
          <w:tcPr>
            <w:tcW w:type="dxa" w:w="3888"/>
            <w:shd w:fill="EAF0F7"/>
            <w:vAlign w:val="center"/>
          </w:tcPr>
          <w:p>
            <w:r>
              <w:t>Rejects stale truth</w:t>
            </w:r>
          </w:p>
        </w:tc>
      </w:tr>
      <w:tr>
        <w:tc>
          <w:tcPr>
            <w:tcW w:type="dxa" w:w="1944"/>
            <w:vAlign w:val="center"/>
          </w:tcPr>
          <w:p>
            <w:r>
              <w:t>One-to-one match</w:t>
            </w:r>
          </w:p>
        </w:tc>
        <w:tc>
          <w:tcPr>
            <w:tcW w:type="dxa" w:w="4032"/>
            <w:vAlign w:val="center"/>
          </w:tcPr>
          <w:p>
            <w:r>
              <w:t>Each truth target matches once</w:t>
            </w:r>
          </w:p>
        </w:tc>
        <w:tc>
          <w:tcPr>
            <w:tcW w:type="dxa" w:w="3888"/>
            <w:vAlign w:val="center"/>
          </w:tcPr>
          <w:p>
            <w:r>
              <w:t>Prevents score inflation</w:t>
            </w:r>
          </w:p>
        </w:tc>
      </w:tr>
    </w:tbl>
    <w:p/>
    <w:p>
      <w:pPr>
        <w:pStyle w:val="Heading1"/>
      </w:pPr>
      <w:r>
        <w:t>14 VII 4 Verification Addendum</w:t>
      </w:r>
    </w:p>
    <w:tbl>
      <w:tblPr>
        <w:tblStyle w:val="TableGrid"/>
        <w:tblW w:type="auto" w:w="0"/>
        <w:tblLook w:firstColumn="1" w:firstRow="1" w:lastColumn="0" w:lastRow="0" w:noHBand="0" w:noVBand="1" w:val="04A0"/>
      </w:tblPr>
      <w:tblGrid>
        <w:gridCol w:w="3312"/>
        <w:gridCol w:w="3312"/>
        <w:gridCol w:w="3312"/>
      </w:tblGrid>
      <w:tr>
        <w:trPr>
          <w:tblHeader/>
        </w:trPr>
        <w:tc>
          <w:tcPr>
            <w:tcW w:type="dxa" w:w="2232"/>
            <w:shd w:fill="17365D"/>
            <w:vAlign w:val="center"/>
          </w:tcPr>
          <w:p>
            <w:r>
              <w:rPr>
                <w:b/>
                <w:color w:val="FFFFFF"/>
              </w:rPr>
              <w:t>ID range</w:t>
            </w:r>
          </w:p>
        </w:tc>
        <w:tc>
          <w:tcPr>
            <w:tcW w:type="dxa" w:w="3672"/>
            <w:shd w:fill="17365D"/>
            <w:vAlign w:val="center"/>
          </w:tcPr>
          <w:p>
            <w:r>
              <w:rPr>
                <w:b/>
                <w:color w:val="FFFFFF"/>
              </w:rPr>
              <w:t>Coverage</w:t>
            </w:r>
          </w:p>
        </w:tc>
        <w:tc>
          <w:tcPr>
            <w:tcW w:type="dxa" w:w="3960"/>
            <w:shd w:fill="17365D"/>
            <w:vAlign w:val="center"/>
          </w:tcPr>
          <w:p>
            <w:r>
              <w:rPr>
                <w:b/>
                <w:color w:val="FFFFFF"/>
              </w:rPr>
              <w:t>Objective</w:t>
            </w:r>
          </w:p>
        </w:tc>
      </w:tr>
      <w:tr>
        <w:tc>
          <w:tcPr>
            <w:tcW w:type="dxa" w:w="2232"/>
            <w:vAlign w:val="center"/>
          </w:tcPr>
          <w:p>
            <w:r>
              <w:t>ADAS-T-035 to 038</w:t>
            </w:r>
          </w:p>
        </w:tc>
        <w:tc>
          <w:tcPr>
            <w:tcW w:type="dxa" w:w="3672"/>
            <w:vAlign w:val="center"/>
          </w:tcPr>
          <w:p>
            <w:r>
              <w:t>Contracts and truth</w:t>
            </w:r>
          </w:p>
        </w:tc>
        <w:tc>
          <w:tcPr>
            <w:tcW w:type="dxa" w:w="3960"/>
            <w:vAlign w:val="center"/>
          </w:tcPr>
          <w:p>
            <w:r>
              <w:t>Validate all perception target types</w:t>
            </w:r>
          </w:p>
        </w:tc>
      </w:tr>
      <w:tr>
        <w:tc>
          <w:tcPr>
            <w:tcW w:type="dxa" w:w="2232"/>
            <w:shd w:fill="EAF0F7"/>
            <w:vAlign w:val="center"/>
          </w:tcPr>
          <w:p>
            <w:r>
              <w:t>ADAS-T-039 to 041</w:t>
            </w:r>
          </w:p>
        </w:tc>
        <w:tc>
          <w:tcPr>
            <w:tcW w:type="dxa" w:w="3672"/>
            <w:shd w:fill="EAF0F7"/>
            <w:vAlign w:val="center"/>
          </w:tcPr>
          <w:p>
            <w:r>
              <w:t>Deterministic scoring</w:t>
            </w:r>
          </w:p>
        </w:tc>
        <w:tc>
          <w:tcPr>
            <w:tcW w:type="dxa" w:w="3960"/>
            <w:shd w:fill="EAF0F7"/>
            <w:vAlign w:val="center"/>
          </w:tcPr>
          <w:p>
            <w:r>
              <w:t>Validate exact one-to-one metrics</w:t>
            </w:r>
          </w:p>
        </w:tc>
      </w:tr>
      <w:tr>
        <w:tc>
          <w:tcPr>
            <w:tcW w:type="dxa" w:w="2232"/>
            <w:vAlign w:val="center"/>
          </w:tcPr>
          <w:p>
            <w:r>
              <w:t>ADAS-T-042</w:t>
            </w:r>
          </w:p>
        </w:tc>
        <w:tc>
          <w:tcPr>
            <w:tcW w:type="dxa" w:w="3672"/>
            <w:vAlign w:val="center"/>
          </w:tcPr>
          <w:p>
            <w:r>
              <w:t>Revision gate</w:t>
            </w:r>
          </w:p>
        </w:tc>
        <w:tc>
          <w:tcPr>
            <w:tcW w:type="dxa" w:w="3960"/>
            <w:vAlign w:val="center"/>
          </w:tcPr>
          <w:p>
            <w:r>
              <w:t>Reject comparison against changed truth</w:t>
            </w:r>
          </w:p>
        </w:tc>
      </w:tr>
      <w:tr>
        <w:tc>
          <w:tcPr>
            <w:tcW w:type="dxa" w:w="2232"/>
            <w:shd w:fill="EAF0F7"/>
            <w:vAlign w:val="center"/>
          </w:tcPr>
          <w:p>
            <w:r>
              <w:t>ADAS-T-043 to 044</w:t>
            </w:r>
          </w:p>
        </w:tc>
        <w:tc>
          <w:tcPr>
            <w:tcW w:type="dxa" w:w="3672"/>
            <w:shd w:fill="EAF0F7"/>
            <w:vAlign w:val="center"/>
          </w:tcPr>
          <w:p>
            <w:r>
              <w:t>RBAC and evidence</w:t>
            </w:r>
          </w:p>
        </w:tc>
        <w:tc>
          <w:tcPr>
            <w:tcW w:type="dxa" w:w="3960"/>
            <w:shd w:fill="EAF0F7"/>
            <w:vAlign w:val="center"/>
          </w:tcPr>
          <w:p>
            <w:r>
              <w:t>Validate access and traceability</w:t>
            </w:r>
          </w:p>
        </w:tc>
      </w:tr>
    </w:tbl>
    <w:p/>
    <w:p>
      <w:pPr>
        <w:pStyle w:val="Heading1"/>
      </w:pPr>
      <w:r>
        <w:t>15 Next Development</w:t>
      </w:r>
    </w:p>
    <w:p>
      <w:r>
        <w:t>VII-5 will add deterministic collision risk, lane departure, following-distance, maneuver, and alert evaluation using the verified scene and perception evidence.</w:t>
      </w:r>
    </w:p>
    <w:p>
      <w:pPr>
        <w:pStyle w:val="Heading1"/>
      </w:pPr>
      <w:r>
        <w:t>16 Study Exercises</w:t>
      </w:r>
    </w:p>
    <w:p>
      <w:pPr>
        <w:pStyle w:val="ListBullet"/>
      </w:pPr>
      <w:r>
        <w:t>Create an urban crossing and calculate actor positions after two seconds.</w:t>
      </w:r>
    </w:p>
    <w:p>
      <w:pPr>
        <w:pStyle w:val="ListBullet"/>
      </w:pPr>
      <w:r>
        <w:t>Repeat an advance with a stale revision and explain the stable conflict.</w:t>
      </w:r>
    </w:p>
    <w:p>
      <w:pPr>
        <w:pStyle w:val="ListBullet"/>
      </w:pPr>
      <w:r>
        <w:t>Design a radar miss while preserving the scene truth.</w:t>
      </w:r>
    </w:p>
    <w:p>
      <w:pPr>
        <w:pStyle w:val="ListBullet"/>
      </w:pPr>
      <w:r>
        <w:t>Submit one duplicate and one misclassified prediction and calculate the F1 score.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VII ADAS Engineering Workbook</dc:title>
  <dc:subject>Deterministic ADAS world model engineering evidence</dc:subject>
  <dc:creator>ATEP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