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VI</w:t>
      </w:r>
    </w:p>
    <w:p>
      <w:pPr>
        <w:spacing w:after="80"/>
        <w:jc w:val="center"/>
      </w:pPr>
      <w:r>
        <w:rPr>
          <w:rFonts w:ascii="Calibri" w:hAnsi="Calibri"/>
          <w:b/>
          <w:color w:val="1F4D78"/>
          <w:sz w:val="34"/>
        </w:rPr>
        <w:t>Electric Vehicle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0.7.0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4 September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Volume VI complete through VI-7, including cross-domain EV safety scenarios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Document Control</w:t>
      </w:r>
    </w:p>
    <w:p>
      <w:pPr>
        <w:pStyle w:val="ListNumber"/>
        <w:numPr>
          <w:ilvl w:val="0"/>
          <w:numId w:val="10"/>
        </w:numPr>
        <w:ind w:left="216" w:firstLine="0"/>
      </w:pPr>
      <w:r>
        <w:rPr>
          <w:rFonts w:ascii="Calibri" w:hAnsi="Calibri"/>
          <w:b/>
          <w:color w:val="0B2545"/>
          <w:sz w:val="21"/>
        </w:rPr>
        <w:t>Purpose and Scope</w:t>
      </w:r>
    </w:p>
    <w:p>
      <w:pPr>
        <w:pStyle w:val="ListNumber"/>
        <w:numPr>
          <w:ilvl w:val="0"/>
          <w:numId w:val="10"/>
        </w:numPr>
        <w:ind w:left="216" w:firstLine="0"/>
      </w:pPr>
      <w:r>
        <w:rPr>
          <w:rFonts w:ascii="Calibri" w:hAnsi="Calibri"/>
          <w:b/>
          <w:color w:val="0B2545"/>
          <w:sz w:val="21"/>
        </w:rPr>
        <w:t>Architecture</w:t>
      </w:r>
    </w:p>
    <w:p>
      <w:pPr>
        <w:pStyle w:val="ListNumber"/>
        <w:numPr>
          <w:ilvl w:val="0"/>
          <w:numId w:val="10"/>
        </w:numPr>
        <w:ind w:left="216" w:firstLine="0"/>
      </w:pPr>
      <w:r>
        <w:rPr>
          <w:rFonts w:ascii="Calibri" w:hAnsi="Calibri"/>
          <w:b/>
          <w:color w:val="0B2545"/>
          <w:sz w:val="21"/>
        </w:rPr>
        <w:t>Domain Model</w:t>
      </w:r>
    </w:p>
    <w:p>
      <w:pPr>
        <w:pStyle w:val="ListNumber"/>
        <w:numPr>
          <w:ilvl w:val="0"/>
          <w:numId w:val="10"/>
        </w:numPr>
        <w:ind w:left="216" w:firstLine="0"/>
      </w:pPr>
      <w:r>
        <w:rPr>
          <w:rFonts w:ascii="Calibri" w:hAnsi="Calibri"/>
          <w:b/>
          <w:color w:val="0B2545"/>
          <w:sz w:val="21"/>
        </w:rPr>
        <w:t>Engineering Model</w:t>
      </w:r>
    </w:p>
    <w:p>
      <w:pPr>
        <w:pStyle w:val="ListNumber"/>
        <w:numPr>
          <w:ilvl w:val="0"/>
          <w:numId w:val="10"/>
        </w:numPr>
        <w:ind w:left="216" w:firstLine="0"/>
      </w:pPr>
      <w:r>
        <w:rPr>
          <w:rFonts w:ascii="Calibri" w:hAnsi="Calibri"/>
          <w:b/>
          <w:color w:val="0B2545"/>
          <w:sz w:val="21"/>
        </w:rPr>
        <w:t>BMS State Policy</w:t>
      </w:r>
    </w:p>
    <w:p>
      <w:pPr>
        <w:pStyle w:val="ListNumber"/>
        <w:numPr>
          <w:ilvl w:val="0"/>
          <w:numId w:val="10"/>
        </w:numPr>
        <w:ind w:left="216" w:firstLine="0"/>
      </w:pPr>
      <w:r>
        <w:rPr>
          <w:rFonts w:ascii="Calibri" w:hAnsi="Calibri"/>
          <w:b/>
          <w:color w:val="0B2545"/>
          <w:sz w:val="21"/>
        </w:rPr>
        <w:t>API Contract</w:t>
      </w:r>
    </w:p>
    <w:p>
      <w:pPr>
        <w:pStyle w:val="ListNumber"/>
        <w:numPr>
          <w:ilvl w:val="0"/>
          <w:numId w:val="10"/>
        </w:numPr>
        <w:ind w:left="216" w:firstLine="0"/>
      </w:pPr>
      <w:r>
        <w:rPr>
          <w:rFonts w:ascii="Calibri" w:hAnsi="Calibri"/>
          <w:b/>
          <w:color w:val="0B2545"/>
          <w:sz w:val="21"/>
        </w:rPr>
        <w:t>Persistence and Events</w:t>
      </w:r>
    </w:p>
    <w:p>
      <w:pPr>
        <w:pStyle w:val="ListNumber"/>
        <w:numPr>
          <w:ilvl w:val="0"/>
          <w:numId w:val="10"/>
        </w:numPr>
        <w:ind w:left="216" w:firstLine="0"/>
      </w:pPr>
      <w:r>
        <w:rPr>
          <w:rFonts w:ascii="Calibri" w:hAnsi="Calibri"/>
          <w:b/>
          <w:color w:val="0B2545"/>
          <w:sz w:val="21"/>
        </w:rPr>
        <w:t>Requirements Baseline</w:t>
      </w:r>
    </w:p>
    <w:p>
      <w:pPr>
        <w:pStyle w:val="ListNumber"/>
        <w:numPr>
          <w:ilvl w:val="0"/>
          <w:numId w:val="10"/>
        </w:numPr>
        <w:ind w:left="216" w:firstLine="0"/>
      </w:pPr>
      <w:r>
        <w:rPr>
          <w:rFonts w:ascii="Calibri" w:hAnsi="Calibri"/>
          <w:b/>
          <w:color w:val="0B2545"/>
          <w:sz w:val="21"/>
        </w:rPr>
        <w:t>Architecture Decisions</w:t>
      </w:r>
    </w:p>
    <w:p>
      <w:pPr>
        <w:pStyle w:val="ListNumber"/>
        <w:numPr>
          <w:ilvl w:val="0"/>
          <w:numId w:val="10"/>
        </w:numPr>
        <w:ind w:left="216" w:firstLine="0"/>
      </w:pPr>
      <w:r>
        <w:rPr>
          <w:rFonts w:ascii="Calibri" w:hAnsi="Calibri"/>
          <w:b/>
          <w:color w:val="0B2545"/>
          <w:sz w:val="21"/>
        </w:rPr>
        <w:t>Test Catalogue</w:t>
      </w:r>
    </w:p>
    <w:p>
      <w:pPr>
        <w:pStyle w:val="ListNumber"/>
        <w:numPr>
          <w:ilvl w:val="0"/>
          <w:numId w:val="10"/>
        </w:numPr>
        <w:ind w:left="216" w:firstLine="0"/>
      </w:pPr>
      <w:r>
        <w:rPr>
          <w:rFonts w:ascii="Calibri" w:hAnsi="Calibri"/>
          <w:b/>
          <w:color w:val="0B2545"/>
          <w:sz w:val="21"/>
        </w:rPr>
        <w:t>Verification Evidence</w:t>
      </w:r>
    </w:p>
    <w:p>
      <w:pPr>
        <w:pStyle w:val="ListNumber"/>
        <w:numPr>
          <w:ilvl w:val="0"/>
          <w:numId w:val="10"/>
        </w:numPr>
        <w:ind w:left="216" w:firstLine="0"/>
      </w:pPr>
      <w:r>
        <w:rPr>
          <w:rFonts w:ascii="Calibri" w:hAnsi="Calibri"/>
          <w:b/>
          <w:color w:val="0B2545"/>
          <w:sz w:val="21"/>
        </w:rPr>
        <w:t>Risks and Technical Debt</w:t>
      </w:r>
    </w:p>
    <w:p>
      <w:pPr>
        <w:pStyle w:val="ListNumber"/>
        <w:numPr>
          <w:ilvl w:val="0"/>
          <w:numId w:val="10"/>
        </w:numPr>
        <w:ind w:left="216" w:firstLine="0"/>
      </w:pPr>
      <w:r>
        <w:rPr>
          <w:rFonts w:ascii="Calibri" w:hAnsi="Calibri"/>
          <w:b/>
          <w:color w:val="0B2545"/>
          <w:sz w:val="21"/>
        </w:rPr>
        <w:t>Exercises</w:t>
      </w:r>
    </w:p>
    <w:p>
      <w:pPr>
        <w:pStyle w:val="ListNumber"/>
        <w:numPr>
          <w:ilvl w:val="0"/>
          <w:numId w:val="10"/>
        </w:numPr>
        <w:ind w:left="216" w:firstLine="0"/>
      </w:pPr>
      <w:r>
        <w:rPr>
          <w:rFonts w:ascii="Calibri" w:hAnsi="Calibri"/>
          <w:b/>
          <w:color w:val="0B2545"/>
          <w:sz w:val="21"/>
        </w:rPr>
        <w:t>VI-6 Range and Energy Consumption</w:t>
      </w:r>
    </w:p>
    <w:p>
      <w:pPr>
        <w:pStyle w:val="ListNumber"/>
        <w:numPr>
          <w:ilvl w:val="0"/>
          <w:numId w:val="10"/>
        </w:numPr>
        <w:ind w:left="216" w:firstLine="0"/>
      </w:pPr>
      <w:r>
        <w:rPr>
          <w:rFonts w:ascii="Calibri" w:hAnsi="Calibri"/>
          <w:b/>
          <w:color w:val="0B2545"/>
          <w:sz w:val="21"/>
        </w:rPr>
        <w:t>VI-7 Cross-Domain EV Safety Scenario</w:t>
      </w:r>
    </w:p>
    <w:p>
      <w:pPr>
        <w:pStyle w:val="ListNumber"/>
        <w:numPr>
          <w:ilvl w:val="0"/>
          <w:numId w:val="10"/>
        </w:numPr>
        <w:ind w:left="216" w:firstLine="0"/>
      </w:pPr>
      <w:r>
        <w:rPr>
          <w:rFonts w:ascii="Calibri" w:hAnsi="Calibri"/>
          <w:b/>
          <w:color w:val="0B2545"/>
          <w:sz w:val="21"/>
        </w:rPr>
        <w:t>Next Development</w:t>
      </w:r>
    </w:p>
    <w:p>
      <w:r>
        <w:br w:type="page"/>
      </w:r>
    </w:p>
    <w:p>
      <w:pPr>
        <w:pStyle w:val="Heading1"/>
        <w:keepNext/>
        <w:keepLines/>
      </w:pPr>
      <w:r>
        <w:t>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Document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Engineering Workbook - Volume VI: Electric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Version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0.7.0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4 September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Volume VI complete through VI-7, including cross-domain EV safety scenarios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Automotive software, simulation, QA, functional-safety, and platform engineers</w:t>
            </w:r>
          </w:p>
        </w:tc>
      </w:tr>
    </w:tbl>
    <w:p>
      <w:pPr>
        <w:spacing w:after="60"/>
      </w:pPr>
    </w:p>
    <w:p>
      <w:pPr>
        <w:pStyle w:val="Heading1"/>
        <w:keepNext/>
        <w:keepLines/>
      </w:pPr>
      <w:r>
        <w:t>1. Purpose and Scope</w:t>
      </w:r>
    </w:p>
    <w:p>
      <w:r>
        <w:rPr>
          <w:rFonts w:ascii="Calibri" w:hAnsi="Calibri"/>
          <w:color w:val="111827"/>
          <w:sz w:val="22"/>
        </w:rPr>
        <w:t>Volume VI turns the platform's general digital vehicle into a testable electric-energy system. VI-1 establishes a persistent battery pack and deterministic BMS behavior. VI-2 adds a persistent motor/inverter aggregate, torque delivery, efficiency, power loss, thermal protection, drive-mode limits, and battery-derived propulsion availability. VI-3 adds requested-deceleration control, regenerative energy recovery, battery charge acceptance, and blended friction braking. VI-4 adds AC/DC charging sessions, deterministic charge curves, lifecycle control, and faults. VI-5 adds coordinated heating and cooling for the battery, motor, inverter, and cabin. VI-6 adds deterministic energy-consumption and remaining-range estimates for bounded drive cycles. VI-7 adds an atomic battery-overtemperature scenario with BMS ECU, CAN, UDS, state assertions, and correlated evidence across every Volume VI aggregate.</w:t>
      </w:r>
    </w:p>
    <w:p>
      <w:pPr>
        <w:pStyle w:val="Heading2"/>
        <w:keepNext/>
        <w:keepLines/>
      </w:pPr>
      <w:r>
        <w:t>In Scope for VI-1</w:t>
      </w:r>
    </w:p>
    <w:p>
      <w:pPr>
        <w:pStyle w:val="ListBullet"/>
        <w:numPr>
          <w:ilvl w:val="0"/>
          <w:numId w:val="11"/>
        </w:numPr>
        <w:spacing w:after="80"/>
      </w:pPr>
      <w:r>
        <w:rPr>
          <w:rFonts w:ascii="Calibri" w:hAnsi="Calibri"/>
          <w:color w:val="111827"/>
          <w:sz w:val="22"/>
        </w:rPr>
        <w:t>one battery pack per registered vehicle;</w:t>
      </w:r>
    </w:p>
    <w:p>
      <w:pPr>
        <w:pStyle w:val="ListBullet"/>
        <w:numPr>
          <w:ilvl w:val="0"/>
          <w:numId w:val="11"/>
        </w:numPr>
        <w:spacing w:after="80"/>
      </w:pPr>
      <w:r>
        <w:rPr>
          <w:rFonts w:ascii="Calibri" w:hAnsi="Calibri"/>
          <w:color w:val="111827"/>
          <w:sz w:val="22"/>
        </w:rPr>
        <w:t>LFP and NMC identifiers;</w:t>
      </w:r>
    </w:p>
    <w:p>
      <w:pPr>
        <w:pStyle w:val="ListBullet"/>
        <w:numPr>
          <w:ilvl w:val="0"/>
          <w:numId w:val="11"/>
        </w:numPr>
        <w:spacing w:after="80"/>
      </w:pPr>
      <w:r>
        <w:rPr>
          <w:rFonts w:ascii="Calibri" w:hAnsi="Calibri"/>
          <w:color w:val="111827"/>
          <w:sz w:val="22"/>
        </w:rPr>
        <w:t>4 to 192 ordered series-cell projections;</w:t>
      </w:r>
    </w:p>
    <w:p>
      <w:pPr>
        <w:pStyle w:val="ListBullet"/>
        <w:numPr>
          <w:ilvl w:val="0"/>
          <w:numId w:val="11"/>
        </w:numPr>
        <w:spacing w:after="80"/>
      </w:pPr>
      <w:r>
        <w:rPr>
          <w:rFonts w:ascii="Calibri" w:hAnsi="Calibri"/>
          <w:color w:val="111827"/>
          <w:sz w:val="22"/>
        </w:rPr>
        <w:t>capacity, energy, SOC, SOH, voltage, current, power, and temperature;</w:t>
      </w:r>
    </w:p>
    <w:p>
      <w:pPr>
        <w:pStyle w:val="ListBullet"/>
        <w:numPr>
          <w:ilvl w:val="0"/>
          <w:numId w:val="11"/>
        </w:numPr>
        <w:spacing w:after="80"/>
      </w:pPr>
      <w:r>
        <w:rPr>
          <w:rFonts w:ascii="Calibri" w:hAnsi="Calibri"/>
          <w:color w:val="111827"/>
          <w:sz w:val="22"/>
        </w:rPr>
        <w:t>logical-time electrical and thermal steps;</w:t>
      </w:r>
    </w:p>
    <w:p>
      <w:pPr>
        <w:pStyle w:val="ListBullet"/>
        <w:numPr>
          <w:ilvl w:val="0"/>
          <w:numId w:val="11"/>
        </w:numPr>
        <w:spacing w:after="80"/>
      </w:pPr>
      <w:r>
        <w:rPr>
          <w:rFonts w:ascii="Calibri" w:hAnsi="Calibri"/>
          <w:color w:val="111827"/>
          <w:sz w:val="22"/>
        </w:rPr>
        <w:t>normal, warning, and protection BMS states;</w:t>
      </w:r>
    </w:p>
    <w:p>
      <w:pPr>
        <w:pStyle w:val="ListBullet"/>
        <w:numPr>
          <w:ilvl w:val="0"/>
          <w:numId w:val="11"/>
        </w:numPr>
        <w:spacing w:after="80"/>
      </w:pPr>
      <w:r>
        <w:rPr>
          <w:rFonts w:ascii="Calibri" w:hAnsi="Calibri"/>
          <w:color w:val="111827"/>
          <w:sz w:val="22"/>
        </w:rPr>
        <w:t>contactor opening on protection;</w:t>
      </w:r>
    </w:p>
    <w:p>
      <w:pPr>
        <w:pStyle w:val="ListBullet"/>
        <w:numPr>
          <w:ilvl w:val="0"/>
          <w:numId w:val="11"/>
        </w:numPr>
        <w:spacing w:after="80"/>
      </w:pPr>
      <w:r>
        <w:rPr>
          <w:rFonts w:ascii="Calibri" w:hAnsi="Calibri"/>
          <w:color w:val="111827"/>
          <w:sz w:val="22"/>
        </w:rPr>
        <w:t>optimistic concurrency and exact idempotent replay;</w:t>
      </w:r>
    </w:p>
    <w:p>
      <w:pPr>
        <w:pStyle w:val="ListBullet"/>
        <w:numPr>
          <w:ilvl w:val="0"/>
          <w:numId w:val="11"/>
        </w:numPr>
        <w:spacing w:after="80"/>
      </w:pPr>
      <w:r>
        <w:rPr>
          <w:rFonts w:ascii="Calibri" w:hAnsi="Calibri"/>
          <w:color w:val="111827"/>
          <w:sz w:val="22"/>
        </w:rPr>
        <w:t>dedicated RBAC, audit, outbox, migration, API, and automated tests.</w:t>
      </w:r>
    </w:p>
    <w:p>
      <w:pPr>
        <w:pStyle w:val="Heading2"/>
        <w:keepNext/>
        <w:keepLines/>
      </w:pPr>
      <w:r>
        <w:t>In Scope for VI-2</w:t>
      </w:r>
    </w:p>
    <w:p>
      <w:pPr>
        <w:pStyle w:val="ListBullet"/>
        <w:numPr>
          <w:ilvl w:val="0"/>
          <w:numId w:val="12"/>
        </w:numPr>
        <w:spacing w:after="80"/>
      </w:pPr>
      <w:r>
        <w:rPr>
          <w:rFonts w:ascii="Calibri" w:hAnsi="Calibri"/>
          <w:color w:val="111827"/>
          <w:sz w:val="22"/>
        </w:rPr>
        <w:t>one motor/inverter state per battery-equipped vehicle;</w:t>
      </w:r>
    </w:p>
    <w:p>
      <w:pPr>
        <w:pStyle w:val="ListBullet"/>
        <w:numPr>
          <w:ilvl w:val="0"/>
          <w:numId w:val="12"/>
        </w:numPr>
        <w:spacing w:after="80"/>
      </w:pPr>
      <w:r>
        <w:rPr>
          <w:rFonts w:ascii="Calibri" w:hAnsi="Calibri"/>
          <w:color w:val="111827"/>
          <w:sz w:val="22"/>
        </w:rPr>
        <w:t>requested and delivered torque, speed, mechanical/electrical power, efficiency, and loss;</w:t>
      </w:r>
    </w:p>
    <w:p>
      <w:pPr>
        <w:pStyle w:val="ListBullet"/>
        <w:numPr>
          <w:ilvl w:val="0"/>
          <w:numId w:val="12"/>
        </w:numPr>
        <w:spacing w:after="80"/>
      </w:pPr>
      <w:r>
        <w:rPr>
          <w:rFonts w:ascii="Calibri" w:hAnsi="Calibri"/>
          <w:color w:val="111827"/>
          <w:sz w:val="22"/>
        </w:rPr>
        <w:t>eco, normal, and sport torque ceilings;</w:t>
      </w:r>
    </w:p>
    <w:p>
      <w:pPr>
        <w:pStyle w:val="ListBullet"/>
        <w:numPr>
          <w:ilvl w:val="0"/>
          <w:numId w:val="12"/>
        </w:numPr>
        <w:spacing w:after="80"/>
      </w:pPr>
      <w:r>
        <w:rPr>
          <w:rFonts w:ascii="Calibri" w:hAnsi="Calibri"/>
          <w:color w:val="111827"/>
          <w:sz w:val="22"/>
        </w:rPr>
        <w:t>battery contactor, BMS, voltage, and inverter power constraints;</w:t>
      </w:r>
    </w:p>
    <w:p>
      <w:pPr>
        <w:pStyle w:val="ListBullet"/>
        <w:numPr>
          <w:ilvl w:val="0"/>
          <w:numId w:val="12"/>
        </w:numPr>
        <w:spacing w:after="80"/>
      </w:pPr>
      <w:r>
        <w:rPr>
          <w:rFonts w:ascii="Calibri" w:hAnsi="Calibri"/>
          <w:color w:val="111827"/>
          <w:sz w:val="22"/>
        </w:rPr>
        <w:t>motor and inverter thermal evolution and protection;</w:t>
      </w:r>
    </w:p>
    <w:p>
      <w:pPr>
        <w:pStyle w:val="ListBullet"/>
        <w:numPr>
          <w:ilvl w:val="0"/>
          <w:numId w:val="12"/>
        </w:numPr>
        <w:spacing w:after="80"/>
      </w:pPr>
      <w:r>
        <w:rPr>
          <w:rFonts w:ascii="Calibri" w:hAnsi="Calibri"/>
          <w:color w:val="111827"/>
          <w:sz w:val="22"/>
        </w:rPr>
        <w:t>stable limiting reasons, optimistic concurrency, exact replay, audit, and outbox evidence.</w:t>
      </w:r>
    </w:p>
    <w:p>
      <w:pPr>
        <w:pStyle w:val="Heading2"/>
        <w:keepNext/>
        <w:keepLines/>
      </w:pPr>
      <w:r>
        <w:t>In Scope for VI-3</w:t>
      </w:r>
    </w:p>
    <w:p>
      <w:pPr>
        <w:pStyle w:val="ListBullet"/>
        <w:numPr>
          <w:ilvl w:val="0"/>
          <w:numId w:val="13"/>
        </w:numPr>
        <w:spacing w:after="80"/>
      </w:pPr>
      <w:r>
        <w:rPr>
          <w:rFonts w:ascii="Calibri" w:hAnsi="Calibri"/>
          <w:color w:val="111827"/>
          <w:sz w:val="22"/>
        </w:rPr>
        <w:t>one regenerative-braking state per battery- and motor-equipped vehicle;</w:t>
      </w:r>
    </w:p>
    <w:p>
      <w:pPr>
        <w:pStyle w:val="ListBullet"/>
        <w:numPr>
          <w:ilvl w:val="0"/>
          <w:numId w:val="13"/>
        </w:numPr>
        <w:spacing w:after="80"/>
      </w:pPr>
      <w:r>
        <w:rPr>
          <w:rFonts w:ascii="Calibri" w:hAnsi="Calibri"/>
          <w:color w:val="111827"/>
          <w:sz w:val="22"/>
        </w:rPr>
        <w:t>regenerative and friction allocation with deterministic power and energy recovery;</w:t>
      </w:r>
    </w:p>
    <w:p>
      <w:pPr>
        <w:pStyle w:val="ListBullet"/>
        <w:numPr>
          <w:ilvl w:val="0"/>
          <w:numId w:val="13"/>
        </w:numPr>
        <w:spacing w:after="80"/>
      </w:pPr>
      <w:r>
        <w:rPr>
          <w:rFonts w:ascii="Calibri" w:hAnsi="Calibri"/>
          <w:color w:val="111827"/>
          <w:sz w:val="22"/>
        </w:rPr>
        <w:t>motor, drivetrain, speed, battery-acceptance, and friction limits;</w:t>
      </w:r>
    </w:p>
    <w:p>
      <w:pPr>
        <w:pStyle w:val="ListBullet"/>
        <w:numPr>
          <w:ilvl w:val="0"/>
          <w:numId w:val="13"/>
        </w:numPr>
        <w:spacing w:after="80"/>
      </w:pPr>
      <w:r>
        <w:rPr>
          <w:rFonts w:ascii="Calibri" w:hAnsi="Calibri"/>
          <w:color w:val="111827"/>
          <w:sz w:val="22"/>
        </w:rPr>
        <w:t>braking and battery optimistic versions, exact replay, audit, and outbox evidence.</w:t>
      </w:r>
    </w:p>
    <w:p>
      <w:pPr>
        <w:pStyle w:val="Heading2"/>
        <w:keepNext/>
        <w:keepLines/>
      </w:pPr>
      <w:r>
        <w:t>In Scope for VI-4</w:t>
      </w:r>
    </w:p>
    <w:p>
      <w:pPr>
        <w:pStyle w:val="ListBullet"/>
        <w:numPr>
          <w:ilvl w:val="0"/>
          <w:numId w:val="14"/>
        </w:numPr>
        <w:spacing w:after="80"/>
      </w:pPr>
      <w:r>
        <w:rPr>
          <w:rFonts w:ascii="Calibri" w:hAnsi="Calibri"/>
          <w:color w:val="111827"/>
          <w:sz w:val="22"/>
        </w:rPr>
        <w:t>one charging-system state per battery-equipped vehicle;</w:t>
      </w:r>
    </w:p>
    <w:p>
      <w:pPr>
        <w:pStyle w:val="ListBullet"/>
        <w:numPr>
          <w:ilvl w:val="0"/>
          <w:numId w:val="14"/>
        </w:numPr>
        <w:spacing w:after="80"/>
      </w:pPr>
      <w:r>
        <w:rPr>
          <w:rFonts w:ascii="Calibri" w:hAnsi="Calibri"/>
          <w:color w:val="111827"/>
          <w:sz w:val="22"/>
        </w:rPr>
        <w:t>AC Type 2 and DC CCS connector contracts with separate power limits;</w:t>
      </w:r>
    </w:p>
    <w:p>
      <w:pPr>
        <w:pStyle w:val="ListBullet"/>
        <w:numPr>
          <w:ilvl w:val="0"/>
          <w:numId w:val="14"/>
        </w:numPr>
        <w:spacing w:after="80"/>
      </w:pPr>
      <w:r>
        <w:rPr>
          <w:rFonts w:ascii="Calibri" w:hAnsi="Calibri"/>
          <w:color w:val="111827"/>
          <w:sz w:val="22"/>
        </w:rPr>
        <w:t>deterministic session lifecycle, SOC integration, taper, target, and temperature limits;</w:t>
      </w:r>
    </w:p>
    <w:p>
      <w:pPr>
        <w:pStyle w:val="ListBullet"/>
        <w:numPr>
          <w:ilvl w:val="0"/>
          <w:numId w:val="14"/>
        </w:numPr>
        <w:spacing w:after="80"/>
      </w:pPr>
      <w:r>
        <w:rPr>
          <w:rFonts w:ascii="Calibri" w:hAnsi="Calibri"/>
          <w:color w:val="111827"/>
          <w:sz w:val="22"/>
        </w:rPr>
        <w:t>charging and battery optimistic versions, exact replay, audit, and outbox evidence.</w:t>
      </w:r>
    </w:p>
    <w:p>
      <w:pPr>
        <w:pStyle w:val="Heading2"/>
        <w:keepNext/>
        <w:keepLines/>
      </w:pPr>
      <w:r>
        <w:t>In Scope for VI-5</w:t>
      </w:r>
    </w:p>
    <w:p>
      <w:pPr>
        <w:pStyle w:val="ListBullet"/>
        <w:numPr>
          <w:ilvl w:val="0"/>
          <w:numId w:val="15"/>
        </w:numPr>
        <w:spacing w:after="80"/>
      </w:pPr>
      <w:r>
        <w:rPr>
          <w:rFonts w:ascii="Calibri" w:hAnsi="Calibri"/>
          <w:color w:val="111827"/>
          <w:sz w:val="22"/>
        </w:rPr>
        <w:t>one vehicle-scoped state with independent battery, motor, inverter, and cabin targets;</w:t>
      </w:r>
    </w:p>
    <w:p>
      <w:pPr>
        <w:pStyle w:val="ListBullet"/>
        <w:numPr>
          <w:ilvl w:val="0"/>
          <w:numId w:val="15"/>
        </w:numPr>
        <w:spacing w:after="80"/>
      </w:pPr>
      <w:r>
        <w:rPr>
          <w:rFonts w:ascii="Calibri" w:hAnsi="Calibri"/>
          <w:color w:val="111827"/>
          <w:sz w:val="22"/>
        </w:rPr>
        <w:t>bounded actuators, ambient exchange, cabin heat load, logical-time integration, and auxiliary demand;</w:t>
      </w:r>
    </w:p>
    <w:p>
      <w:pPr>
        <w:pStyle w:val="ListBullet"/>
        <w:numPr>
          <w:ilvl w:val="0"/>
          <w:numId w:val="15"/>
        </w:numPr>
        <w:spacing w:after="80"/>
      </w:pPr>
      <w:r>
        <w:rPr>
          <w:rFonts w:ascii="Calibri" w:hAnsi="Calibri"/>
          <w:color w:val="111827"/>
          <w:sz w:val="22"/>
        </w:rPr>
        <w:t>disabled and faulted operation with triple versioning, exact replay, audit, and outbox evidence.</w:t>
      </w:r>
    </w:p>
    <w:p>
      <w:pPr>
        <w:pStyle w:val="Heading2"/>
        <w:keepNext/>
        <w:keepLines/>
      </w:pPr>
      <w:r>
        <w:t>In Scope for VI-6</w:t>
      </w:r>
    </w:p>
    <w:p>
      <w:pPr>
        <w:pStyle w:val="ListBullet"/>
        <w:numPr>
          <w:ilvl w:val="0"/>
          <w:numId w:val="16"/>
        </w:numPr>
        <w:spacing w:after="80"/>
      </w:pPr>
      <w:r>
        <w:rPr>
          <w:rFonts w:ascii="Calibri" w:hAnsi="Calibri"/>
          <w:color w:val="111827"/>
          <w:sz w:val="22"/>
        </w:rPr>
        <w:t>one calibrated range estimator per battery- and thermal-equipped vehicle;</w:t>
      </w:r>
    </w:p>
    <w:p>
      <w:pPr>
        <w:pStyle w:val="ListBullet"/>
        <w:numPr>
          <w:ilvl w:val="0"/>
          <w:numId w:val="16"/>
        </w:numPr>
        <w:spacing w:after="80"/>
      </w:pPr>
      <w:r>
        <w:rPr>
          <w:rFonts w:ascii="Calibri" w:hAnsi="Calibri"/>
          <w:color w:val="111827"/>
          <w:sz w:val="22"/>
        </w:rPr>
        <w:t>bounded drive-cycle segments containing duration, speed, acceleration, and road grade;</w:t>
      </w:r>
    </w:p>
    <w:p>
      <w:pPr>
        <w:pStyle w:val="ListBullet"/>
        <w:numPr>
          <w:ilvl w:val="0"/>
          <w:numId w:val="16"/>
        </w:numPr>
        <w:spacing w:after="80"/>
      </w:pPr>
      <w:r>
        <w:rPr>
          <w:rFonts w:ascii="Calibri" w:hAnsi="Calibri"/>
          <w:color w:val="111827"/>
          <w:sz w:val="22"/>
        </w:rPr>
        <w:t>traction, auxiliary, regenerative, net-energy, consumption, and remaining-range evidence;</w:t>
      </w:r>
    </w:p>
    <w:p>
      <w:pPr>
        <w:pStyle w:val="ListBullet"/>
        <w:numPr>
          <w:ilvl w:val="0"/>
          <w:numId w:val="16"/>
        </w:numPr>
        <w:spacing w:after="80"/>
      </w:pPr>
      <w:r>
        <w:rPr>
          <w:rFonts w:ascii="Calibri" w:hAnsi="Calibri"/>
          <w:color w:val="111827"/>
          <w:sz w:val="22"/>
        </w:rPr>
        <w:t>range, battery, and thermal optimistic versions, exact replay, audit, and outbox evidence.</w:t>
      </w:r>
    </w:p>
    <w:p>
      <w:pPr>
        <w:pStyle w:val="Heading2"/>
        <w:keepNext/>
        <w:keepLines/>
      </w:pPr>
      <w:r>
        <w:t>In Scope for VI-7</w:t>
      </w:r>
    </w:p>
    <w:p>
      <w:pPr>
        <w:pStyle w:val="ListBullet"/>
        <w:numPr>
          <w:ilvl w:val="0"/>
          <w:numId w:val="17"/>
        </w:numPr>
        <w:spacing w:after="80"/>
      </w:pPr>
      <w:r>
        <w:rPr>
          <w:rFonts w:ascii="Calibri" w:hAnsi="Calibri"/>
          <w:color w:val="111827"/>
          <w:sz w:val="22"/>
        </w:rPr>
        <w:t>one persisted battery-overtemperature safety scenario;</w:t>
      </w:r>
    </w:p>
    <w:p>
      <w:pPr>
        <w:pStyle w:val="ListBullet"/>
        <w:numPr>
          <w:ilvl w:val="0"/>
          <w:numId w:val="17"/>
        </w:numPr>
        <w:spacing w:after="80"/>
      </w:pPr>
      <w:r>
        <w:rPr>
          <w:rFonts w:ascii="Calibri" w:hAnsi="Calibri"/>
          <w:color w:val="111827"/>
          <w:sz w:val="22"/>
        </w:rPr>
        <w:t>coordinated battery, motor, braking, charging, thermal, and range reactions;</w:t>
      </w:r>
    </w:p>
    <w:p>
      <w:pPr>
        <w:pStyle w:val="ListBullet"/>
        <w:numPr>
          <w:ilvl w:val="0"/>
          <w:numId w:val="17"/>
        </w:numPr>
        <w:spacing w:after="80"/>
      </w:pPr>
      <w:r>
        <w:rPr>
          <w:rFonts w:ascii="Calibri" w:hAnsi="Calibri"/>
          <w:color w:val="111827"/>
          <w:sz w:val="22"/>
        </w:rPr>
        <w:t>battery ECU signal and confirmed fault state;</w:t>
      </w:r>
    </w:p>
    <w:p>
      <w:pPr>
        <w:pStyle w:val="ListBullet"/>
        <w:numPr>
          <w:ilvl w:val="0"/>
          <w:numId w:val="17"/>
        </w:numPr>
        <w:spacing w:after="80"/>
      </w:pPr>
      <w:r>
        <w:rPr>
          <w:rFonts w:ascii="Calibri" w:hAnsi="Calibri"/>
          <w:color w:val="111827"/>
          <w:sz w:val="22"/>
        </w:rPr>
        <w:t>contracted CAN transmission and UDS-readable DTC evidence;</w:t>
      </w:r>
    </w:p>
    <w:p>
      <w:pPr>
        <w:pStyle w:val="ListBullet"/>
        <w:numPr>
          <w:ilvl w:val="0"/>
          <w:numId w:val="17"/>
        </w:numPr>
        <w:spacing w:after="80"/>
      </w:pPr>
      <w:r>
        <w:rPr>
          <w:rFonts w:ascii="Calibri" w:hAnsi="Calibri"/>
          <w:color w:val="111827"/>
          <w:sz w:val="22"/>
        </w:rPr>
        <w:t>eight-resource optimistic concurrency, exact replay, stable conflicts, audit, and outbox;</w:t>
      </w:r>
    </w:p>
    <w:p>
      <w:pPr>
        <w:pStyle w:val="ListBullet"/>
        <w:numPr>
          <w:ilvl w:val="0"/>
          <w:numId w:val="17"/>
        </w:numPr>
        <w:spacing w:after="80"/>
      </w:pPr>
      <w:r>
        <w:rPr>
          <w:rFonts w:ascii="Calibri" w:hAnsi="Calibri"/>
          <w:color w:val="111827"/>
          <w:sz w:val="22"/>
        </w:rPr>
        <w:t>bounded scenario listing and retrieval APIs.</w:t>
      </w:r>
    </w:p>
    <w:p>
      <w:pPr>
        <w:pStyle w:val="Heading2"/>
        <w:keepNext/>
        <w:keepLines/>
      </w:pPr>
      <w:r>
        <w:t>Deferred</w:t>
      </w:r>
    </w:p>
    <w:p>
      <w:pPr>
        <w:pStyle w:val="ListBullet"/>
        <w:numPr>
          <w:ilvl w:val="0"/>
          <w:numId w:val="18"/>
        </w:numPr>
        <w:spacing w:after="80"/>
      </w:pPr>
      <w:r>
        <w:rPr>
          <w:rFonts w:ascii="Calibri" w:hAnsi="Calibri"/>
          <w:color w:val="111827"/>
          <w:sz w:val="22"/>
        </w:rPr>
        <w:t>chemistry-specific circuits, cell balancing, aging, sensor faults, and module topology;</w:t>
      </w:r>
    </w:p>
    <w:p>
      <w:pPr>
        <w:pStyle w:val="ListBullet"/>
        <w:numPr>
          <w:ilvl w:val="0"/>
          <w:numId w:val="18"/>
        </w:numPr>
        <w:spacing w:after="80"/>
      </w:pPr>
      <w:r>
        <w:rPr>
          <w:rFonts w:ascii="Calibri" w:hAnsi="Calibri"/>
          <w:color w:val="111827"/>
          <w:sz w:val="22"/>
        </w:rPr>
        <w:t>calibrated thermal circuits, stateful drive trips, dashboard integration, and test scheduling.</w:t>
      </w:r>
    </w:p>
    <w:p>
      <w:pPr>
        <w:pStyle w:val="Heading1"/>
        <w:keepNext/>
        <w:keepLines/>
      </w:pPr>
      <w:r>
        <w:t>2. Architecture</w:t>
      </w:r>
    </w:p>
    <w:p>
      <w:r>
        <w:rPr>
          <w:rFonts w:ascii="Calibri" w:hAnsi="Calibri"/>
          <w:color w:val="111827"/>
          <w:sz w:val="22"/>
        </w:rPr>
        <w:t xml:space="preserve">The FastAPI electric-vehicle boundary uses </w:t>
      </w:r>
      <w:r>
        <w:rPr>
          <w:rFonts w:ascii="Consolas" w:hAnsi="Consolas"/>
          <w:color w:val="1F4D78"/>
          <w:sz w:val="19"/>
        </w:rPr>
        <w:t>electric_vehicle:read</w:t>
      </w:r>
      <w:r>
        <w:rPr>
          <w:rFonts w:ascii="Calibri" w:hAnsi="Calibri"/>
          <w:color w:val="111827"/>
          <w:sz w:val="22"/>
        </w:rPr>
        <w:t xml:space="preserve"> and </w:t>
      </w:r>
      <w:r>
        <w:rPr>
          <w:rFonts w:ascii="Consolas" w:hAnsi="Consolas"/>
          <w:color w:val="1F4D78"/>
          <w:sz w:val="19"/>
        </w:rPr>
        <w:t>electric_vehicle:manage</w:t>
      </w:r>
      <w:r>
        <w:rPr>
          <w:rFonts w:ascii="Calibri" w:hAnsi="Calibri"/>
          <w:color w:val="111827"/>
          <w:sz w:val="22"/>
        </w:rPr>
        <w:t xml:space="preserve">. </w:t>
      </w:r>
      <w:r>
        <w:rPr>
          <w:rFonts w:ascii="Consolas" w:hAnsi="Consolas"/>
          <w:color w:val="1F4D78"/>
          <w:sz w:val="19"/>
        </w:rPr>
        <w:t>BatteryPackState</w:t>
      </w:r>
      <w:r>
        <w:rPr>
          <w:rFonts w:ascii="Calibri" w:hAnsi="Calibri"/>
          <w:color w:val="111827"/>
          <w:sz w:val="22"/>
        </w:rPr>
        <w:t xml:space="preserve">, </w:t>
      </w:r>
      <w:r>
        <w:rPr>
          <w:rFonts w:ascii="Consolas" w:hAnsi="Consolas"/>
          <w:color w:val="1F4D78"/>
          <w:sz w:val="19"/>
        </w:rPr>
        <w:t>MotorInverterState</w:t>
      </w:r>
      <w:r>
        <w:rPr>
          <w:rFonts w:ascii="Calibri" w:hAnsi="Calibri"/>
          <w:color w:val="111827"/>
          <w:sz w:val="22"/>
        </w:rPr>
        <w:t xml:space="preserve">, </w:t>
      </w:r>
      <w:r>
        <w:rPr>
          <w:rFonts w:ascii="Consolas" w:hAnsi="Consolas"/>
          <w:color w:val="1F4D78"/>
          <w:sz w:val="19"/>
        </w:rPr>
        <w:t>RegenerativeBrakeState</w:t>
      </w:r>
      <w:r>
        <w:rPr>
          <w:rFonts w:ascii="Calibri" w:hAnsi="Calibri"/>
          <w:color w:val="111827"/>
          <w:sz w:val="22"/>
        </w:rPr>
        <w:t xml:space="preserve">, </w:t>
      </w:r>
      <w:r>
        <w:rPr>
          <w:rFonts w:ascii="Consolas" w:hAnsi="Consolas"/>
          <w:color w:val="1F4D78"/>
          <w:sz w:val="19"/>
        </w:rPr>
        <w:t>ChargingSystemState</w:t>
      </w:r>
      <w:r>
        <w:rPr>
          <w:rFonts w:ascii="Calibri" w:hAnsi="Calibri"/>
          <w:color w:val="111827"/>
          <w:sz w:val="22"/>
        </w:rPr>
        <w:t xml:space="preserve">, </w:t>
      </w:r>
      <w:r>
        <w:rPr>
          <w:rFonts w:ascii="Consolas" w:hAnsi="Consolas"/>
          <w:color w:val="1F4D78"/>
          <w:sz w:val="19"/>
        </w:rPr>
        <w:t>ThermalManagementState</w:t>
      </w:r>
      <w:r>
        <w:rPr>
          <w:rFonts w:ascii="Calibri" w:hAnsi="Calibri"/>
          <w:color w:val="111827"/>
          <w:sz w:val="22"/>
        </w:rPr>
        <w:t xml:space="preserve">, and </w:t>
      </w:r>
      <w:r>
        <w:rPr>
          <w:rFonts w:ascii="Consolas" w:hAnsi="Consolas"/>
          <w:color w:val="1F4D78"/>
          <w:sz w:val="19"/>
        </w:rPr>
        <w:t>RangeEstimatorState</w:t>
      </w:r>
      <w:r>
        <w:rPr>
          <w:rFonts w:ascii="Calibri" w:hAnsi="Calibri"/>
          <w:color w:val="111827"/>
          <w:sz w:val="22"/>
        </w:rPr>
        <w:t xml:space="preserve"> own the battery, propulsion, braking, charging, thermal, and range aggregates. Their simulation step records preserve immutable replay evidence. </w:t>
      </w:r>
      <w:r>
        <w:rPr>
          <w:rFonts w:ascii="Consolas" w:hAnsi="Consolas"/>
          <w:color w:val="1F4D78"/>
          <w:sz w:val="19"/>
        </w:rPr>
        <w:t>ElectricVehicleScenarioExecution</w:t>
      </w:r>
      <w:r>
        <w:rPr>
          <w:rFonts w:ascii="Calibri" w:hAnsi="Calibri"/>
          <w:color w:val="111827"/>
          <w:sz w:val="22"/>
        </w:rPr>
        <w:t xml:space="preserve"> correlates the six EV aggregates with the BMS ECU, CAN transmission, UDS DTC, assertions, and versions. </w:t>
      </w:r>
      <w:r>
        <w:rPr>
          <w:rFonts w:ascii="Consolas" w:hAnsi="Consolas"/>
          <w:color w:val="1F4D78"/>
          <w:sz w:val="19"/>
        </w:rPr>
        <w:t>AuditRecord</w:t>
      </w:r>
      <w:r>
        <w:rPr>
          <w:rFonts w:ascii="Calibri" w:hAnsi="Calibri"/>
          <w:color w:val="111827"/>
          <w:sz w:val="22"/>
        </w:rPr>
        <w:t xml:space="preserve"> and </w:t>
      </w:r>
      <w:r>
        <w:rPr>
          <w:rFonts w:ascii="Consolas" w:hAnsi="Consolas"/>
          <w:color w:val="1F4D78"/>
          <w:sz w:val="19"/>
        </w:rPr>
        <w:t>OutboxEvent</w:t>
      </w:r>
      <w:r>
        <w:rPr>
          <w:rFonts w:ascii="Calibri" w:hAnsi="Calibri"/>
          <w:color w:val="111827"/>
          <w:sz w:val="22"/>
        </w:rPr>
        <w:t xml:space="preserve"> commit in the same transaction as each accepted mutation.</w:t>
      </w:r>
    </w:p>
    <w:p>
      <w:pPr>
        <w:pStyle w:val="Heading2"/>
        <w:keepNext/>
        <w:keepLines/>
      </w:pPr>
      <w:r>
        <w:t>Cross-Volume Ownership</w:t>
      </w:r>
    </w:p>
    <w:p>
      <w:r>
        <w:rPr>
          <w:rFonts w:ascii="Calibri" w:hAnsi="Calibri"/>
          <w:color w:val="111827"/>
          <w:sz w:val="22"/>
        </w:rPr>
        <w:t>Volume II owns whole-vehicle aggregate state and lightweight coupled dynamics. Volume VI owns the deeper EV energy and propulsion models. The BMS ECU remains a Volume III controller and will consume Volume VI state through explicit integration contracts rather than sharing database internals.</w:t>
      </w:r>
    </w:p>
    <w:p>
      <w:pPr>
        <w:pStyle w:val="Heading1"/>
        <w:keepNext/>
        <w:keepLines/>
      </w:pPr>
      <w:r>
        <w:t>3. Domain Model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Aggregate or value</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Responsibility</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Key bounds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BatteryPackState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Authoritative vehicle battery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BatteryCellState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Ordered cell projection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4 to 192; voltage 2.0-5.0 V; temperature -50 to 120 C</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Simulation step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Command identity and immutable result snapshot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duration 1-3,600,000 ms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Chemistry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Stable chemistry identifier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lfp</w:t>
            </w:r>
            <w:r>
              <w:rPr>
                <w:rFonts w:ascii="Calibri" w:hAnsi="Calibri"/>
                <w:b w:val="0"/>
                <w:color w:val="111827"/>
                <w:sz w:val="17"/>
              </w:rPr>
              <w:t xml:space="preserve">, </w:t>
            </w:r>
            <w:r>
              <w:rPr>
                <w:rFonts w:ascii="Calibri" w:hAnsi="Calibri"/>
                <w:b w:val="0"/>
                <w:color w:val="111827"/>
                <w:sz w:val="17"/>
              </w:rPr>
              <w:t>nmc</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Operating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BMS decision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normal</w:t>
            </w:r>
            <w:r>
              <w:rPr>
                <w:rFonts w:ascii="Calibri" w:hAnsi="Calibri"/>
                <w:b w:val="0"/>
                <w:color w:val="111827"/>
                <w:sz w:val="17"/>
              </w:rPr>
              <w:t xml:space="preserve">, </w:t>
            </w:r>
            <w:r>
              <w:rPr>
                <w:rFonts w:ascii="Calibri" w:hAnsi="Calibri"/>
                <w:b w:val="0"/>
                <w:color w:val="111827"/>
                <w:sz w:val="17"/>
              </w:rPr>
              <w:t>warning</w:t>
            </w:r>
            <w:r>
              <w:rPr>
                <w:rFonts w:ascii="Calibri" w:hAnsi="Calibri"/>
                <w:b w:val="0"/>
                <w:color w:val="111827"/>
                <w:sz w:val="17"/>
              </w:rPr>
              <w:t xml:space="preserve">, </w:t>
            </w:r>
            <w:r>
              <w:rPr>
                <w:rFonts w:ascii="Calibri" w:hAnsi="Calibri"/>
                <w:b w:val="0"/>
                <w:color w:val="111827"/>
                <w:sz w:val="17"/>
              </w:rPr>
              <w:t>protection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Contactor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High-voltage isolation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open</w:t>
            </w:r>
            <w:r>
              <w:rPr>
                <w:rFonts w:ascii="Calibri" w:hAnsi="Calibri"/>
                <w:b w:val="0"/>
                <w:color w:val="111827"/>
                <w:sz w:val="17"/>
              </w:rPr>
              <w:t xml:space="preserve">, </w:t>
            </w:r>
            <w:r>
              <w:rPr>
                <w:rFonts w:ascii="Calibri" w:hAnsi="Calibri"/>
                <w:b w:val="0"/>
                <w:color w:val="111827"/>
                <w:sz w:val="17"/>
              </w:rPr>
              <w:t>closed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MotorInverterState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Authoritative propulsion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Drive mode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Driver-selectable torque policy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eco</w:t>
            </w:r>
            <w:r>
              <w:rPr>
                <w:rFonts w:ascii="Calibri" w:hAnsi="Calibri"/>
                <w:b w:val="0"/>
                <w:color w:val="111827"/>
                <w:sz w:val="17"/>
              </w:rPr>
              <w:t xml:space="preserve">, </w:t>
            </w:r>
            <w:r>
              <w:rPr>
                <w:rFonts w:ascii="Calibri" w:hAnsi="Calibri"/>
                <w:b w:val="0"/>
                <w:color w:val="111827"/>
                <w:sz w:val="17"/>
              </w:rPr>
              <w:t>normal</w:t>
            </w:r>
            <w:r>
              <w:rPr>
                <w:rFonts w:ascii="Calibri" w:hAnsi="Calibri"/>
                <w:b w:val="0"/>
                <w:color w:val="111827"/>
                <w:sz w:val="17"/>
              </w:rPr>
              <w:t xml:space="preserve">, </w:t>
            </w:r>
            <w:r>
              <w:rPr>
                <w:rFonts w:ascii="Calibri" w:hAnsi="Calibri"/>
                <w:b w:val="0"/>
                <w:color w:val="111827"/>
                <w:sz w:val="17"/>
              </w:rPr>
              <w:t>sport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Powertrain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Propulsion decision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standby</w:t>
            </w:r>
            <w:r>
              <w:rPr>
                <w:rFonts w:ascii="Calibri" w:hAnsi="Calibri"/>
                <w:b w:val="0"/>
                <w:color w:val="111827"/>
                <w:sz w:val="17"/>
              </w:rPr>
              <w:t xml:space="preserve">, </w:t>
            </w:r>
            <w:r>
              <w:rPr>
                <w:rFonts w:ascii="Calibri" w:hAnsi="Calibri"/>
                <w:b w:val="0"/>
                <w:color w:val="111827"/>
                <w:sz w:val="17"/>
              </w:rPr>
              <w:t>ready</w:t>
            </w:r>
            <w:r>
              <w:rPr>
                <w:rFonts w:ascii="Calibri" w:hAnsi="Calibri"/>
                <w:b w:val="0"/>
                <w:color w:val="111827"/>
                <w:sz w:val="17"/>
              </w:rPr>
              <w:t xml:space="preserve">, </w:t>
            </w:r>
            <w:r>
              <w:rPr>
                <w:rFonts w:ascii="Calibri" w:hAnsi="Calibri"/>
                <w:b w:val="0"/>
                <w:color w:val="111827"/>
                <w:sz w:val="17"/>
              </w:rPr>
              <w:t>derated</w:t>
            </w:r>
            <w:r>
              <w:rPr>
                <w:rFonts w:ascii="Calibri" w:hAnsi="Calibri"/>
                <w:b w:val="0"/>
                <w:color w:val="111827"/>
                <w:sz w:val="17"/>
              </w:rPr>
              <w:t xml:space="preserve">, </w:t>
            </w:r>
            <w:r>
              <w:rPr>
                <w:rFonts w:ascii="Calibri" w:hAnsi="Calibri"/>
                <w:b w:val="0"/>
                <w:color w:val="111827"/>
                <w:sz w:val="17"/>
              </w:rPr>
              <w:t>protection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RegenerativeBrakeState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Braking strategy and recovered energy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Brake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Current allocation decision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standby</w:t>
            </w:r>
            <w:r>
              <w:rPr>
                <w:rFonts w:ascii="Calibri" w:hAnsi="Calibri"/>
                <w:b w:val="0"/>
                <w:color w:val="111827"/>
                <w:sz w:val="17"/>
              </w:rPr>
              <w:t xml:space="preserve">, </w:t>
            </w:r>
            <w:r>
              <w:rPr>
                <w:rFonts w:ascii="Calibri" w:hAnsi="Calibri"/>
                <w:b w:val="0"/>
                <w:color w:val="111827"/>
                <w:sz w:val="17"/>
              </w:rPr>
              <w:t>regenerative</w:t>
            </w:r>
            <w:r>
              <w:rPr>
                <w:rFonts w:ascii="Calibri" w:hAnsi="Calibri"/>
                <w:b w:val="0"/>
                <w:color w:val="111827"/>
                <w:sz w:val="17"/>
              </w:rPr>
              <w:t xml:space="preserve">, </w:t>
            </w:r>
            <w:r>
              <w:rPr>
                <w:rFonts w:ascii="Calibri" w:hAnsi="Calibri"/>
                <w:b w:val="0"/>
                <w:color w:val="111827"/>
                <w:sz w:val="17"/>
              </w:rPr>
              <w:t>blended</w:t>
            </w:r>
            <w:r>
              <w:rPr>
                <w:rFonts w:ascii="Calibri" w:hAnsi="Calibri"/>
                <w:b w:val="0"/>
                <w:color w:val="111827"/>
                <w:sz w:val="17"/>
              </w:rPr>
              <w:t xml:space="preserve">, </w:t>
            </w:r>
            <w:r>
              <w:rPr>
                <w:rFonts w:ascii="Calibri" w:hAnsi="Calibri"/>
                <w:b w:val="0"/>
                <w:color w:val="111827"/>
                <w:sz w:val="17"/>
              </w:rPr>
              <w:t>friction</w:t>
            </w:r>
            <w:r>
              <w:rPr>
                <w:rFonts w:ascii="Calibri" w:hAnsi="Calibri"/>
                <w:b w:val="0"/>
                <w:color w:val="111827"/>
                <w:sz w:val="17"/>
              </w:rPr>
              <w:t xml:space="preserve">, </w:t>
            </w:r>
            <w:r>
              <w:rPr>
                <w:rFonts w:ascii="Calibri" w:hAnsi="Calibri"/>
                <w:b w:val="0"/>
                <w:color w:val="111827"/>
                <w:sz w:val="17"/>
              </w:rPr>
              <w:t>limited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ChargingSystemState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Current charging session and energy transfer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Connector type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Physical charging path</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ac_type_2</w:t>
            </w:r>
            <w:r>
              <w:rPr>
                <w:rFonts w:ascii="Calibri" w:hAnsi="Calibri"/>
                <w:b w:val="0"/>
                <w:color w:val="111827"/>
                <w:sz w:val="17"/>
              </w:rPr>
              <w:t xml:space="preserve">, </w:t>
            </w:r>
            <w:r>
              <w:rPr>
                <w:rFonts w:ascii="Calibri" w:hAnsi="Calibri"/>
                <w:b w:val="0"/>
                <w:color w:val="111827"/>
                <w:sz w:val="17"/>
              </w:rPr>
              <w:t>dc_ccs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Charging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Session lifecycle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idle</w:t>
            </w:r>
            <w:r>
              <w:rPr>
                <w:rFonts w:ascii="Calibri" w:hAnsi="Calibri"/>
                <w:b w:val="0"/>
                <w:color w:val="111827"/>
                <w:sz w:val="17"/>
              </w:rPr>
              <w:t xml:space="preserve">, </w:t>
            </w:r>
            <w:r>
              <w:rPr>
                <w:rFonts w:ascii="Calibri" w:hAnsi="Calibri"/>
                <w:b w:val="0"/>
                <w:color w:val="111827"/>
                <w:sz w:val="17"/>
              </w:rPr>
              <w:t>charging</w:t>
            </w:r>
            <w:r>
              <w:rPr>
                <w:rFonts w:ascii="Calibri" w:hAnsi="Calibri"/>
                <w:b w:val="0"/>
                <w:color w:val="111827"/>
                <w:sz w:val="17"/>
              </w:rPr>
              <w:t xml:space="preserve">, </w:t>
            </w:r>
            <w:r>
              <w:rPr>
                <w:rFonts w:ascii="Calibri" w:hAnsi="Calibri"/>
                <w:b w:val="0"/>
                <w:color w:val="111827"/>
                <w:sz w:val="17"/>
              </w:rPr>
              <w:t>paused</w:t>
            </w:r>
            <w:r>
              <w:rPr>
                <w:rFonts w:ascii="Calibri" w:hAnsi="Calibri"/>
                <w:b w:val="0"/>
                <w:color w:val="111827"/>
                <w:sz w:val="17"/>
              </w:rPr>
              <w:t xml:space="preserve">, </w:t>
            </w:r>
            <w:r>
              <w:rPr>
                <w:rFonts w:ascii="Calibri" w:hAnsi="Calibri"/>
                <w:b w:val="0"/>
                <w:color w:val="111827"/>
                <w:sz w:val="17"/>
              </w:rPr>
              <w:t>completed</w:t>
            </w:r>
            <w:r>
              <w:rPr>
                <w:rFonts w:ascii="Calibri" w:hAnsi="Calibri"/>
                <w:b w:val="0"/>
                <w:color w:val="111827"/>
                <w:sz w:val="17"/>
              </w:rPr>
              <w:t xml:space="preserve">, </w:t>
            </w:r>
            <w:r>
              <w:rPr>
                <w:rFonts w:ascii="Calibri" w:hAnsi="Calibri"/>
                <w:b w:val="0"/>
                <w:color w:val="111827"/>
                <w:sz w:val="17"/>
              </w:rPr>
              <w:t>faulted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ThermalManagementState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Zone targets, cabin state, and actuator demand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Thermal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Current controller outcome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standby</w:t>
            </w:r>
            <w:r>
              <w:rPr>
                <w:rFonts w:ascii="Calibri" w:hAnsi="Calibri"/>
                <w:b w:val="0"/>
                <w:color w:val="111827"/>
                <w:sz w:val="17"/>
              </w:rPr>
              <w:t xml:space="preserve">, </w:t>
            </w:r>
            <w:r>
              <w:rPr>
                <w:rFonts w:ascii="Calibri" w:hAnsi="Calibri"/>
                <w:b w:val="0"/>
                <w:color w:val="111827"/>
                <w:sz w:val="17"/>
              </w:rPr>
              <w:t>heating</w:t>
            </w:r>
            <w:r>
              <w:rPr>
                <w:rFonts w:ascii="Calibri" w:hAnsi="Calibri"/>
                <w:b w:val="0"/>
                <w:color w:val="111827"/>
                <w:sz w:val="17"/>
              </w:rPr>
              <w:t xml:space="preserve">, </w:t>
            </w:r>
            <w:r>
              <w:rPr>
                <w:rFonts w:ascii="Calibri" w:hAnsi="Calibri"/>
                <w:b w:val="0"/>
                <w:color w:val="111827"/>
                <w:sz w:val="17"/>
              </w:rPr>
              <w:t>cooling</w:t>
            </w:r>
            <w:r>
              <w:rPr>
                <w:rFonts w:ascii="Calibri" w:hAnsi="Calibri"/>
                <w:b w:val="0"/>
                <w:color w:val="111827"/>
                <w:sz w:val="17"/>
              </w:rPr>
              <w:t xml:space="preserve">, </w:t>
            </w:r>
            <w:r>
              <w:rPr>
                <w:rFonts w:ascii="Calibri" w:hAnsi="Calibri"/>
                <w:b w:val="0"/>
                <w:color w:val="111827"/>
                <w:sz w:val="17"/>
              </w:rPr>
              <w:t>mixed</w:t>
            </w:r>
            <w:r>
              <w:rPr>
                <w:rFonts w:ascii="Calibri" w:hAnsi="Calibri"/>
                <w:b w:val="0"/>
                <w:color w:val="111827"/>
                <w:sz w:val="17"/>
              </w:rPr>
              <w:t xml:space="preserve">, </w:t>
            </w:r>
            <w:r>
              <w:rPr>
                <w:rFonts w:ascii="Calibri" w:hAnsi="Calibri"/>
                <w:b w:val="0"/>
                <w:color w:val="111827"/>
                <w:sz w:val="17"/>
              </w:rPr>
              <w:t>faulted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RangeEstimatorState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Drive-cycle energy and remaining range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per vehicle; version &gt;= 1</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DriveCycleSegment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Reproducible route assumption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1-3,600 s; 0-250 km/h; bounded acceleration and grade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ElectricVehicleScenarioExecution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cross-domain evidence and replay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row per vehicle and execution ID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Scenario assertion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Machine-readable safety expectation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observed value, expected value, pass or fail</w:t>
            </w:r>
          </w:p>
        </w:tc>
      </w:tr>
    </w:tbl>
    <w:p>
      <w:pPr>
        <w:spacing w:after="60"/>
      </w:pPr>
    </w:p>
    <w:p>
      <w:pPr>
        <w:pStyle w:val="Heading2"/>
        <w:keepNext/>
        <w:keepLines/>
      </w:pPr>
      <w:r>
        <w:t>Sign Convention</w:t>
      </w:r>
    </w:p>
    <w:p>
      <w:r>
        <w:rPr>
          <w:rFonts w:ascii="Calibri" w:hAnsi="Calibri"/>
          <w:color w:val="111827"/>
          <w:sz w:val="22"/>
        </w:rPr>
        <w:t>Positive current is discharge. Negative current is charge. Pack power follows the same sign. This convention is explicit in the API and tests so future motor, charger, and regeneration modules do not silently invert energy flow.</w:t>
      </w:r>
    </w:p>
    <w:p>
      <w:pPr>
        <w:pStyle w:val="Heading1"/>
        <w:keepNext/>
        <w:keepLines/>
      </w:pPr>
      <w:r>
        <w:t>4. Engineering Model</w:t>
      </w:r>
    </w:p>
    <w:p>
      <w:r>
        <w:rPr>
          <w:rFonts w:ascii="Calibri" w:hAnsi="Calibri"/>
          <w:color w:val="111827"/>
          <w:sz w:val="22"/>
        </w:rPr>
        <w:t>SOC is updated by coulomb counting:</w:t>
      </w:r>
    </w:p>
    <w:p>
      <w:pPr>
        <w:pStyle w:val="ListBullet"/>
        <w:numPr>
          <w:ilvl w:val="0"/>
          <w:numId w:val="19"/>
        </w:numPr>
        <w:spacing w:after="80"/>
      </w:pPr>
      <w:r>
        <w:rPr>
          <w:rFonts w:ascii="Calibri" w:hAnsi="Calibri"/>
          <w:color w:val="111827"/>
          <w:sz w:val="22"/>
        </w:rPr>
        <w:t>Usable capacity (Ah) = nominal capacity (Ah) multiplied by SOH / 100.</w:t>
      </w:r>
    </w:p>
    <w:p>
      <w:pPr>
        <w:pStyle w:val="ListBullet"/>
        <w:numPr>
          <w:ilvl w:val="0"/>
          <w:numId w:val="19"/>
        </w:numPr>
        <w:spacing w:after="80"/>
      </w:pPr>
      <w:r>
        <w:rPr>
          <w:rFonts w:ascii="Calibri" w:hAnsi="Calibri"/>
          <w:color w:val="111827"/>
          <w:sz w:val="22"/>
        </w:rPr>
        <w:t>SOC delta (%) = current (A) multiplied by duration (h), divided by usable capacity, multiplied by 100.</w:t>
      </w:r>
    </w:p>
    <w:p>
      <w:pPr>
        <w:pStyle w:val="ListBullet"/>
        <w:numPr>
          <w:ilvl w:val="0"/>
          <w:numId w:val="19"/>
        </w:numPr>
        <w:spacing w:after="80"/>
      </w:pPr>
      <w:r>
        <w:rPr>
          <w:rFonts w:ascii="Calibri" w:hAnsi="Calibri"/>
          <w:color w:val="111827"/>
          <w:sz w:val="22"/>
        </w:rPr>
        <w:t>New SOC (%) = previous SOC minus SOC delta, clamped between 0 and 100.</w:t>
      </w:r>
    </w:p>
    <w:p>
      <w:r>
        <w:rPr>
          <w:rFonts w:ascii="Calibri" w:hAnsi="Calibri"/>
          <w:color w:val="111827"/>
          <w:sz w:val="22"/>
        </w:rPr>
        <w:t>Temperature uses a deterministic lumped model:</w:t>
      </w:r>
    </w:p>
    <w:p>
      <w:pPr>
        <w:pStyle w:val="ListBullet"/>
        <w:numPr>
          <w:ilvl w:val="0"/>
          <w:numId w:val="20"/>
        </w:numPr>
        <w:spacing w:after="80"/>
      </w:pPr>
      <w:r>
        <w:rPr>
          <w:rFonts w:ascii="Calibri" w:hAnsi="Calibri"/>
          <w:color w:val="111827"/>
          <w:sz w:val="22"/>
        </w:rPr>
        <w:t>Resistive heat (W) = current squared multiplied by internal resistance.</w:t>
      </w:r>
    </w:p>
    <w:p>
      <w:pPr>
        <w:pStyle w:val="ListBullet"/>
        <w:numPr>
          <w:ilvl w:val="0"/>
          <w:numId w:val="20"/>
        </w:numPr>
        <w:spacing w:after="80"/>
      </w:pPr>
      <w:r>
        <w:rPr>
          <w:rFonts w:ascii="Calibri" w:hAnsi="Calibri"/>
          <w:color w:val="111827"/>
          <w:sz w:val="22"/>
        </w:rPr>
        <w:t>Net heat (W) = resistive heat minus the cooling coefficient multiplied by the pack-to-ambient</w:t>
      </w:r>
    </w:p>
    <w:p>
      <w:r>
        <w:rPr>
          <w:rFonts w:ascii="Calibri" w:hAnsi="Calibri"/>
          <w:color w:val="111827"/>
          <w:sz w:val="22"/>
        </w:rPr>
        <w:t>temperature difference.</w:t>
      </w:r>
    </w:p>
    <w:p>
      <w:pPr>
        <w:pStyle w:val="ListBullet"/>
        <w:numPr>
          <w:ilvl w:val="0"/>
          <w:numId w:val="21"/>
        </w:numPr>
        <w:spacing w:after="80"/>
      </w:pPr>
      <w:r>
        <w:rPr>
          <w:rFonts w:ascii="Calibri" w:hAnsi="Calibri"/>
          <w:color w:val="111827"/>
          <w:sz w:val="22"/>
        </w:rPr>
        <w:t>Temperature delta (C) = net heat multiplied by duration (s), divided by thermal mass (J/C).</w:t>
      </w:r>
    </w:p>
    <w:p>
      <w:r>
        <w:rPr>
          <w:rFonts w:ascii="Calibri" w:hAnsi="Calibri"/>
          <w:color w:val="111827"/>
          <w:sz w:val="22"/>
        </w:rPr>
        <w:t>VI-1 uses a 300,000 J/C thermal mass and 35 W/C passive-cooling coefficient. These values are simulation parameters, not production calibration data. When the projected temperature reaches a protection boundary, the model stops at the boundary, opens contactors, and reports zero delivered current rather than extrapolating heating beyond isolation.</w:t>
      </w:r>
    </w:p>
    <w:p>
      <w:pPr>
        <w:pStyle w:val="Heading2"/>
        <w:keepNext/>
        <w:keepLines/>
      </w:pPr>
      <w:r>
        <w:t>VI-2 Propulsion Model</w:t>
      </w:r>
    </w:p>
    <w:p>
      <w:pPr>
        <w:pStyle w:val="ListBullet"/>
        <w:numPr>
          <w:ilvl w:val="0"/>
          <w:numId w:val="22"/>
        </w:numPr>
        <w:spacing w:after="80"/>
      </w:pPr>
      <w:r>
        <w:rPr>
          <w:rFonts w:ascii="Calibri" w:hAnsi="Calibri"/>
          <w:color w:val="111827"/>
          <w:sz w:val="22"/>
        </w:rPr>
        <w:t>Mode torque ceiling = configured peak torque multiplied by 0.60, 0.85, or 1.00 for eco, normal, or sport.</w:t>
      </w:r>
    </w:p>
    <w:p>
      <w:pPr>
        <w:pStyle w:val="ListBullet"/>
        <w:numPr>
          <w:ilvl w:val="0"/>
          <w:numId w:val="22"/>
        </w:numPr>
        <w:spacing w:after="80"/>
      </w:pPr>
      <w:r>
        <w:rPr>
          <w:rFonts w:ascii="Calibri" w:hAnsi="Calibri"/>
          <w:color w:val="111827"/>
          <w:sz w:val="22"/>
        </w:rPr>
        <w:t>Mechanical power (kW) = delivered torque multiplied by 2 pi multiplied by rpm / 60 / 1,000.</w:t>
      </w:r>
    </w:p>
    <w:p>
      <w:pPr>
        <w:pStyle w:val="ListBullet"/>
        <w:numPr>
          <w:ilvl w:val="0"/>
          <w:numId w:val="22"/>
        </w:numPr>
        <w:spacing w:after="80"/>
      </w:pPr>
      <w:r>
        <w:rPr>
          <w:rFonts w:ascii="Calibri" w:hAnsi="Calibri"/>
          <w:color w:val="111827"/>
          <w:sz w:val="22"/>
        </w:rPr>
        <w:t>Electrical power (kW) = mechanical power divided by deterministic efficiency.</w:t>
      </w:r>
    </w:p>
    <w:p>
      <w:pPr>
        <w:pStyle w:val="ListBullet"/>
        <w:numPr>
          <w:ilvl w:val="0"/>
          <w:numId w:val="22"/>
        </w:numPr>
        <w:spacing w:after="80"/>
      </w:pPr>
      <w:r>
        <w:rPr>
          <w:rFonts w:ascii="Calibri" w:hAnsi="Calibri"/>
          <w:color w:val="111827"/>
          <w:sz w:val="22"/>
        </w:rPr>
        <w:t>Conversion loss (kW) = electrical power minus mechanical power.</w:t>
      </w:r>
    </w:p>
    <w:p>
      <w:pPr>
        <w:pStyle w:val="ListBullet"/>
        <w:numPr>
          <w:ilvl w:val="0"/>
          <w:numId w:val="22"/>
        </w:numPr>
        <w:spacing w:after="80"/>
      </w:pPr>
      <w:r>
        <w:rPr>
          <w:rFonts w:ascii="Calibri" w:hAnsi="Calibri"/>
          <w:color w:val="111827"/>
          <w:sz w:val="22"/>
        </w:rPr>
        <w:t>Available power is the lower of inverter rating and battery voltage multiplied by the BMS current ceiling.</w:t>
      </w:r>
    </w:p>
    <w:p>
      <w:pPr>
        <w:pStyle w:val="ListBullet"/>
        <w:numPr>
          <w:ilvl w:val="0"/>
          <w:numId w:val="22"/>
        </w:numPr>
        <w:spacing w:after="80"/>
      </w:pPr>
      <w:r>
        <w:rPr>
          <w:rFonts w:ascii="Calibri" w:hAnsi="Calibri"/>
          <w:color w:val="111827"/>
          <w:sz w:val="22"/>
        </w:rPr>
        <w:t>Motor and inverter temperatures integrate conversion loss and passive cooling over logical time.</w:t>
      </w:r>
    </w:p>
    <w:p>
      <w:pPr>
        <w:pStyle w:val="Heading2"/>
        <w:keepNext/>
        <w:keepLines/>
      </w:pPr>
      <w:r>
        <w:t>VI-3 Braking Model</w:t>
      </w:r>
    </w:p>
    <w:p>
      <w:pPr>
        <w:pStyle w:val="ListBullet"/>
        <w:numPr>
          <w:ilvl w:val="0"/>
          <w:numId w:val="23"/>
        </w:numPr>
        <w:spacing w:after="80"/>
      </w:pPr>
      <w:r>
        <w:rPr>
          <w:rFonts w:ascii="Calibri" w:hAnsi="Calibri"/>
          <w:color w:val="111827"/>
          <w:sz w:val="22"/>
        </w:rPr>
        <w:t>Requested braking force (N) = vehicle mass multiplied by requested deceleration.</w:t>
      </w:r>
    </w:p>
    <w:p>
      <w:pPr>
        <w:pStyle w:val="ListBullet"/>
        <w:numPr>
          <w:ilvl w:val="0"/>
          <w:numId w:val="23"/>
        </w:numPr>
        <w:spacing w:after="80"/>
      </w:pPr>
      <w:r>
        <w:rPr>
          <w:rFonts w:ascii="Calibri" w:hAnsi="Calibri"/>
          <w:color w:val="111827"/>
          <w:sz w:val="22"/>
        </w:rPr>
        <w:t>Regenerative force is bounded by motor torque, final-drive ratio, drivetrain efficiency, and wheel radius.</w:t>
      </w:r>
    </w:p>
    <w:p>
      <w:pPr>
        <w:pStyle w:val="ListBullet"/>
        <w:numPr>
          <w:ilvl w:val="0"/>
          <w:numId w:val="23"/>
        </w:numPr>
        <w:spacing w:after="80"/>
      </w:pPr>
      <w:r>
        <w:rPr>
          <w:rFonts w:ascii="Calibri" w:hAnsi="Calibri"/>
          <w:color w:val="111827"/>
          <w:sz w:val="22"/>
        </w:rPr>
        <w:t>Battery-limited regenerative force is charge acceptance divided by speed and regeneration efficiency.</w:t>
      </w:r>
    </w:p>
    <w:p>
      <w:pPr>
        <w:pStyle w:val="ListBullet"/>
        <w:numPr>
          <w:ilvl w:val="0"/>
          <w:numId w:val="23"/>
        </w:numPr>
        <w:spacing w:after="80"/>
      </w:pPr>
      <w:r>
        <w:rPr>
          <w:rFonts w:ascii="Calibri" w:hAnsi="Calibri"/>
          <w:color w:val="111827"/>
          <w:sz w:val="22"/>
        </w:rPr>
        <w:t>Friction force supplies the remaining request within its configured limit.</w:t>
      </w:r>
    </w:p>
    <w:p>
      <w:pPr>
        <w:pStyle w:val="ListBullet"/>
        <w:numPr>
          <w:ilvl w:val="0"/>
          <w:numId w:val="23"/>
        </w:numPr>
        <w:spacing w:after="80"/>
      </w:pPr>
      <w:r>
        <w:rPr>
          <w:rFonts w:ascii="Calibri" w:hAnsi="Calibri"/>
          <w:color w:val="111827"/>
          <w:sz w:val="22"/>
        </w:rPr>
        <w:t>Recovered power uses force, speed, and efficiency; its logical-time integral increases SOC using</w:t>
      </w:r>
    </w:p>
    <w:p>
      <w:r>
        <w:rPr>
          <w:rFonts w:ascii="Calibri" w:hAnsi="Calibri"/>
          <w:color w:val="111827"/>
          <w:sz w:val="22"/>
        </w:rPr>
        <w:t>SOH-adjusted pack energy.</w:t>
      </w:r>
    </w:p>
    <w:p>
      <w:r>
        <w:rPr>
          <w:rFonts w:ascii="Calibri" w:hAnsi="Calibri"/>
          <w:color w:val="111827"/>
          <w:sz w:val="22"/>
        </w:rPr>
        <w:t>Charge acceptance is zero below 0.5 m/s, with open contactors, in BMS protection, at or above 95% SOC, or outside 0-50 C. It tapers from 80% to 95% SOC, is reduced near the temperature limits, and is capped by the remaining energy room so a long step cannot cross 95% SOC.</w:t>
      </w:r>
    </w:p>
    <w:p>
      <w:pPr>
        <w:pStyle w:val="Heading2"/>
        <w:keepNext/>
        <w:keepLines/>
      </w:pPr>
      <w:r>
        <w:t>VI-4 Charging Model</w:t>
      </w:r>
    </w:p>
    <w:p>
      <w:pPr>
        <w:pStyle w:val="ListBullet"/>
        <w:numPr>
          <w:ilvl w:val="0"/>
          <w:numId w:val="24"/>
        </w:numPr>
        <w:spacing w:after="80"/>
      </w:pPr>
      <w:r>
        <w:rPr>
          <w:rFonts w:ascii="Calibri" w:hAnsi="Calibri"/>
          <w:color w:val="111827"/>
          <w:sz w:val="22"/>
        </w:rPr>
        <w:t>AC input power is capped by the configured onboard-charger limit.</w:t>
      </w:r>
    </w:p>
    <w:p>
      <w:pPr>
        <w:pStyle w:val="ListBullet"/>
        <w:numPr>
          <w:ilvl w:val="0"/>
          <w:numId w:val="24"/>
        </w:numPr>
        <w:spacing w:after="80"/>
      </w:pPr>
      <w:r>
        <w:rPr>
          <w:rFonts w:ascii="Calibri" w:hAnsi="Calibri"/>
          <w:color w:val="111827"/>
          <w:sz w:val="22"/>
        </w:rPr>
        <w:t>DC input power is capped by the configured DC inlet and battery current ceiling.</w:t>
      </w:r>
    </w:p>
    <w:p>
      <w:pPr>
        <w:pStyle w:val="ListBullet"/>
        <w:numPr>
          <w:ilvl w:val="0"/>
          <w:numId w:val="24"/>
        </w:numPr>
        <w:spacing w:after="80"/>
      </w:pPr>
      <w:r>
        <w:rPr>
          <w:rFonts w:ascii="Calibri" w:hAnsi="Calibri"/>
          <w:color w:val="111827"/>
          <w:sz w:val="22"/>
        </w:rPr>
        <w:t>Battery power equals delivered input power multiplied by charging efficiency.</w:t>
      </w:r>
    </w:p>
    <w:p>
      <w:pPr>
        <w:pStyle w:val="ListBullet"/>
        <w:numPr>
          <w:ilvl w:val="0"/>
          <w:numId w:val="24"/>
        </w:numPr>
        <w:spacing w:after="80"/>
      </w:pPr>
      <w:r>
        <w:rPr>
          <w:rFonts w:ascii="Calibri" w:hAnsi="Calibri"/>
          <w:color w:val="111827"/>
          <w:sz w:val="22"/>
        </w:rPr>
        <w:t>Step energy integrates accepted power over logical time and remaining energy caps the step at its</w:t>
      </w:r>
    </w:p>
    <w:p>
      <w:r>
        <w:rPr>
          <w:rFonts w:ascii="Calibri" w:hAnsi="Calibri"/>
          <w:color w:val="111827"/>
          <w:sz w:val="22"/>
        </w:rPr>
        <w:t>target SOC.</w:t>
      </w:r>
    </w:p>
    <w:p>
      <w:pPr>
        <w:pStyle w:val="ListBullet"/>
        <w:numPr>
          <w:ilvl w:val="0"/>
          <w:numId w:val="25"/>
        </w:numPr>
        <w:spacing w:after="80"/>
      </w:pPr>
      <w:r>
        <w:rPr>
          <w:rFonts w:ascii="Calibri" w:hAnsi="Calibri"/>
          <w:color w:val="111827"/>
          <w:sz w:val="22"/>
        </w:rPr>
        <w:t>Charge acceptance is zero in BMS protection, outside 0-50 C, or at the target SOC.</w:t>
      </w:r>
    </w:p>
    <w:p>
      <w:pPr>
        <w:pStyle w:val="ListBullet"/>
        <w:numPr>
          <w:ilvl w:val="0"/>
          <w:numId w:val="25"/>
        </w:numPr>
        <w:spacing w:after="80"/>
      </w:pPr>
      <w:r>
        <w:rPr>
          <w:rFonts w:ascii="Calibri" w:hAnsi="Calibri"/>
          <w:color w:val="111827"/>
          <w:sz w:val="22"/>
        </w:rPr>
        <w:t>Above 80% SOC, the analytic curve tapers power toward zero at the configured target.</w:t>
      </w:r>
    </w:p>
    <w:p>
      <w:pPr>
        <w:pStyle w:val="Heading2"/>
        <w:keepNext/>
        <w:keepLines/>
      </w:pPr>
      <w:r>
        <w:t>VI-5 Thermal Control Model</w:t>
      </w:r>
    </w:p>
    <w:p>
      <w:pPr>
        <w:pStyle w:val="ListBullet"/>
        <w:numPr>
          <w:ilvl w:val="0"/>
          <w:numId w:val="26"/>
        </w:numPr>
        <w:spacing w:after="80"/>
      </w:pPr>
      <w:r>
        <w:rPr>
          <w:rFonts w:ascii="Calibri" w:hAnsi="Calibri"/>
          <w:color w:val="111827"/>
          <w:sz w:val="22"/>
        </w:rPr>
        <w:t>Zone request (kW) equals target minus actual temperature multiplied by 0.5 kW/C, capped by capacity.</w:t>
      </w:r>
    </w:p>
    <w:p>
      <w:pPr>
        <w:pStyle w:val="ListBullet"/>
        <w:numPr>
          <w:ilvl w:val="0"/>
          <w:numId w:val="26"/>
        </w:numPr>
        <w:spacing w:after="80"/>
      </w:pPr>
      <w:r>
        <w:rPr>
          <w:rFonts w:ascii="Calibri" w:hAnsi="Calibri"/>
          <w:color w:val="111827"/>
          <w:sz w:val="22"/>
        </w:rPr>
        <w:t>Positive actuator power heats a zone; negative actuator power cools it.</w:t>
      </w:r>
    </w:p>
    <w:p>
      <w:pPr>
        <w:pStyle w:val="ListBullet"/>
        <w:numPr>
          <w:ilvl w:val="0"/>
          <w:numId w:val="26"/>
        </w:numPr>
        <w:spacing w:after="80"/>
      </w:pPr>
      <w:r>
        <w:rPr>
          <w:rFonts w:ascii="Calibri" w:hAnsi="Calibri"/>
          <w:color w:val="111827"/>
          <w:sz w:val="22"/>
        </w:rPr>
        <w:t>Battery, motor, inverter, and cabin temperatures integrate actuator power, ambient exchange,</w:t>
      </w:r>
    </w:p>
    <w:p>
      <w:r>
        <w:rPr>
          <w:rFonts w:ascii="Calibri" w:hAnsi="Calibri"/>
          <w:color w:val="111827"/>
          <w:sz w:val="22"/>
        </w:rPr>
        <w:t>and logical duration against explicit lumped thermal masses.</w:t>
      </w:r>
    </w:p>
    <w:p>
      <w:pPr>
        <w:pStyle w:val="ListBullet"/>
        <w:numPr>
          <w:ilvl w:val="0"/>
          <w:numId w:val="27"/>
        </w:numPr>
        <w:spacing w:after="80"/>
      </w:pPr>
      <w:r>
        <w:rPr>
          <w:rFonts w:ascii="Calibri" w:hAnsi="Calibri"/>
          <w:color w:val="111827"/>
          <w:sz w:val="22"/>
        </w:rPr>
        <w:t>Motor output uses at most 60% of the powertrain budget. Inverter output uses the remainder.</w:t>
      </w:r>
    </w:p>
    <w:p>
      <w:pPr>
        <w:pStyle w:val="ListBullet"/>
        <w:numPr>
          <w:ilvl w:val="0"/>
          <w:numId w:val="27"/>
        </w:numPr>
        <w:spacing w:after="80"/>
      </w:pPr>
      <w:r>
        <w:rPr>
          <w:rFonts w:ascii="Calibri" w:hAnsi="Calibri"/>
          <w:color w:val="111827"/>
          <w:sz w:val="22"/>
        </w:rPr>
        <w:t>Cabin temperature also integrates a bounded passenger, solar, or equipment heat load.</w:t>
      </w:r>
    </w:p>
    <w:p>
      <w:pPr>
        <w:pStyle w:val="ListBullet"/>
        <w:numPr>
          <w:ilvl w:val="0"/>
          <w:numId w:val="27"/>
        </w:numPr>
        <w:spacing w:after="80"/>
      </w:pPr>
      <w:r>
        <w:rPr>
          <w:rFonts w:ascii="Calibri" w:hAnsi="Calibri"/>
          <w:color w:val="111827"/>
          <w:sz w:val="22"/>
        </w:rPr>
        <w:t>Auxiliary demand is the sum of absolute zone powers. Disabled or faulted control draws zero.</w:t>
      </w:r>
    </w:p>
    <w:p>
      <w:pPr>
        <w:pStyle w:val="Heading2"/>
        <w:keepNext/>
        <w:keepLines/>
      </w:pPr>
      <w:r>
        <w:t>VI-6 Range Model</w:t>
      </w:r>
    </w:p>
    <w:p>
      <w:pPr>
        <w:pStyle w:val="ListBullet"/>
        <w:numPr>
          <w:ilvl w:val="0"/>
          <w:numId w:val="28"/>
        </w:numPr>
        <w:spacing w:after="80"/>
      </w:pPr>
      <w:r>
        <w:rPr>
          <w:rFonts w:ascii="Calibri" w:hAnsi="Calibri"/>
          <w:color w:val="111827"/>
          <w:sz w:val="22"/>
        </w:rPr>
        <w:t>Segment force combines rolling resistance, aerodynamic drag, road grade, and acceleration.</w:t>
      </w:r>
    </w:p>
    <w:p>
      <w:pPr>
        <w:pStyle w:val="ListBullet"/>
        <w:numPr>
          <w:ilvl w:val="0"/>
          <w:numId w:val="28"/>
        </w:numPr>
        <w:spacing w:after="80"/>
      </w:pPr>
      <w:r>
        <w:rPr>
          <w:rFonts w:ascii="Calibri" w:hAnsi="Calibri"/>
          <w:color w:val="111827"/>
          <w:sz w:val="22"/>
        </w:rPr>
        <w:t>Positive mechanical work is divided by drivetrain efficiency to obtain traction energy.</w:t>
      </w:r>
    </w:p>
    <w:p>
      <w:pPr>
        <w:pStyle w:val="ListBullet"/>
        <w:numPr>
          <w:ilvl w:val="0"/>
          <w:numId w:val="28"/>
        </w:numPr>
        <w:spacing w:after="80"/>
      </w:pPr>
      <w:r>
        <w:rPr>
          <w:rFonts w:ascii="Calibri" w:hAnsi="Calibri"/>
          <w:color w:val="111827"/>
          <w:sz w:val="22"/>
        </w:rPr>
        <w:t>Negative mechanical work is multiplied by regenerative efficiency to obtain recovered energy.</w:t>
      </w:r>
    </w:p>
    <w:p>
      <w:pPr>
        <w:pStyle w:val="ListBullet"/>
        <w:numPr>
          <w:ilvl w:val="0"/>
          <w:numId w:val="28"/>
        </w:numPr>
        <w:spacing w:after="80"/>
      </w:pPr>
      <w:r>
        <w:rPr>
          <w:rFonts w:ascii="Calibri" w:hAnsi="Calibri"/>
          <w:color w:val="111827"/>
          <w:sz w:val="22"/>
        </w:rPr>
        <w:t>Auxiliary energy integrates baseline demand plus the current thermal-system demand.</w:t>
      </w:r>
    </w:p>
    <w:p>
      <w:pPr>
        <w:pStyle w:val="ListBullet"/>
        <w:numPr>
          <w:ilvl w:val="0"/>
          <w:numId w:val="28"/>
        </w:numPr>
        <w:spacing w:after="80"/>
      </w:pPr>
      <w:r>
        <w:rPr>
          <w:rFonts w:ascii="Calibri" w:hAnsi="Calibri"/>
          <w:color w:val="111827"/>
          <w:sz w:val="22"/>
        </w:rPr>
        <w:t>Net energy equals traction plus auxiliary energy minus recovered energy, with a zero floor.</w:t>
      </w:r>
    </w:p>
    <w:p>
      <w:pPr>
        <w:pStyle w:val="ListBullet"/>
        <w:numPr>
          <w:ilvl w:val="0"/>
          <w:numId w:val="28"/>
        </w:numPr>
        <w:spacing w:after="80"/>
      </w:pPr>
      <w:r>
        <w:rPr>
          <w:rFonts w:ascii="Calibri" w:hAnsi="Calibri"/>
          <w:color w:val="111827"/>
          <w:sz w:val="22"/>
        </w:rPr>
        <w:t>Consumption is net energy per distance, expressed in kWh/100 km.</w:t>
      </w:r>
    </w:p>
    <w:p>
      <w:pPr>
        <w:pStyle w:val="ListBullet"/>
        <w:numPr>
          <w:ilvl w:val="0"/>
          <w:numId w:val="28"/>
        </w:numPr>
        <w:spacing w:after="80"/>
      </w:pPr>
      <w:r>
        <w:rPr>
          <w:rFonts w:ascii="Calibri" w:hAnsi="Calibri"/>
          <w:color w:val="111827"/>
          <w:sz w:val="22"/>
        </w:rPr>
        <w:t>Available energy uses nominal pack energy, SOH, SOC, and the configured reserve SOC.</w:t>
      </w:r>
    </w:p>
    <w:p>
      <w:pPr>
        <w:pStyle w:val="ListBullet"/>
        <w:numPr>
          <w:ilvl w:val="0"/>
          <w:numId w:val="28"/>
        </w:numPr>
        <w:spacing w:after="80"/>
      </w:pPr>
      <w:r>
        <w:rPr>
          <w:rFonts w:ascii="Calibri" w:hAnsi="Calibri"/>
          <w:color w:val="111827"/>
          <w:sz w:val="22"/>
        </w:rPr>
        <w:t>Estimated range equals available energy divided by consumption. Stationary cycles return an</w:t>
      </w:r>
    </w:p>
    <w:p>
      <w:r>
        <w:rPr>
          <w:rFonts w:ascii="Calibri" w:hAnsi="Calibri"/>
          <w:color w:val="111827"/>
          <w:sz w:val="22"/>
        </w:rPr>
        <w:t>explicit limited result.</w:t>
      </w:r>
    </w:p>
    <w:p>
      <w:pPr>
        <w:pStyle w:val="Heading1"/>
        <w:keepNext/>
        <w:keepLines/>
      </w:pPr>
      <w:r>
        <w:t>5. BMS State Policy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Condition</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Contactors</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Delivered current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Temperature at/below -30 C or at/above 60 C</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0 A</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Discharge at 0% SOC or charge at 100% SOC</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0 A</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Temperature at/below -20 C or at/above 50 C</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Warning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Requested current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SOC at/below 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Warning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Requested current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Otherwise</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Requested current</w:t>
            </w:r>
          </w:p>
        </w:tc>
      </w:tr>
    </w:tbl>
    <w:p>
      <w:pPr>
        <w:spacing w:after="60"/>
      </w:pPr>
    </w:p>
    <w:p>
      <w:r>
        <w:rPr>
          <w:rFonts w:ascii="Calibri" w:hAnsi="Calibri"/>
          <w:color w:val="111827"/>
          <w:sz w:val="22"/>
        </w:rPr>
        <w:t>The limits are deliberately simple and deterministic. Production BMS calibration would add hysteresis, debounce, chemistry, current, voltage, isolation, and sensor-plausibility policies.</w:t>
      </w:r>
    </w:p>
    <w:p>
      <w:pPr>
        <w:pStyle w:val="Heading1"/>
        <w:keepNext/>
        <w:keepLines/>
      </w:pPr>
      <w:r>
        <w:t>6. API Contract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100"/>
        <w:gridCol w:w="4000"/>
        <w:gridCol w:w="2260"/>
      </w:tblGrid>
      <w:tr>
        <w:trPr>
          <w:tblHeader w:val="true"/>
          <w:cantSplit/>
        </w:trPr>
        <w:tc>
          <w:tcPr>
            <w:tcW w:type="dxa" w:w="31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Method and route</w:t>
            </w:r>
          </w:p>
        </w:tc>
        <w:tc>
          <w:tcPr>
            <w:tcW w:type="dxa" w:w="40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2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Permission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/api/v1/vehicles/{vehicle_id}/electric/battery</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the vehicle battery baseline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/api/v1/vehicles/{vehicle_id}/electric/battery</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pack, BMS, and cell state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/api/v1/vehicles/{vehicle_id}/electric/battery/steps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 deterministic electrical/thermal step</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/api/v1/vehicles/{vehicle_id}/electric/powertrain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the motor/inverter baseline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/api/v1/vehicles/{vehicle_id}/electric/powertrain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torque, power, efficiency, and thermal state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/api/v1/vehicles/{vehicle_id}/electric/powertrain/steps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 deterministic propulsion step</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/api/v1/vehicles/{vehicle_id}/electric/braking</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the regenerative-braking baseline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/api/v1/vehicles/{vehicle_id}/electric/braking</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braking allocation and recovery state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/api/v1/vehicles/{vehicle_id}/electric/braking/steps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 deterministic braking step</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/api/v1/vehicles/{vehicle_id}/electric/charging</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the charging-system baseline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/api/v1/vehicles/{vehicle_id}/electric/charging</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the current session and charging state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/api/v1/vehicles/{vehicle_id}/electric/charging/commands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 versioned lifecycle or energy command</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/api/v1/vehicles/{vehicle_id}/electric/thermal</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thermal targets and actuator capacities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/api/v1/vehicles/{vehicle_id}/electric/thermal</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zone temperatures, output, and state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/api/v1/vehicles/{vehicle_id}/electric/thermal/steps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one deterministic thermal-control step</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/api/v1/vehicles/{vehicle_id}/electric/range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range calibration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/api/v1/vehicles/{vehicle_id}/electric/range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the latest estimate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/api/v1/vehicles/{vehicle_id}/electric/range/cycles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Evaluate one reproducible drive cycle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/api/v1/vehicles/{vehicle_id}/electric/scenarios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an atomic cross-domain safety scenario</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/api/v1/vehicles/{vehicle_id}/electric/scenarios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persisted scenario evidence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/api/v1/vehicles/{vehicle_id}/electric/scenarios/{execution_id}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one immutable scenario result</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electric_vehicle:read</w:t>
            </w:r>
          </w:p>
        </w:tc>
      </w:tr>
    </w:tbl>
    <w:p>
      <w:pPr>
        <w:spacing w:after="60"/>
      </w:pPr>
    </w:p>
    <w:p>
      <w:pPr>
        <w:pStyle w:val="Heading2"/>
        <w:keepNext/>
        <w:keepLines/>
      </w:pPr>
      <w:r>
        <w:t>Stable Errors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Code</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Meaning</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battery_pack_already_exists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a battery pack.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battery_pack_not_found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battery pack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battery_state_version_conflict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expected_version</w:t>
            </w:r>
            <w:r>
              <w:rPr>
                <w:rFonts w:ascii="Calibri" w:hAnsi="Calibri"/>
                <w:b w:val="0"/>
                <w:color w:val="111827"/>
                <w:sz w:val="17"/>
              </w:rPr>
              <w:t xml:space="preserv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battery_simulation_command_conflict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command ID was reused with different content.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motor_inverter_already_exists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a motor/inverter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motor_inverter_not_found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motor/inverter state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motor_state_version_conflict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powertrain </w:t>
            </w:r>
            <w:r>
              <w:rPr>
                <w:rFonts w:ascii="Calibri" w:hAnsi="Calibri"/>
                <w:b w:val="0"/>
                <w:color w:val="111827"/>
                <w:sz w:val="17"/>
              </w:rPr>
              <w:t>expected_version</w:t>
            </w:r>
            <w:r>
              <w:rPr>
                <w:rFonts w:ascii="Calibri" w:hAnsi="Calibri"/>
                <w:b w:val="0"/>
                <w:color w:val="111827"/>
                <w:sz w:val="17"/>
              </w:rPr>
              <w:t xml:space="preserv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motor_simulation_command_conflict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motor command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regenerative_brake_already_exists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braking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regenerative_brake_not_found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braking state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brake_state_version_conflict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braking </w:t>
            </w:r>
            <w:r>
              <w:rPr>
                <w:rFonts w:ascii="Calibri" w:hAnsi="Calibri"/>
                <w:b w:val="0"/>
                <w:color w:val="111827"/>
                <w:sz w:val="17"/>
              </w:rPr>
              <w:t>expected_version</w:t>
            </w:r>
            <w:r>
              <w:rPr>
                <w:rFonts w:ascii="Calibri" w:hAnsi="Calibri"/>
                <w:b w:val="0"/>
                <w:color w:val="111827"/>
                <w:sz w:val="17"/>
              </w:rPr>
              <w:t xml:space="preserv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brake_battery_version_conflict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battery version supplied to braking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brake_simulation_command_conflict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braking command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charging_system_already_exists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charging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charging_system_not_found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charging state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charging </w:t>
            </w:r>
            <w:r>
              <w:rPr>
                <w:rFonts w:ascii="Calibri" w:hAnsi="Calibri"/>
                <w:b w:val="0"/>
                <w:color w:val="111827"/>
                <w:sz w:val="17"/>
              </w:rPr>
              <w:t>expected_version</w:t>
            </w:r>
            <w:r>
              <w:rPr>
                <w:rFonts w:ascii="Calibri" w:hAnsi="Calibri"/>
                <w:b w:val="0"/>
                <w:color w:val="111827"/>
                <w:sz w:val="17"/>
              </w:rPr>
              <w:t xml:space="preserv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charging_battery_version_conflict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battery version supplied to charging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charging command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charging_transition_invalid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 action is invalid from the current lifecycle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thermal_management_already_exists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thermal-management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thermal_management_not_found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thermal-management state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thermal state version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thermal_battery_version_conflict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battery version supplied to thermal control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thermal_motor_version_conflict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motor version supplied to thermal control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thermal_command_conflict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thermal command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range_estimator_already_exists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vehicle already owns range-estimator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range_estimator_not_found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range estimator exists for the vehicle.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range_state_version_conflict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range estimator version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range_battery_version_conflict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battery version supplied to the estimate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range_thermal_version_conflict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thermal version supplied to the estimate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range_estimation_command_conflict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range command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electric_vehicle_scenario_conflict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scenario execution ID was reused differently.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electric_vehicle_scenario_version_conflict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expected resource version is stale.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electric_vehicle_scenario_contract_error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BMS ECU or CAN contract is incompatible.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electric_vehicle_scenario_not_found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matching scenario evidence exists.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forbidden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authenticated user lacks the required permission.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validation_error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request violates a declared bound or format.</w:t>
            </w:r>
          </w:p>
        </w:tc>
      </w:tr>
    </w:tbl>
    <w:p>
      <w:pPr>
        <w:spacing w:after="60"/>
      </w:pPr>
    </w:p>
    <w:p>
      <w:pPr>
        <w:pStyle w:val="Heading1"/>
        <w:keepNext/>
        <w:keepLines/>
      </w:pPr>
      <w:r>
        <w:t>7. Persistence and Events</w:t>
      </w:r>
    </w:p>
    <w:p>
      <w:r>
        <w:rPr>
          <w:rFonts w:ascii="Calibri" w:hAnsi="Calibri"/>
          <w:color w:val="111827"/>
          <w:sz w:val="22"/>
        </w:rPr>
        <w:t xml:space="preserve">Migration </w:t>
      </w:r>
      <w:r>
        <w:rPr>
          <w:rFonts w:ascii="Consolas" w:hAnsi="Consolas"/>
          <w:color w:val="1F4D78"/>
          <w:sz w:val="19"/>
        </w:rPr>
        <w:t>0037_battery_bms_foundation</w:t>
      </w:r>
      <w:r>
        <w:rPr>
          <w:rFonts w:ascii="Calibri" w:hAnsi="Calibri"/>
          <w:color w:val="111827"/>
          <w:sz w:val="22"/>
        </w:rPr>
        <w:t xml:space="preserve"> creates </w:t>
      </w:r>
      <w:r>
        <w:rPr>
          <w:rFonts w:ascii="Consolas" w:hAnsi="Consolas"/>
          <w:color w:val="1F4D78"/>
          <w:sz w:val="19"/>
        </w:rPr>
        <w:t>battery_pack_states</w:t>
      </w:r>
      <w:r>
        <w:rPr>
          <w:rFonts w:ascii="Calibri" w:hAnsi="Calibri"/>
          <w:color w:val="111827"/>
          <w:sz w:val="22"/>
        </w:rPr>
        <w:t xml:space="preserve"> and </w:t>
      </w:r>
      <w:r>
        <w:rPr>
          <w:rFonts w:ascii="Consolas" w:hAnsi="Consolas"/>
          <w:color w:val="1F4D78"/>
          <w:sz w:val="19"/>
        </w:rPr>
        <w:t>battery_simulation_steps</w:t>
      </w:r>
      <w:r>
        <w:rPr>
          <w:rFonts w:ascii="Calibri" w:hAnsi="Calibri"/>
          <w:color w:val="111827"/>
          <w:sz w:val="22"/>
        </w:rPr>
        <w:t xml:space="preserve">. Migration </w:t>
      </w:r>
      <w:r>
        <w:rPr>
          <w:rFonts w:ascii="Consolas" w:hAnsi="Consolas"/>
          <w:color w:val="1F4D78"/>
          <w:sz w:val="19"/>
        </w:rPr>
        <w:t>0038_motor_inverter</w:t>
      </w:r>
      <w:r>
        <w:rPr>
          <w:rFonts w:ascii="Calibri" w:hAnsi="Calibri"/>
          <w:color w:val="111827"/>
          <w:sz w:val="22"/>
        </w:rPr>
        <w:t xml:space="preserve"> creates </w:t>
      </w:r>
      <w:r>
        <w:rPr>
          <w:rFonts w:ascii="Consolas" w:hAnsi="Consolas"/>
          <w:color w:val="1F4D78"/>
          <w:sz w:val="19"/>
        </w:rPr>
        <w:t>motor_inverter_states</w:t>
      </w:r>
      <w:r>
        <w:rPr>
          <w:rFonts w:ascii="Calibri" w:hAnsi="Calibri"/>
          <w:color w:val="111827"/>
          <w:sz w:val="22"/>
        </w:rPr>
        <w:t xml:space="preserve"> and </w:t>
      </w:r>
      <w:r>
        <w:rPr>
          <w:rFonts w:ascii="Consolas" w:hAnsi="Consolas"/>
          <w:color w:val="1F4D78"/>
          <w:sz w:val="19"/>
        </w:rPr>
        <w:t>motor_simulation_steps</w:t>
      </w:r>
      <w:r>
        <w:rPr>
          <w:rFonts w:ascii="Calibri" w:hAnsi="Calibri"/>
          <w:color w:val="111827"/>
          <w:sz w:val="22"/>
        </w:rPr>
        <w:t xml:space="preserve">. Migration </w:t>
      </w:r>
      <w:r>
        <w:rPr>
          <w:rFonts w:ascii="Consolas" w:hAnsi="Consolas"/>
          <w:color w:val="1F4D78"/>
          <w:sz w:val="19"/>
        </w:rPr>
        <w:t>0039_regenerative_braking</w:t>
      </w:r>
      <w:r>
        <w:rPr>
          <w:rFonts w:ascii="Calibri" w:hAnsi="Calibri"/>
          <w:color w:val="111827"/>
          <w:sz w:val="22"/>
        </w:rPr>
        <w:t xml:space="preserve"> creates </w:t>
      </w:r>
      <w:r>
        <w:rPr>
          <w:rFonts w:ascii="Consolas" w:hAnsi="Consolas"/>
          <w:color w:val="1F4D78"/>
          <w:sz w:val="19"/>
        </w:rPr>
        <w:t>regenerative_brake_states</w:t>
      </w:r>
      <w:r>
        <w:rPr>
          <w:rFonts w:ascii="Calibri" w:hAnsi="Calibri"/>
          <w:color w:val="111827"/>
          <w:sz w:val="22"/>
        </w:rPr>
        <w:t xml:space="preserve"> and </w:t>
      </w:r>
      <w:r>
        <w:rPr>
          <w:rFonts w:ascii="Consolas" w:hAnsi="Consolas"/>
          <w:color w:val="1F4D78"/>
          <w:sz w:val="19"/>
        </w:rPr>
        <w:t>brake_simulation_steps</w:t>
      </w:r>
      <w:r>
        <w:rPr>
          <w:rFonts w:ascii="Calibri" w:hAnsi="Calibri"/>
          <w:color w:val="111827"/>
          <w:sz w:val="22"/>
        </w:rPr>
        <w:t xml:space="preserve">. Database checks reinforce bounded states, versions, and durations. Migration </w:t>
      </w:r>
      <w:r>
        <w:rPr>
          <w:rFonts w:ascii="Consolas" w:hAnsi="Consolas"/>
          <w:color w:val="1F4D78"/>
          <w:sz w:val="19"/>
        </w:rPr>
        <w:t>0040_charging_sessions</w:t>
      </w:r>
      <w:r>
        <w:rPr>
          <w:rFonts w:ascii="Calibri" w:hAnsi="Calibri"/>
          <w:color w:val="111827"/>
          <w:sz w:val="22"/>
        </w:rPr>
        <w:t xml:space="preserve"> creates </w:t>
      </w:r>
      <w:r>
        <w:rPr>
          <w:rFonts w:ascii="Consolas" w:hAnsi="Consolas"/>
          <w:color w:val="1F4D78"/>
          <w:sz w:val="19"/>
        </w:rPr>
        <w:t>charging_system_states</w:t>
      </w:r>
      <w:r>
        <w:rPr>
          <w:rFonts w:ascii="Calibri" w:hAnsi="Calibri"/>
          <w:color w:val="111827"/>
          <w:sz w:val="22"/>
        </w:rPr>
        <w:t xml:space="preserve"> and </w:t>
      </w:r>
      <w:r>
        <w:rPr>
          <w:rFonts w:ascii="Consolas" w:hAnsi="Consolas"/>
          <w:color w:val="1F4D78"/>
          <w:sz w:val="19"/>
        </w:rPr>
        <w:t>charging_command_steps</w:t>
      </w:r>
      <w:r>
        <w:rPr>
          <w:rFonts w:ascii="Calibri" w:hAnsi="Calibri"/>
          <w:color w:val="111827"/>
          <w:sz w:val="22"/>
        </w:rPr>
        <w:t xml:space="preserve">. Migration </w:t>
      </w:r>
      <w:r>
        <w:rPr>
          <w:rFonts w:ascii="Consolas" w:hAnsi="Consolas"/>
          <w:color w:val="1F4D78"/>
          <w:sz w:val="19"/>
        </w:rPr>
        <w:t>0041_thermal_management</w:t>
      </w:r>
      <w:r>
        <w:rPr>
          <w:rFonts w:ascii="Calibri" w:hAnsi="Calibri"/>
          <w:color w:val="111827"/>
          <w:sz w:val="22"/>
        </w:rPr>
        <w:t xml:space="preserve"> creates </w:t>
      </w:r>
      <w:r>
        <w:rPr>
          <w:rFonts w:ascii="Consolas" w:hAnsi="Consolas"/>
          <w:color w:val="1F4D78"/>
          <w:sz w:val="19"/>
        </w:rPr>
        <w:t>thermal_management_states</w:t>
      </w:r>
      <w:r>
        <w:rPr>
          <w:rFonts w:ascii="Calibri" w:hAnsi="Calibri"/>
          <w:color w:val="111827"/>
          <w:sz w:val="22"/>
        </w:rPr>
        <w:t xml:space="preserve"> and </w:t>
      </w:r>
      <w:r>
        <w:rPr>
          <w:rFonts w:ascii="Consolas" w:hAnsi="Consolas"/>
          <w:color w:val="1F4D78"/>
          <w:sz w:val="19"/>
        </w:rPr>
        <w:t>thermal_management_steps</w:t>
      </w:r>
      <w:r>
        <w:rPr>
          <w:rFonts w:ascii="Calibri" w:hAnsi="Calibri"/>
          <w:color w:val="111827"/>
          <w:sz w:val="22"/>
        </w:rPr>
        <w:t xml:space="preserve">. Migration </w:t>
      </w:r>
      <w:r>
        <w:rPr>
          <w:rFonts w:ascii="Consolas" w:hAnsi="Consolas"/>
          <w:color w:val="1F4D78"/>
          <w:sz w:val="19"/>
        </w:rPr>
        <w:t>0042_range_estimation</w:t>
      </w:r>
      <w:r>
        <w:rPr>
          <w:rFonts w:ascii="Calibri" w:hAnsi="Calibri"/>
          <w:color w:val="111827"/>
          <w:sz w:val="22"/>
        </w:rPr>
        <w:t xml:space="preserve"> creates </w:t>
      </w:r>
      <w:r>
        <w:rPr>
          <w:rFonts w:ascii="Consolas" w:hAnsi="Consolas"/>
          <w:color w:val="1F4D78"/>
          <w:sz w:val="19"/>
        </w:rPr>
        <w:t>range_estimator_states</w:t>
      </w:r>
      <w:r>
        <w:rPr>
          <w:rFonts w:ascii="Calibri" w:hAnsi="Calibri"/>
          <w:color w:val="111827"/>
          <w:sz w:val="22"/>
        </w:rPr>
        <w:t xml:space="preserve"> and </w:t>
      </w:r>
      <w:r>
        <w:rPr>
          <w:rFonts w:ascii="Consolas" w:hAnsi="Consolas"/>
          <w:color w:val="1F4D78"/>
          <w:sz w:val="19"/>
        </w:rPr>
        <w:t>range_estimation_steps</w:t>
      </w:r>
      <w:r>
        <w:rPr>
          <w:rFonts w:ascii="Calibri" w:hAnsi="Calibri"/>
          <w:color w:val="111827"/>
          <w:sz w:val="22"/>
        </w:rPr>
        <w:t xml:space="preserve">. Migration </w:t>
      </w:r>
      <w:r>
        <w:rPr>
          <w:rFonts w:ascii="Consolas" w:hAnsi="Consolas"/>
          <w:color w:val="1F4D78"/>
          <w:sz w:val="19"/>
        </w:rPr>
        <w:t>0043_electric_vehicle_scenarios</w:t>
      </w:r>
      <w:r>
        <w:rPr>
          <w:rFonts w:ascii="Calibri" w:hAnsi="Calibri"/>
          <w:color w:val="111827"/>
          <w:sz w:val="22"/>
        </w:rPr>
        <w:t xml:space="preserve"> creates the persisted cross-domain scenario evidence table.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Event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Privacy/minimization rule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atep.electric_vehicle.battery.created.v1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a configured pack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Pack metadata only; no full cells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atep.electric_vehicle.battery.step.completed.v1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deterministic state evolution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Pack summary and versions; no full cells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atep.electric_vehicle.motor_inverter.created.v1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configured propulsion hardware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configuration only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atep.electric_vehicle.motor.step.completed.v1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torque and power outcome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Summary, limit reason, and versions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atep.electric_vehicle.regenerative_brake.created.v1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braking configuration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configuration only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atep.electric_vehicle.brake.step.completed.v1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allocation and recovered energy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Summary, SOC, limit reason, and versions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atep.electric_vehicle.charging_system.created.v1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charging capability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AC/DC configuration only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atep.electric_vehicle.charging.command.completed.v1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lifecycle and energy outcome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Session summary and versions; no cells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atep.electric_vehicle.thermal_management.created.v1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thermal targets and capacities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configuration only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atep.electric_vehicle.thermal.step.completed.v1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temperatures and actuator demand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Zone summary and versions; no cells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atep.electric_vehicle.range_estimator.created.v1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calibrated range estimation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calibration only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atep.electric_vehicle.range.cycle.completed.v1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drive-cycle outcome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Consumption, range, cycle ID, and version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atep.electric_vehicle.scenario.completed.v1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Announce a completed cross-domain safety scenario</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IDs, status, contract, and DTC only</w:t>
            </w:r>
          </w:p>
        </w:tc>
      </w:tr>
    </w:tbl>
    <w:p>
      <w:pPr>
        <w:spacing w:after="60"/>
      </w:pPr>
    </w:p>
    <w:p>
      <w:pPr>
        <w:pStyle w:val="Heading1"/>
        <w:keepNext/>
        <w:keepLines/>
      </w:pPr>
      <w:r>
        <w:t>8. Requirements Baseline</w:t>
      </w:r>
    </w:p>
    <w:p>
      <w:r>
        <w:rPr>
          <w:rFonts w:ascii="Calibri" w:hAnsi="Calibri"/>
          <w:color w:val="111827"/>
          <w:sz w:val="22"/>
        </w:rPr>
        <w:t xml:space="preserve">VI-1 through VI-7 implement EV-F-001 through EV-F-101 and EV-NF-001 through EV-NF-035. The authoritative traceability table is maintained in </w:t>
      </w:r>
      <w:r>
        <w:rPr>
          <w:rFonts w:ascii="Consolas" w:hAnsi="Consolas"/>
          <w:color w:val="1F4D78"/>
          <w:sz w:val="19"/>
        </w:rPr>
        <w:t>docs/requirements-volume-vi.md</w:t>
      </w:r>
      <w:r>
        <w:rPr>
          <w:rFonts w:ascii="Calibri" w:hAnsi="Calibri"/>
          <w:color w:val="111827"/>
          <w:sz w:val="22"/>
        </w:rPr>
        <w:t>.</w:t>
      </w:r>
    </w:p>
    <w:p>
      <w:pPr>
        <w:pStyle w:val="Heading1"/>
        <w:keepNext/>
        <w:keepLines/>
      </w:pPr>
      <w:r>
        <w:t>9. Architecture Decisions</w:t>
      </w:r>
    </w:p>
    <w:p>
      <w:pPr>
        <w:pStyle w:val="Heading2"/>
        <w:keepNext/>
        <w:keepLines/>
      </w:pPr>
      <w:r>
        <w:t>ADR-EV-001 - Separate High-Fidelity EV State from the Volume II Projection</w:t>
      </w:r>
    </w:p>
    <w:p>
      <w:r>
        <w:rPr>
          <w:rFonts w:ascii="Calibri" w:hAnsi="Calibri"/>
          <w:color w:val="111827"/>
          <w:sz w:val="22"/>
        </w:rPr>
        <w:t>Decision: keep a dedicated battery aggregate in Volume VI. Rationale: Volume II needs inexpensive whole-vehicle simulation, while EV validation needs deeper cell, electrical, thermal, and BMS evidence. An explicit integration contract avoids one oversized aggregate.</w:t>
      </w:r>
    </w:p>
    <w:p>
      <w:pPr>
        <w:pStyle w:val="Heading2"/>
        <w:keepNext/>
        <w:keepLines/>
      </w:pPr>
      <w:r>
        <w:t>ADR-EV-002 - Use Logical Time and Commanded Steps</w:t>
      </w:r>
    </w:p>
    <w:p>
      <w:r>
        <w:rPr>
          <w:rFonts w:ascii="Calibri" w:hAnsi="Calibri"/>
          <w:color w:val="111827"/>
          <w:sz w:val="22"/>
        </w:rPr>
        <w:t xml:space="preserve">Decision: accept bounded </w:t>
      </w:r>
      <w:r>
        <w:rPr>
          <w:rFonts w:ascii="Consolas" w:hAnsi="Consolas"/>
          <w:color w:val="1F4D78"/>
          <w:sz w:val="19"/>
        </w:rPr>
        <w:t>duration_ms</w:t>
      </w:r>
      <w:r>
        <w:rPr>
          <w:rFonts w:ascii="Calibri" w:hAnsi="Calibri"/>
          <w:color w:val="111827"/>
          <w:sz w:val="22"/>
        </w:rPr>
        <w:t xml:space="preserve"> commands and persist </w:t>
      </w:r>
      <w:r>
        <w:rPr>
          <w:rFonts w:ascii="Consolas" w:hAnsi="Consolas"/>
          <w:color w:val="1F4D78"/>
          <w:sz w:val="19"/>
        </w:rPr>
        <w:t>simulation_time_ms</w:t>
      </w:r>
      <w:r>
        <w:rPr>
          <w:rFonts w:ascii="Calibri" w:hAnsi="Calibri"/>
          <w:color w:val="111827"/>
          <w:sz w:val="22"/>
        </w:rPr>
        <w:t>. Rationale: tests must be deterministic, fast, replayable, and independent of scheduler timing.</w:t>
      </w:r>
    </w:p>
    <w:p>
      <w:pPr>
        <w:pStyle w:val="Heading2"/>
        <w:keepNext/>
        <w:keepLines/>
      </w:pPr>
      <w:r>
        <w:t>ADR-EV-003 - Persist Successful Replay Snapshots</w:t>
      </w:r>
    </w:p>
    <w:p>
      <w:r>
        <w:rPr>
          <w:rFonts w:ascii="Calibri" w:hAnsi="Calibri"/>
          <w:color w:val="111827"/>
          <w:sz w:val="22"/>
        </w:rPr>
        <w:t>Decision: persist the complete client response for each command while minimizing shared event and audit payloads. Rationale: an exact retry remains stable even after later pack mutations.</w:t>
      </w:r>
    </w:p>
    <w:p>
      <w:pPr>
        <w:pStyle w:val="Heading2"/>
        <w:keepNext/>
        <w:keepLines/>
      </w:pPr>
      <w:r>
        <w:t>ADR-EV-004 - Model Protection as Isolation at the Boundary</w:t>
      </w:r>
    </w:p>
    <w:p>
      <w:r>
        <w:rPr>
          <w:rFonts w:ascii="Calibri" w:hAnsi="Calibri"/>
          <w:color w:val="111827"/>
          <w:sz w:val="22"/>
        </w:rPr>
        <w:t>Decision: clamp a thermal transition at the protection threshold and set delivered current to zero. Rationale: continuing full-current heating after contactor opening would create invalid evidence.</w:t>
      </w:r>
    </w:p>
    <w:p>
      <w:pPr>
        <w:pStyle w:val="Heading2"/>
        <w:keepNext/>
        <w:keepLines/>
      </w:pPr>
      <w:r>
        <w:t>ADR-EV-005 - Keep Battery and Propulsion Aggregates Separate</w:t>
      </w:r>
    </w:p>
    <w:p>
      <w:r>
        <w:rPr>
          <w:rFonts w:ascii="Calibri" w:hAnsi="Calibri"/>
          <w:color w:val="111827"/>
          <w:sz w:val="22"/>
        </w:rPr>
        <w:t>Decision: motor commands lock and read the battery aggregate but persist propulsion state in a dedicated aggregate. Rationale: explicit ownership prevents a single oversized EV state while still producing consistent power-limit evidence.</w:t>
      </w:r>
    </w:p>
    <w:p>
      <w:pPr>
        <w:pStyle w:val="Heading2"/>
        <w:keepNext/>
        <w:keepLines/>
      </w:pPr>
      <w:r>
        <w:t>ADR-EV-006 - Use an Explainable Analytic Efficiency Surface</w:t>
      </w:r>
    </w:p>
    <w:p>
      <w:r>
        <w:rPr>
          <w:rFonts w:ascii="Calibri" w:hAnsi="Calibri"/>
          <w:color w:val="111827"/>
          <w:sz w:val="22"/>
        </w:rPr>
        <w:t>Decision: VI-2 derives efficiency from bounded torque and speed ratios. Rationale: the model is portable, deterministic, and auditable without proprietary calibration data. Versioned efficiency maps can replace it later behind the same contract.</w:t>
      </w:r>
    </w:p>
    <w:p>
      <w:pPr>
        <w:pStyle w:val="Heading2"/>
        <w:keepNext/>
        <w:keepLines/>
      </w:pPr>
      <w:r>
        <w:t>ADR-EV-007 - Reserve Negative Torque for Regeneration</w:t>
      </w:r>
    </w:p>
    <w:p>
      <w:r>
        <w:rPr>
          <w:rFonts w:ascii="Calibri" w:hAnsi="Calibri"/>
          <w:color w:val="111827"/>
          <w:sz w:val="22"/>
        </w:rPr>
        <w:t>Decision: reject negative requested torque in VI-2. Rationale: regeneration requires battery charge-acceptance and blended-brake policies that belong together in VI-3.</w:t>
      </w:r>
    </w:p>
    <w:p>
      <w:pPr>
        <w:pStyle w:val="Heading2"/>
        <w:keepNext/>
        <w:keepLines/>
      </w:pPr>
      <w:r>
        <w:t>ADR-EV-008 - Represent Braking as Requested Deceleration</w:t>
      </w:r>
    </w:p>
    <w:p>
      <w:r>
        <w:rPr>
          <w:rFonts w:ascii="Calibri" w:hAnsi="Calibri"/>
          <w:color w:val="111827"/>
          <w:sz w:val="22"/>
        </w:rPr>
        <w:t>Decision: expose nonnegative requested deceleration rather than negative propulsion torque. Rationale: the service can allocate one vehicle-level request across regenerative and friction actuators without overloading the propulsion command contract.</w:t>
      </w:r>
    </w:p>
    <w:p>
      <w:pPr>
        <w:pStyle w:val="Heading2"/>
        <w:keepNext/>
        <w:keepLines/>
      </w:pPr>
      <w:r>
        <w:t>ADR-EV-009 - Update Recovered Battery Energy Atomically</w:t>
      </w:r>
    </w:p>
    <w:p>
      <w:r>
        <w:rPr>
          <w:rFonts w:ascii="Calibri" w:hAnsi="Calibri"/>
          <w:color w:val="111827"/>
          <w:sz w:val="22"/>
        </w:rPr>
        <w:t>Decision: a regenerative step validates the battery version and commits recovered energy, SOC, braking state, replay evidence, audit, and outbox together. Rationale: partial energy evidence would make cross-domain test results internally inconsistent.</w:t>
      </w:r>
    </w:p>
    <w:p>
      <w:pPr>
        <w:pStyle w:val="Heading2"/>
        <w:keepNext/>
        <w:keepLines/>
      </w:pPr>
      <w:r>
        <w:t>ADR-EV-010 - Use Deterministic Charge-Acceptance Tapering</w:t>
      </w:r>
    </w:p>
    <w:p>
      <w:r>
        <w:rPr>
          <w:rFonts w:ascii="Calibri" w:hAnsi="Calibri"/>
          <w:color w:val="111827"/>
          <w:sz w:val="22"/>
        </w:rPr>
        <w:t>Decision: VI-3 uses explicit SOC, temperature, contactor, BMS, voltage, and current ceilings. Rationale: explainable bounds support repeatable QA before chemistry-specific calibration exists.</w:t>
      </w:r>
    </w:p>
    <w:p>
      <w:pPr>
        <w:pStyle w:val="Heading2"/>
        <w:keepNext/>
        <w:keepLines/>
      </w:pPr>
      <w:r>
        <w:t>ADR-EV-011 - Model Charging as a Versioned State Machine</w:t>
      </w:r>
    </w:p>
    <w:p>
      <w:r>
        <w:rPr>
          <w:rFonts w:ascii="Calibri" w:hAnsi="Calibri"/>
          <w:color w:val="111827"/>
          <w:sz w:val="22"/>
        </w:rPr>
        <w:t>Decision: express session start, energy transfer, pause, resume, stop, fault injection, and fault clearing as explicit actions. Rationale: invalid transitions become stable test evidence rather than implicit side effects.</w:t>
      </w:r>
    </w:p>
    <w:p>
      <w:pPr>
        <w:pStyle w:val="Heading2"/>
        <w:keepNext/>
        <w:keepLines/>
      </w:pPr>
      <w:r>
        <w:t>ADR-EV-012 - Commit Charging and Battery State Together</w:t>
      </w:r>
    </w:p>
    <w:p>
      <w:r>
        <w:rPr>
          <w:rFonts w:ascii="Calibri" w:hAnsi="Calibri"/>
          <w:color w:val="111827"/>
          <w:sz w:val="22"/>
        </w:rPr>
        <w:t>Decision: charging commands validate both versions and commit battery contactors, SOC, session state, replay evidence, audit, and outbox in one transaction. Rationale: a session result cannot claim transferred energy without the matching battery state.</w:t>
      </w:r>
    </w:p>
    <w:p>
      <w:pPr>
        <w:pStyle w:val="Heading2"/>
        <w:keepNext/>
        <w:keepLines/>
      </w:pPr>
      <w:r>
        <w:t>ADR-EV-013 - Use Bounded Proportional Thermal Control</w:t>
      </w:r>
    </w:p>
    <w:p>
      <w:r>
        <w:rPr>
          <w:rFonts w:ascii="Calibri" w:hAnsi="Calibri"/>
          <w:color w:val="111827"/>
          <w:sz w:val="22"/>
        </w:rPr>
        <w:t>Decision: derive each zone request from its target error and cap it by declared actuator capacity. Rationale: the controller remains deterministic and explainable without proprietary calibration.</w:t>
      </w:r>
    </w:p>
    <w:p>
      <w:pPr>
        <w:pStyle w:val="Heading2"/>
        <w:keepNext/>
        <w:keepLines/>
      </w:pPr>
      <w:r>
        <w:t>ADR-EV-014 - Commit Thermal Zones and Component Temperatures Together</w:t>
      </w:r>
    </w:p>
    <w:p>
      <w:r>
        <w:rPr>
          <w:rFonts w:ascii="Calibri" w:hAnsi="Calibri"/>
          <w:color w:val="111827"/>
          <w:sz w:val="22"/>
        </w:rPr>
        <w:t>Decision: lock battery, motor, and thermal state in a fixed order and validate all three versions. Rationale: thermal evidence cannot describe cooling that is absent from component state.</w:t>
      </w:r>
    </w:p>
    <w:p>
      <w:pPr>
        <w:pStyle w:val="Heading2"/>
        <w:keepNext/>
        <w:keepLines/>
      </w:pPr>
      <w:r>
        <w:t>ADR-EV-015 - Preserve Passive Exchange When Control Is Inactive</w:t>
      </w:r>
    </w:p>
    <w:p>
      <w:r>
        <w:rPr>
          <w:rFonts w:ascii="Calibri" w:hAnsi="Calibri"/>
          <w:color w:val="111827"/>
          <w:sz w:val="22"/>
        </w:rPr>
        <w:t>Decision: set actuator output to zero but continue ambient exchange during disabled and faulted operation. Rationale: stopping the controller must not freeze physical temperature state.</w:t>
      </w:r>
    </w:p>
    <w:p>
      <w:pPr>
        <w:pStyle w:val="Heading2"/>
        <w:keepNext/>
        <w:keepLines/>
      </w:pPr>
      <w:r>
        <w:t>ADR-EV-016 - Use Reproducible Drive-Cycle Segments</w:t>
      </w:r>
    </w:p>
    <w:p>
      <w:r>
        <w:rPr>
          <w:rFonts w:ascii="Calibri" w:hAnsi="Calibri"/>
          <w:color w:val="111827"/>
          <w:sz w:val="22"/>
        </w:rPr>
        <w:t>Decision: represent a route as bounded duration, speed, acceleration, and grade segments rather than querying a map provider. Rationale: the same input remains deterministic, local, free, and usable in regression tests.</w:t>
      </w:r>
    </w:p>
    <w:p>
      <w:pPr>
        <w:pStyle w:val="Heading2"/>
        <w:keepNext/>
        <w:keepLines/>
      </w:pPr>
      <w:r>
        <w:t>ADR-EV-017 - Estimate Without Mutating Battery Energy</w:t>
      </w:r>
    </w:p>
    <w:p>
      <w:r>
        <w:rPr>
          <w:rFonts w:ascii="Calibri" w:hAnsi="Calibri"/>
          <w:color w:val="111827"/>
          <w:sz w:val="22"/>
        </w:rPr>
        <w:t>Decision: VI-6 reads versioned battery and thermal state but treats a drive cycle as an analytical estimate. Rationale: repeated scenario execution must not silently debit SOC before VI-7 defines a cross-domain trip transaction.</w:t>
      </w:r>
    </w:p>
    <w:p>
      <w:pPr>
        <w:pStyle w:val="Heading2"/>
        <w:keepNext/>
        <w:keepLines/>
      </w:pPr>
      <w:r>
        <w:t>ADR-EV-018 - Use One Transaction for Cross-Domain Safety Evidence</w:t>
      </w:r>
    </w:p>
    <w:p>
      <w:r>
        <w:rPr>
          <w:rFonts w:ascii="Calibri" w:hAnsi="Calibri"/>
          <w:color w:val="111827"/>
          <w:sz w:val="22"/>
        </w:rPr>
        <w:t>Decision: lock the six EV aggregates, battery ECU, and CAN network before applying the scenario. Validate every expected version before the first mutation. Rationale: a safety result is valid only when all domain and protocol observations describe the same logical event.</w:t>
      </w:r>
    </w:p>
    <w:p>
      <w:pPr>
        <w:pStyle w:val="Heading2"/>
        <w:keepNext/>
        <w:keepLines/>
      </w:pPr>
      <w:r>
        <w:t>ADR-EV-019 - Require a BMS-Owned CAN Contract</w:t>
      </w:r>
    </w:p>
    <w:p>
      <w:r>
        <w:rPr>
          <w:rFonts w:ascii="Calibri" w:hAnsi="Calibri"/>
          <w:color w:val="111827"/>
          <w:sz w:val="22"/>
        </w:rPr>
        <w:t>Decision: the selected CAN frame contract must name the selected battery ECU as producer and must provide at least three payload bytes. Rationale: this prevents a scenario from attributing BMS evidence to an unrelated ECU or an incompatible frame.</w:t>
      </w:r>
    </w:p>
    <w:p>
      <w:pPr>
        <w:pStyle w:val="Heading2"/>
        <w:keepNext/>
        <w:keepLines/>
      </w:pPr>
      <w:r>
        <w:t>ADR-EV-020 - Persist Assertions with Observations</w:t>
      </w:r>
    </w:p>
    <w:p>
      <w:r>
        <w:rPr>
          <w:rFonts w:ascii="Calibri" w:hAnsi="Calibri"/>
          <w:color w:val="111827"/>
          <w:sz w:val="22"/>
        </w:rPr>
        <w:t>Decision: store each assertion name, observed value, expected value, and result in the scenario snapshot. Rationale: test automation and the future dashboard can explain a result without reconstructing mutable state.</w:t>
      </w:r>
    </w:p>
    <w:p>
      <w:pPr>
        <w:pStyle w:val="Heading1"/>
        <w:keepNext/>
        <w:keepLines/>
      </w:pPr>
      <w:r>
        <w:t>10. Test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Objective</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Cell-count lower bound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fewer than four cells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Cell-count upper bound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more than 192 cells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Current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current outside +/-1,000 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Duration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zero or over-one-hour steps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one pack with ordered cells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contactors open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Duplicate pack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Enforce one pack per vehicle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409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Discharge SOC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positive-current coulomb counting</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SOC decreases deterministically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SOC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negative-current sign convention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SOC increases deterministically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Resistive heating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current-squared heat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Temperature matches formula</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Passive cooling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convergence toward ambient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Temperature decreases when pack is hotter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Low-SOC warning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the warning threshold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Warning with contactors closed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Overtemperature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the 60 C boundary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 contactors open, 0 A</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Empty-pack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Discharge at the lower SOC bound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 and no delivered current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Full-pack charge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at the upper SOC bound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 and no delivered current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a stale expected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conflict with current version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snapshot, duplicate true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ID with different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read denial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without read permission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mutation denial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Mutate without manage permission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Observe pack/step, audit, and outbox transaction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minimization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audit and event payloads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full cell array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contract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numeric limits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bounded schema published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Migration upgrade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revision from Volume V head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VI-1 tables and indexes exist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Migration downgrade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Revert revision in disposable database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VI-1 tables removed cleanly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Motor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one state after battery creation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and standby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Duplicate motor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Enforce one state per vehicle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409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 torque delivery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torque within all limits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Requested torque delivered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Mechanical power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torque at nonzero speed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Torque times angular speed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EV-T-029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Electrical power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conversion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Greater than mechanical power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Efficiency loss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electrical and mechanical power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Positive deterministic loss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Eco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peak torque in eco</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Delivery capped at 60%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peak torque in normal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Delivery capped at 85%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Sport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peak torque in sport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Delivery capped at 100%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unavailable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 battery contactors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Zero delivered torque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power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available electrical power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Derated torque and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Overspeed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configured motor speed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Zero torque and speed-limit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Reach motor or inverter trip</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 and zero power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Regen deferred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negative torque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EV-T-039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Motor 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identical motor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snapshot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Motor 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ID with changed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Motor version 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state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Current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Motor atomic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step, audit, and outbox</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Powertrain OpenAPI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physical bounds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schema published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Migration 0038</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and downgrade disposable DB</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Tables created and removed cleanly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state after battery and motor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and standby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Duplicate braking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Enforce one state per vehicle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409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Pure regeneration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deceleration within regenerative 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friction contribution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Blended braking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regenerative torque 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Regen plus friction meets request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EV-T-049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Low-speed fallback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Brake below 0.5 m/s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Friction only and stable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High-SOC fallback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Brake at or above 95% SOC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Friction only and no recovered energy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Open-contactor fallback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Brake with contactors open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Friction only and stable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Temperature acceptance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Brake outside charge window</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Regeneration unavailable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taper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acceptance at 80% and near 95% SOC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Higher SOC has lower acceptance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Regen torque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recoverable motor torque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torque-limit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power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charge acceptance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charge-limit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Brake capacity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combined 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Limited delivered deceleration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Recovered power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force, speed, and efficiency formula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Deterministic electrical power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Recovered energy and SOC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Integrate a logical step</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Energy and SOC increase atomically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EV-T-059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identical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cross-aggregate snapshot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ID with changed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version 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braking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Current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version 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battery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Current battery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atomic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state, battery, step, audit, outbox</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Braking OpenAPI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numeric bounds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schema published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Migration 0039</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and downgrade disposable DB</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Tables created and removed cleanly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Long-step SOC ceiling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 energy near 95% SOC for one hour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SOC stops at 95% and friction supplies the remainder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contract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AC/DC power or omit action fields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Charging-system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one state for a battery-equipped vehicle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and idle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EV-T-069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Session start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 connector, target, and power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and contactors closed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 energy transfer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through AC Type 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Energy and SOC increase deterministically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DC power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above DC or battery 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Delivered power is capped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taper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DC acceptance below and above 80% SOC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Higher SOC has lower acceptance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Target-SOC ceiling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 a long step near the target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target, completed, contactors open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Temperature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outside 0-50 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transferred energy and stable reason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Pause and resume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Interrupt and continue a session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 state and contactor transitions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Manual stop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 active or paused session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Completed and isolated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Fault lifecycle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and clear a charging fault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Fault preserved, isolated, then idle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Invalid transition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Charge while idle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transition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EV-T-079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snapshot, no duplicate energy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command ID differently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Dual version conflicts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charging or battery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Distinct current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OpenAPI and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revision 0040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schema and reversible tables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contract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power, target, duration, load, or fault bounds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Thermal-system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state after battery and motor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and standby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Hot battery cooling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an enabled step above target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cooling and lower temperature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Cold cabin heating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an enabled step below target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heating and higher temperature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Mixed operation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Cool components while heating the cabin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Mixed state and combined demand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Powertrain budget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Demand motor and inverter cooling</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Combined output stays within capacity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EV-T-089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Passive exchange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 control away from ambient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Zero auxiliary power and passive evolution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Cabin heat load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equal steps with and without load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Loaded cabin retains more heat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fault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pump or sensor fault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Faulted state, stable code, zero output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snapshot and no repeated integration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the ID with changed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Triple version conflicts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thermal, battery, or motor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Distinct current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atomic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states, step, audit, and outbox</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Thermal OpenAPI and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revision 0041</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schema and reversible tables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 contract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calibration, segment, or collection limits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Range-estimator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one estimator after battery and thermal setup</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 1 and ready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EV-T-099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Constant-speed 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reproducible level-road profile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Deterministic distance and energy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Aerodynamic sensitivity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equal cycles at different speeds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Higher speed raises consumption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Auxiliary sensitivity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equal cycles with different thermal demand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Higher load reduces range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Road-grade sensitivity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level and uphill segments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Uphill demand raises traction energy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Regenerative recovery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Include a negative-acceleration segment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Recovered energy is positive and bounded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Battery reserve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Estimate at or below configured reserve SOC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Limited state and zero available energy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Insufficient distance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stationary cycle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limited reason and no division by zero</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 exact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cycle command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snapshot and duplicate true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 changed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command ID with different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command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Triple version conflicts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stale range, battery, or thermal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Distinct current version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 atomic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estimator, step, audit, and outbox</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Range OpenAPI and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routes and revision 0042</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schema and reversible tables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Scenario contract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unsafe temperature, duration, or identifier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validation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Cross-domain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battery overtemperature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Six EV aggregates enter their defined safety reactions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BMS ECU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ECU after the scenario</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Temperature signal and confirmed latched fault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transmitted BMS frame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Contract, sequence, encoded temperature, and protection flag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UDS DTC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Read DTC </w:t>
            </w:r>
            <w:r>
              <w:rPr>
                <w:rFonts w:ascii="Calibri" w:hAnsi="Calibri"/>
                <w:b w:val="0"/>
                <w:color w:val="111827"/>
                <w:sz w:val="16"/>
              </w:rPr>
              <w:t>0A7E00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Critical status and freeze-frame values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Eight-resource version conflict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one stale expected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resource is mutated and current version is returned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scenario replay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the identical execution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evidence and no second state transition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Changed scenario reuse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execution ID with changed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scenario conflict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 ownership contract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Select a frame produced by another ECU</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contract error</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correlated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scenario, state, frame, DTC, audit, and outbox</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records commit or all roll back</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Scenario RBAC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read and mutation without permission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EV-T-122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Scenario pagination and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OpenAPI and revision 0043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Safe limits and reversible evidence table</w:t>
            </w:r>
          </w:p>
        </w:tc>
      </w:tr>
    </w:tbl>
    <w:p>
      <w:pPr>
        <w:spacing w:after="60"/>
      </w:pPr>
    </w:p>
    <w:p>
      <w:pPr>
        <w:pStyle w:val="Heading1"/>
        <w:keepNext/>
        <w:keepLines/>
      </w:pPr>
      <w:r>
        <w:t>11. Verification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Gate</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VI-1 through VI-7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Domain tests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Battery/BMS, propulsion, braking, charging, thermal, range, cross-domain protection, CAN, UDS, replay, conflicts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Routes and safe numeric limits published in OpenAPI</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Ruff</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Required before merge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Strict mypy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Required before merge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Full pytest suite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Required before merge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Docker integration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Required in GitHub Actions before merge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Workbook render and accessibility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Required before delivery</w:t>
            </w:r>
          </w:p>
        </w:tc>
      </w:tr>
    </w:tbl>
    <w:p>
      <w:pPr>
        <w:spacing w:after="60"/>
      </w:pPr>
    </w:p>
    <w:p>
      <w:pPr>
        <w:pStyle w:val="Heading1"/>
        <w:keepNext/>
        <w:keepLines/>
      </w:pPr>
      <w:r>
        <w:t>12. Risks and Technical Debt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Risk</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Impact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Treatment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Simplified linear cell voltage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Insufficient production fidelity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chemistry-specific OCV curves and equivalent circuits later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Uniform SOC across cells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yet test imbalance behavior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per-cell capacity and balancing in a future increment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Fixed thermal constants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Limited pack-design fidelity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Introduce versioned calibration profiles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SOH does not 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test degradation yet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cycle/calendar aging after charge and drive behavior stabilizes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current derating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Warning state remains simplistic</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temperature/SOC-dependent charge and discharge limits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Separate Volume II battery projection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Possible divergence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an explicit projection/synchronization contract when stateful trip scenarios are introduced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Analytic efficiency surface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Lower fidelity than dyno calibration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versioned torque-speed-efficiency maps later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Motor step does not debit SOC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Energy domains can diverge across long scenarios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a stateful drive-trip scenario after the safety baseline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Fixed thermal masses and controller gain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represent every cooling design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versioned calibration profiles later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Quasi-static braking step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speed is not integrated over time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Couple braking to Volume II dynamics in a stateful trip scenario</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Simplified charge acceptance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represent chemistry-specific power maps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versioned SOC-temperature maps later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hydraulic pressure model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test valve or pressure dynamics yet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brake-system actuator fidelity in a later volume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Analytic charging curve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reproduce every chemistry or EVSE calibration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versioned SOC-temperature-power maps later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EVSE protocol model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Cannot test ISO 15118 or PLC handshakes yet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protocol adapters after core session behavior stabilizes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Quasi-static drive-cycle segments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Transient chassis dynamics are simplified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Couple range estimation to Volume II dynamics in a future trip scenario</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Fixed air density and calibration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Weather and vehicle variants are approximate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versioned environment and vehicle calibration profiles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Range cycle does not debit battery SOC</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Repeated estimates are analytical rather than stateful trips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a separate stateful drive execution 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First scenario covers one hazard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Drive and charging hazards are not yet orchestrated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Extend the template catalogue without weakening replay guarantees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Simplified DTC code mapping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Not an OEM-specific diagnostic definition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Introduce versioned diagnostic catalogues and fault mappings</w:t>
            </w:r>
          </w:p>
        </w:tc>
      </w:tr>
    </w:tbl>
    <w:p>
      <w:pPr>
        <w:spacing w:after="60"/>
      </w:pPr>
    </w:p>
    <w:p>
      <w:pPr>
        <w:pStyle w:val="Heading1"/>
        <w:keepNext/>
        <w:keepLines/>
      </w:pPr>
      <w:r>
        <w:t>13. Exercises</w:t>
      </w:r>
    </w:p>
    <w:p>
      <w:pPr>
        <w:pStyle w:val="ListNumber"/>
        <w:numPr>
          <w:ilvl w:val="0"/>
          <w:numId w:val="29"/>
        </w:numPr>
        <w:spacing w:after="120"/>
      </w:pPr>
      <w:r>
        <w:rPr>
          <w:rFonts w:ascii="Calibri" w:hAnsi="Calibri"/>
          <w:color w:val="111827"/>
          <w:sz w:val="22"/>
        </w:rPr>
        <w:t>Create an LFP pack at 80% SOC and calculate its nominal energy.</w:t>
      </w:r>
    </w:p>
    <w:p>
      <w:pPr>
        <w:pStyle w:val="ListNumber"/>
        <w:numPr>
          <w:ilvl w:val="0"/>
          <w:numId w:val="29"/>
        </w:numPr>
        <w:spacing w:after="120"/>
      </w:pPr>
      <w:r>
        <w:rPr>
          <w:rFonts w:ascii="Calibri" w:hAnsi="Calibri"/>
          <w:color w:val="111827"/>
          <w:sz w:val="22"/>
        </w:rPr>
        <w:t>Execute a one-hour 10 A discharge and verify the expected SOC delta.</w:t>
      </w:r>
    </w:p>
    <w:p>
      <w:pPr>
        <w:pStyle w:val="ListNumber"/>
        <w:numPr>
          <w:ilvl w:val="0"/>
          <w:numId w:val="29"/>
        </w:numPr>
        <w:spacing w:after="120"/>
      </w:pPr>
      <w:r>
        <w:rPr>
          <w:rFonts w:ascii="Calibri" w:hAnsi="Calibri"/>
          <w:color w:val="111827"/>
          <w:sz w:val="22"/>
        </w:rPr>
        <w:t>Repeat the command identifier and prove that logical time does not advance twice.</w:t>
      </w:r>
    </w:p>
    <w:p>
      <w:pPr>
        <w:pStyle w:val="ListNumber"/>
        <w:numPr>
          <w:ilvl w:val="0"/>
          <w:numId w:val="29"/>
        </w:numPr>
        <w:spacing w:after="120"/>
      </w:pPr>
      <w:r>
        <w:rPr>
          <w:rFonts w:ascii="Calibri" w:hAnsi="Calibri"/>
          <w:color w:val="111827"/>
          <w:sz w:val="22"/>
        </w:rPr>
        <w:t>Reuse the identifier with a different duration and inspect the stable conflict envelope.</w:t>
      </w:r>
    </w:p>
    <w:p>
      <w:pPr>
        <w:pStyle w:val="ListNumber"/>
        <w:numPr>
          <w:ilvl w:val="0"/>
          <w:numId w:val="29"/>
        </w:numPr>
        <w:spacing w:after="120"/>
      </w:pPr>
      <w:r>
        <w:rPr>
          <w:rFonts w:ascii="Calibri" w:hAnsi="Calibri"/>
          <w:color w:val="111827"/>
          <w:sz w:val="22"/>
        </w:rPr>
        <w:t>Start at 59 C, apply a high-current step, and verify protection and zero delivered current.</w:t>
      </w:r>
    </w:p>
    <w:p>
      <w:pPr>
        <w:pStyle w:val="ListNumber"/>
        <w:numPr>
          <w:ilvl w:val="0"/>
          <w:numId w:val="29"/>
        </w:numPr>
        <w:spacing w:after="120"/>
      </w:pPr>
      <w:r>
        <w:rPr>
          <w:rFonts w:ascii="Calibri" w:hAnsi="Calibri"/>
          <w:color w:val="111827"/>
          <w:sz w:val="22"/>
        </w:rPr>
        <w:t>Inspect audit and outbox evidence and confirm that the 96-cell array is absent.</w:t>
      </w:r>
    </w:p>
    <w:p>
      <w:pPr>
        <w:pStyle w:val="ListNumber"/>
        <w:numPr>
          <w:ilvl w:val="0"/>
          <w:numId w:val="29"/>
        </w:numPr>
        <w:spacing w:after="120"/>
      </w:pPr>
      <w:r>
        <w:rPr>
          <w:rFonts w:ascii="Calibri" w:hAnsi="Calibri"/>
          <w:color w:val="111827"/>
          <w:sz w:val="22"/>
        </w:rPr>
        <w:t>Design a chemistry-specific OCV curve without breaking persisted replay evidence.</w:t>
      </w:r>
    </w:p>
    <w:p>
      <w:pPr>
        <w:pStyle w:val="ListNumber"/>
        <w:numPr>
          <w:ilvl w:val="0"/>
          <w:numId w:val="29"/>
        </w:numPr>
        <w:spacing w:after="120"/>
      </w:pPr>
      <w:r>
        <w:rPr>
          <w:rFonts w:ascii="Calibri" w:hAnsi="Calibri"/>
          <w:color w:val="111827"/>
          <w:sz w:val="22"/>
        </w:rPr>
        <w:t>Create the motor/inverter baseline and explain why it begins in standby.</w:t>
      </w:r>
    </w:p>
    <w:p>
      <w:pPr>
        <w:pStyle w:val="ListNumber"/>
        <w:numPr>
          <w:ilvl w:val="0"/>
          <w:numId w:val="29"/>
        </w:numPr>
        <w:spacing w:after="120"/>
      </w:pPr>
      <w:r>
        <w:rPr>
          <w:rFonts w:ascii="Calibri" w:hAnsi="Calibri"/>
          <w:color w:val="111827"/>
          <w:sz w:val="22"/>
        </w:rPr>
        <w:t>Compare eco, normal, and sport peak-torque limits.</w:t>
      </w:r>
    </w:p>
    <w:p>
      <w:pPr>
        <w:pStyle w:val="ListNumber"/>
        <w:numPr>
          <w:ilvl w:val="0"/>
          <w:numId w:val="29"/>
        </w:numPr>
        <w:spacing w:after="120"/>
      </w:pPr>
      <w:r>
        <w:rPr>
          <w:rFonts w:ascii="Calibri" w:hAnsi="Calibri"/>
          <w:color w:val="111827"/>
          <w:sz w:val="22"/>
        </w:rPr>
        <w:t>Calculate mechanical and electrical power for 100 Nm at 3,000 rpm.</w:t>
      </w:r>
    </w:p>
    <w:p>
      <w:pPr>
        <w:pStyle w:val="ListNumber"/>
        <w:numPr>
          <w:ilvl w:val="0"/>
          <w:numId w:val="29"/>
        </w:numPr>
        <w:spacing w:after="120"/>
      </w:pPr>
      <w:r>
        <w:rPr>
          <w:rFonts w:ascii="Calibri" w:hAnsi="Calibri"/>
          <w:color w:val="111827"/>
          <w:sz w:val="22"/>
        </w:rPr>
        <w:t>Open the battery contactors and prove that propulsion torque becomes unavailable.</w:t>
      </w:r>
    </w:p>
    <w:p>
      <w:pPr>
        <w:pStyle w:val="ListNumber"/>
        <w:numPr>
          <w:ilvl w:val="0"/>
          <w:numId w:val="29"/>
        </w:numPr>
        <w:spacing w:after="120"/>
      </w:pPr>
      <w:r>
        <w:rPr>
          <w:rFonts w:ascii="Calibri" w:hAnsi="Calibri"/>
          <w:color w:val="111827"/>
          <w:sz w:val="22"/>
        </w:rPr>
        <w:t>Trigger the motor thermal boundary and inspect the stable limiting reason.</w:t>
      </w:r>
    </w:p>
    <w:p>
      <w:pPr>
        <w:pStyle w:val="ListNumber"/>
        <w:numPr>
          <w:ilvl w:val="0"/>
          <w:numId w:val="29"/>
        </w:numPr>
        <w:spacing w:after="120"/>
      </w:pPr>
      <w:r>
        <w:rPr>
          <w:rFonts w:ascii="Calibri" w:hAnsi="Calibri"/>
          <w:color w:val="111827"/>
          <w:sz w:val="22"/>
        </w:rPr>
        <w:t>Request 1 m/s2 at 20 m/s and verify pure regenerative braking and recovered energy.</w:t>
      </w:r>
    </w:p>
    <w:p>
      <w:pPr>
        <w:pStyle w:val="ListNumber"/>
        <w:numPr>
          <w:ilvl w:val="0"/>
          <w:numId w:val="29"/>
        </w:numPr>
        <w:spacing w:after="120"/>
      </w:pPr>
      <w:r>
        <w:rPr>
          <w:rFonts w:ascii="Calibri" w:hAnsi="Calibri"/>
          <w:color w:val="111827"/>
          <w:sz w:val="22"/>
        </w:rPr>
        <w:t>Increase the request until friction braking is blended with regeneration.</w:t>
      </w:r>
    </w:p>
    <w:p>
      <w:pPr>
        <w:pStyle w:val="ListNumber"/>
        <w:numPr>
          <w:ilvl w:val="0"/>
          <w:numId w:val="29"/>
        </w:numPr>
        <w:spacing w:after="120"/>
      </w:pPr>
      <w:r>
        <w:rPr>
          <w:rFonts w:ascii="Calibri" w:hAnsi="Calibri"/>
          <w:color w:val="111827"/>
          <w:sz w:val="22"/>
        </w:rPr>
        <w:t>Compare regenerative availability at 80% and 95% SOC.</w:t>
      </w:r>
    </w:p>
    <w:p>
      <w:pPr>
        <w:pStyle w:val="ListNumber"/>
        <w:numPr>
          <w:ilvl w:val="0"/>
          <w:numId w:val="29"/>
        </w:numPr>
        <w:spacing w:after="120"/>
      </w:pPr>
      <w:r>
        <w:rPr>
          <w:rFonts w:ascii="Calibri" w:hAnsi="Calibri"/>
          <w:color w:val="111827"/>
          <w:sz w:val="22"/>
        </w:rPr>
        <w:t>Repeat a successful braking command and prove that battery SOC does not increase twice.</w:t>
      </w:r>
    </w:p>
    <w:p>
      <w:pPr>
        <w:pStyle w:val="ListNumber"/>
        <w:numPr>
          <w:ilvl w:val="0"/>
          <w:numId w:val="29"/>
        </w:numPr>
        <w:spacing w:after="120"/>
      </w:pPr>
      <w:r>
        <w:rPr>
          <w:rFonts w:ascii="Calibri" w:hAnsi="Calibri"/>
          <w:color w:val="111827"/>
          <w:sz w:val="22"/>
        </w:rPr>
        <w:t>Start an AC Type 2 session and calculate battery energy after a ten-minute step.</w:t>
      </w:r>
    </w:p>
    <w:p>
      <w:pPr>
        <w:pStyle w:val="ListNumber"/>
        <w:numPr>
          <w:ilvl w:val="0"/>
          <w:numId w:val="29"/>
        </w:numPr>
        <w:spacing w:after="120"/>
      </w:pPr>
      <w:r>
        <w:rPr>
          <w:rFonts w:ascii="Calibri" w:hAnsi="Calibri"/>
          <w:color w:val="111827"/>
          <w:sz w:val="22"/>
        </w:rPr>
        <w:t>Compare DC acceptance at 70% and 90% SOC with the same battery temperature.</w:t>
      </w:r>
    </w:p>
    <w:p>
      <w:pPr>
        <w:pStyle w:val="ListNumber"/>
        <w:numPr>
          <w:ilvl w:val="0"/>
          <w:numId w:val="29"/>
        </w:numPr>
        <w:spacing w:after="120"/>
      </w:pPr>
      <w:r>
        <w:rPr>
          <w:rFonts w:ascii="Calibri" w:hAnsi="Calibri"/>
          <w:color w:val="111827"/>
          <w:sz w:val="22"/>
        </w:rPr>
        <w:t>Pause and resume a session and verify the battery contactor transitions.</w:t>
      </w:r>
    </w:p>
    <w:p>
      <w:pPr>
        <w:pStyle w:val="ListNumber"/>
        <w:numPr>
          <w:ilvl w:val="0"/>
          <w:numId w:val="29"/>
        </w:numPr>
        <w:spacing w:after="120"/>
      </w:pPr>
      <w:r>
        <w:rPr>
          <w:rFonts w:ascii="Calibri" w:hAnsi="Calibri"/>
          <w:color w:val="111827"/>
          <w:sz w:val="22"/>
        </w:rPr>
        <w:t>Inject an EVSE communication fault and prove that no charging current remains.</w:t>
      </w:r>
    </w:p>
    <w:p>
      <w:pPr>
        <w:pStyle w:val="ListNumber"/>
        <w:numPr>
          <w:ilvl w:val="0"/>
          <w:numId w:val="29"/>
        </w:numPr>
        <w:spacing w:after="120"/>
      </w:pPr>
      <w:r>
        <w:rPr>
          <w:rFonts w:ascii="Calibri" w:hAnsi="Calibri"/>
          <w:color w:val="111827"/>
          <w:sz w:val="22"/>
        </w:rPr>
        <w:t>Retry a successful charge command and prove that SOC does not increase twice.</w:t>
      </w:r>
    </w:p>
    <w:p>
      <w:pPr>
        <w:pStyle w:val="ListNumber"/>
        <w:numPr>
          <w:ilvl w:val="0"/>
          <w:numId w:val="29"/>
        </w:numPr>
        <w:spacing w:after="120"/>
      </w:pPr>
      <w:r>
        <w:rPr>
          <w:rFonts w:ascii="Calibri" w:hAnsi="Calibri"/>
          <w:color w:val="111827"/>
          <w:sz w:val="22"/>
        </w:rPr>
        <w:t>Cool a hot battery and motor while heating a cold cabin, then verify the mixed state.</w:t>
      </w:r>
    </w:p>
    <w:p>
      <w:pPr>
        <w:pStyle w:val="ListNumber"/>
        <w:numPr>
          <w:ilvl w:val="0"/>
          <w:numId w:val="29"/>
        </w:numPr>
        <w:spacing w:after="120"/>
      </w:pPr>
      <w:r>
        <w:rPr>
          <w:rFonts w:ascii="Calibri" w:hAnsi="Calibri"/>
          <w:color w:val="111827"/>
          <w:sz w:val="22"/>
        </w:rPr>
        <w:t>Disable thermal management and confirm passive exchange with zero auxiliary power.</w:t>
      </w:r>
    </w:p>
    <w:p>
      <w:pPr>
        <w:pStyle w:val="ListNumber"/>
        <w:numPr>
          <w:ilvl w:val="0"/>
          <w:numId w:val="29"/>
        </w:numPr>
        <w:spacing w:after="120"/>
      </w:pPr>
      <w:r>
        <w:rPr>
          <w:rFonts w:ascii="Calibri" w:hAnsi="Calibri"/>
          <w:color w:val="111827"/>
          <w:sz w:val="22"/>
        </w:rPr>
        <w:t>Inject a coolant-pump fault and verify that every active output becomes zero.</w:t>
      </w:r>
    </w:p>
    <w:p>
      <w:pPr>
        <w:pStyle w:val="ListNumber"/>
        <w:numPr>
          <w:ilvl w:val="0"/>
          <w:numId w:val="29"/>
        </w:numPr>
        <w:spacing w:after="120"/>
      </w:pPr>
      <w:r>
        <w:rPr>
          <w:rFonts w:ascii="Calibri" w:hAnsi="Calibri"/>
          <w:color w:val="111827"/>
          <w:sz w:val="22"/>
        </w:rPr>
        <w:t>Retry a thermal step and prove that component temperatures do not integrate twice.</w:t>
      </w:r>
    </w:p>
    <w:p>
      <w:pPr>
        <w:pStyle w:val="ListNumber"/>
        <w:numPr>
          <w:ilvl w:val="0"/>
          <w:numId w:val="29"/>
        </w:numPr>
        <w:spacing w:after="120"/>
      </w:pPr>
      <w:r>
        <w:rPr>
          <w:rFonts w:ascii="Calibri" w:hAnsi="Calibri"/>
          <w:color w:val="111827"/>
          <w:sz w:val="22"/>
        </w:rPr>
        <w:t>Run equal urban and highway cycles and explain the aerodynamic consumption difference.</w:t>
      </w:r>
    </w:p>
    <w:p>
      <w:pPr>
        <w:pStyle w:val="ListNumber"/>
        <w:numPr>
          <w:ilvl w:val="0"/>
          <w:numId w:val="29"/>
        </w:numPr>
        <w:spacing w:after="120"/>
      </w:pPr>
      <w:r>
        <w:rPr>
          <w:rFonts w:ascii="Calibri" w:hAnsi="Calibri"/>
          <w:color w:val="111827"/>
          <w:sz w:val="22"/>
        </w:rPr>
        <w:t>Increase thermal auxiliary demand and verify that estimated range decreases.</w:t>
      </w:r>
    </w:p>
    <w:p>
      <w:pPr>
        <w:pStyle w:val="ListNumber"/>
        <w:numPr>
          <w:ilvl w:val="0"/>
          <w:numId w:val="29"/>
        </w:numPr>
        <w:spacing w:after="120"/>
      </w:pPr>
      <w:r>
        <w:rPr>
          <w:rFonts w:ascii="Calibri" w:hAnsi="Calibri"/>
          <w:color w:val="111827"/>
          <w:sz w:val="22"/>
        </w:rPr>
        <w:t>Add a downhill deceleration segment and inspect recovered energy.</w:t>
      </w:r>
    </w:p>
    <w:p>
      <w:pPr>
        <w:pStyle w:val="ListNumber"/>
        <w:numPr>
          <w:ilvl w:val="0"/>
          <w:numId w:val="29"/>
        </w:numPr>
        <w:spacing w:after="120"/>
      </w:pPr>
      <w:r>
        <w:rPr>
          <w:rFonts w:ascii="Calibri" w:hAnsi="Calibri"/>
          <w:color w:val="111827"/>
          <w:sz w:val="22"/>
        </w:rPr>
        <w:t>Move battery SOC to the reserve boundary and verify the stable limited result.</w:t>
      </w:r>
    </w:p>
    <w:p>
      <w:pPr>
        <w:pStyle w:val="ListNumber"/>
        <w:numPr>
          <w:ilvl w:val="0"/>
          <w:numId w:val="29"/>
        </w:numPr>
        <w:spacing w:after="120"/>
      </w:pPr>
      <w:r>
        <w:rPr>
          <w:rFonts w:ascii="Calibri" w:hAnsi="Calibri"/>
          <w:color w:val="111827"/>
          <w:sz w:val="22"/>
        </w:rPr>
        <w:t>Retry a range command and prove that the persisted cycle is not integrated twice.</w:t>
      </w:r>
    </w:p>
    <w:p>
      <w:pPr>
        <w:pStyle w:val="ListNumber"/>
        <w:numPr>
          <w:ilvl w:val="0"/>
          <w:numId w:val="29"/>
        </w:numPr>
        <w:spacing w:after="120"/>
      </w:pPr>
      <w:r>
        <w:rPr>
          <w:rFonts w:ascii="Calibri" w:hAnsi="Calibri"/>
          <w:color w:val="111827"/>
          <w:sz w:val="22"/>
        </w:rPr>
        <w:t>Configure a battery ECU and a BMS-owned CAN frame contract, then execute the overtemperature scenario.</w:t>
      </w:r>
    </w:p>
    <w:p>
      <w:pPr>
        <w:pStyle w:val="ListNumber"/>
        <w:numPr>
          <w:ilvl w:val="0"/>
          <w:numId w:val="29"/>
        </w:numPr>
        <w:spacing w:after="120"/>
      </w:pPr>
      <w:r>
        <w:rPr>
          <w:rFonts w:ascii="Calibri" w:hAnsi="Calibri"/>
          <w:color w:val="111827"/>
          <w:sz w:val="22"/>
        </w:rPr>
        <w:t>Decode the first two CAN payload bytes and verify the temperature in tenths of a degree Celsius.</w:t>
      </w:r>
    </w:p>
    <w:p>
      <w:pPr>
        <w:pStyle w:val="ListNumber"/>
        <w:numPr>
          <w:ilvl w:val="0"/>
          <w:numId w:val="29"/>
        </w:numPr>
        <w:spacing w:after="120"/>
      </w:pPr>
      <w:r>
        <w:rPr>
          <w:rFonts w:ascii="Calibri" w:hAnsi="Calibri"/>
          <w:color w:val="111827"/>
          <w:sz w:val="22"/>
        </w:rPr>
        <w:t xml:space="preserve">Read DTC </w:t>
      </w:r>
      <w:r>
        <w:rPr>
          <w:rFonts w:ascii="Consolas" w:hAnsi="Consolas"/>
          <w:color w:val="1F4D78"/>
          <w:sz w:val="19"/>
        </w:rPr>
        <w:t>0A7E00</w:t>
      </w:r>
      <w:r>
        <w:rPr>
          <w:rFonts w:ascii="Calibri" w:hAnsi="Calibri"/>
          <w:color w:val="111827"/>
          <w:sz w:val="22"/>
        </w:rPr>
        <w:t xml:space="preserve"> and compare its freeze frame with the scenario state evidence.</w:t>
      </w:r>
    </w:p>
    <w:p>
      <w:pPr>
        <w:pStyle w:val="ListNumber"/>
        <w:numPr>
          <w:ilvl w:val="0"/>
          <w:numId w:val="29"/>
        </w:numPr>
        <w:spacing w:after="120"/>
      </w:pPr>
      <w:r>
        <w:rPr>
          <w:rFonts w:ascii="Calibri" w:hAnsi="Calibri"/>
          <w:color w:val="111827"/>
          <w:sz w:val="22"/>
        </w:rPr>
        <w:t>Retry the execution and prove that no aggregate version advances twice.</w:t>
      </w:r>
    </w:p>
    <w:p>
      <w:pPr>
        <w:pStyle w:val="ListNumber"/>
        <w:numPr>
          <w:ilvl w:val="0"/>
          <w:numId w:val="29"/>
        </w:numPr>
        <w:spacing w:after="120"/>
      </w:pPr>
      <w:r>
        <w:rPr>
          <w:rFonts w:ascii="Calibri" w:hAnsi="Calibri"/>
          <w:color w:val="111827"/>
          <w:sz w:val="22"/>
        </w:rPr>
        <w:t>Change one expected version and prove that no domain or protocol record is mutated.</w:t>
      </w:r>
    </w:p>
    <w:p>
      <w:pPr>
        <w:pStyle w:val="Heading1"/>
        <w:keepNext/>
        <w:keepLines/>
      </w:pPr>
      <w:r>
        <w:t>14. VI-6 Range and Energy Consumption</w:t>
      </w:r>
    </w:p>
    <w:p>
      <w:r>
        <w:rPr>
          <w:rFonts w:ascii="Calibri" w:hAnsi="Calibri"/>
          <w:color w:val="111827"/>
          <w:sz w:val="22"/>
        </w:rPr>
        <w:t>VI-6 implements a vehicle-scoped range estimator with bounded physical calibration and reproducible drive-cycle segments. Each segment supplies duration, speed, longitudinal acceleration, and road grade. The service calculates rolling, aerodynamic, grade, and acceleration forces; converts positive mechanical work through drivetrain efficiency; captures bounded regenerative recovery; and adds baseline plus active thermal auxiliary energy.</w:t>
      </w:r>
    </w:p>
    <w:p>
      <w:r>
        <w:rPr>
          <w:rFonts w:ascii="Calibri" w:hAnsi="Calibri"/>
          <w:color w:val="111827"/>
          <w:sz w:val="22"/>
        </w:rPr>
        <w:t>Available energy is derived from nominal pack energy, SOH, current SOC, and a configurable reserve. The response reports distance, duration, traction energy, auxiliary energy, recovered energy, net energy, consumption per 100 km, and remaining range. Stationary cycles and depleted reserve produce explicit limited results instead of unstable division or misleading estimates.</w:t>
      </w:r>
    </w:p>
    <w:p>
      <w:r>
        <w:rPr>
          <w:rFonts w:ascii="Calibri" w:hAnsi="Calibri"/>
          <w:color w:val="111827"/>
          <w:sz w:val="22"/>
        </w:rPr>
        <w:t xml:space="preserve">The public contract consists of </w:t>
      </w:r>
      <w:r>
        <w:rPr>
          <w:rFonts w:ascii="Consolas" w:hAnsi="Consolas"/>
          <w:color w:val="1F4D78"/>
          <w:sz w:val="19"/>
        </w:rPr>
        <w:t>POST /range</w:t>
      </w:r>
      <w:r>
        <w:rPr>
          <w:rFonts w:ascii="Calibri" w:hAnsi="Calibri"/>
          <w:color w:val="111827"/>
          <w:sz w:val="22"/>
        </w:rPr>
        <w:t xml:space="preserve">, </w:t>
      </w:r>
      <w:r>
        <w:rPr>
          <w:rFonts w:ascii="Consolas" w:hAnsi="Consolas"/>
          <w:color w:val="1F4D78"/>
          <w:sz w:val="19"/>
        </w:rPr>
        <w:t>GET /range</w:t>
      </w:r>
      <w:r>
        <w:rPr>
          <w:rFonts w:ascii="Calibri" w:hAnsi="Calibri"/>
          <w:color w:val="111827"/>
          <w:sz w:val="22"/>
        </w:rPr>
        <w:t xml:space="preserve">, and </w:t>
      </w:r>
      <w:r>
        <w:rPr>
          <w:rFonts w:ascii="Consolas" w:hAnsi="Consolas"/>
          <w:color w:val="1F4D78"/>
          <w:sz w:val="19"/>
        </w:rPr>
        <w:t>POST /range/cycles</w:t>
      </w:r>
      <w:r>
        <w:rPr>
          <w:rFonts w:ascii="Calibri" w:hAnsi="Calibri"/>
          <w:color w:val="111827"/>
          <w:sz w:val="22"/>
        </w:rPr>
        <w:t xml:space="preserve"> under the vehicle electric API. Mutations require electric-vehicle management permission. Every accepted operation records audit and transactional-outbox evidence. Cycle commands use exact replay, changed-reuse rejection, and version checks against the estimator, battery, and thermal aggregate.</w:t>
      </w:r>
    </w:p>
    <w:p>
      <w:r>
        <w:rPr>
          <w:rFonts w:ascii="Calibri" w:hAnsi="Calibri"/>
          <w:color w:val="111827"/>
          <w:sz w:val="22"/>
        </w:rPr>
        <w:t>The model is local and free to run. It requires no commercial map, routing, weather, LLM, or cloud API. Charging history influences the result through the authoritative battery SOC and SOH rather than a second derived energy ledger.</w:t>
      </w:r>
    </w:p>
    <w:p>
      <w:pPr>
        <w:pStyle w:val="Heading1"/>
        <w:keepNext/>
        <w:keepLines/>
      </w:pPr>
      <w:r>
        <w:t>15. VI-7 Cross-Domain EV Safety Scenario</w:t>
      </w:r>
    </w:p>
    <w:p>
      <w:r>
        <w:rPr>
          <w:rFonts w:ascii="Calibri" w:hAnsi="Calibri"/>
          <w:color w:val="111827"/>
          <w:sz w:val="22"/>
        </w:rPr>
        <w:t xml:space="preserve">VI-7 implements the battery-overtemperature flow described in the project vision. A single API operation applies the thermal stimulus and records the safety response across battery, propulsion, regenerative braking, charging, thermal management, and range. It also updates the selected BMS ECU, transmits a BMS-owned CAN frame, and stores UDS DTC </w:t>
      </w:r>
      <w:r>
        <w:rPr>
          <w:rFonts w:ascii="Consolas" w:hAnsi="Consolas"/>
          <w:color w:val="1F4D78"/>
          <w:sz w:val="19"/>
        </w:rPr>
        <w:t>0A7E00</w:t>
      </w:r>
      <w:r>
        <w:rPr>
          <w:rFonts w:ascii="Calibri" w:hAnsi="Calibri"/>
          <w:color w:val="111827"/>
          <w:sz w:val="22"/>
        </w:rPr>
        <w:t xml:space="preserve"> with freeze-frame data.</w:t>
      </w:r>
    </w:p>
    <w:p>
      <w:r>
        <w:rPr>
          <w:rFonts w:ascii="Calibri" w:hAnsi="Calibri"/>
          <w:color w:val="111827"/>
          <w:sz w:val="22"/>
        </w:rPr>
        <w:t>The transaction validates eight expected versions before the first mutation. Its result contains before and after versions, domain observations, CAN and UDS evidence, and explicit assertions. An exact retry returns the immutable result without advancing logical time or versions. Changed reuse and incompatible CAN ownership produce stable error codes.</w:t>
      </w:r>
    </w:p>
    <w:p>
      <w:r>
        <w:rPr>
          <w:rFonts w:ascii="Calibri" w:hAnsi="Calibri"/>
          <w:color w:val="111827"/>
          <w:sz w:val="22"/>
        </w:rPr>
        <w:t xml:space="preserve">The public contract consists of </w:t>
      </w:r>
      <w:r>
        <w:rPr>
          <w:rFonts w:ascii="Consolas" w:hAnsi="Consolas"/>
          <w:color w:val="1F4D78"/>
          <w:sz w:val="19"/>
        </w:rPr>
        <w:t>POST /scenarios</w:t>
      </w:r>
      <w:r>
        <w:rPr>
          <w:rFonts w:ascii="Calibri" w:hAnsi="Calibri"/>
          <w:color w:val="111827"/>
          <w:sz w:val="22"/>
        </w:rPr>
        <w:t xml:space="preserve">, </w:t>
      </w:r>
      <w:r>
        <w:rPr>
          <w:rFonts w:ascii="Consolas" w:hAnsi="Consolas"/>
          <w:color w:val="1F4D78"/>
          <w:sz w:val="19"/>
        </w:rPr>
        <w:t>GET /scenarios</w:t>
      </w:r>
      <w:r>
        <w:rPr>
          <w:rFonts w:ascii="Calibri" w:hAnsi="Calibri"/>
          <w:color w:val="111827"/>
          <w:sz w:val="22"/>
        </w:rPr>
        <w:t xml:space="preserve">, and </w:t>
      </w:r>
      <w:r>
        <w:rPr>
          <w:rFonts w:ascii="Consolas" w:hAnsi="Consolas"/>
          <w:color w:val="1F4D78"/>
          <w:sz w:val="19"/>
        </w:rPr>
        <w:t>GET /scenarios/{execution_id}</w:t>
      </w:r>
      <w:r>
        <w:rPr>
          <w:rFonts w:ascii="Calibri" w:hAnsi="Calibri"/>
          <w:color w:val="111827"/>
          <w:sz w:val="22"/>
        </w:rPr>
        <w:t xml:space="preserve"> under the vehicle electric API. List pagination is bounded at 100 items per request. Read and mutation operations use the existing Volume VI permissions.</w:t>
      </w:r>
    </w:p>
    <w:p>
      <w:r>
        <w:rPr>
          <w:rFonts w:ascii="Calibri" w:hAnsi="Calibri"/>
          <w:color w:val="111827"/>
          <w:sz w:val="22"/>
        </w:rPr>
        <w:t>The scenario runs entirely on the local ATEP stack. It requires no paid API, cloud account, LLM, or GPU.</w:t>
      </w:r>
    </w:p>
    <w:p>
      <w:pPr>
        <w:pStyle w:val="Heading1"/>
        <w:keepNext/>
        <w:keepLines/>
      </w:pPr>
      <w:r>
        <w:t>16. Next Development</w:t>
      </w:r>
    </w:p>
    <w:p>
      <w:r>
        <w:rPr>
          <w:rFonts w:ascii="Calibri" w:hAnsi="Calibri"/>
          <w:color w:val="111827"/>
          <w:sz w:val="22"/>
        </w:rPr>
        <w:t>Volume VI is complete. VII-1 should establish the ADAS world model: coordinate frames, road and lane geometry, actors, sensor-independent ground truth, deterministic logical time, bounded API contracts, and the first automated world-state tests.</w:t>
      </w:r>
    </w:p>
    <w:sectPr w:rsidR="00FC693F" w:rsidRPr="0006063C" w:rsidSect="00034616">
      <w:headerReference w:type="default" r:id="rId9"/>
      <w:footerReference w:type="default" r:id="rId10"/>
      <w:pgSz w:w="12240" w:h="15840"/>
      <w:pgMar w:top="1440" w:right="1440" w:bottom="1728" w:left="1440" w:header="708"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VI Workbook  |  Version 0.7.0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VI  /  ELECTRIC VEHICLE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VI - Electric Vehicle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docs/workbook-volume-vi.md</dc:description>
  <cp:lastModifiedBy/>
  <cp:revision>1</cp:revision>
  <dcterms:created xsi:type="dcterms:W3CDTF">2013-12-23T23:15:00Z</dcterms:created>
  <dcterms:modified xsi:type="dcterms:W3CDTF">2013-12-23T23:15:00Z</dcterms:modified>
  <cp:category/>
</cp:coreProperties>
</file>