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II</w:t>
      </w:r>
    </w:p>
    <w:p>
      <w:pPr>
        <w:spacing w:after="80"/>
        <w:jc w:val="center"/>
      </w:pPr>
      <w:r>
        <w:rPr>
          <w:rFonts w:ascii="Calibri" w:hAnsi="Calibri"/>
          <w:b/>
          <w:color w:val="1F4D78"/>
          <w:sz w:val="34"/>
        </w:rPr>
        <w:t>Digital Vehicle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0.3.0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12 August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Living document - Increments II-1 through II-3 implemented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1. Document Purpose</w:t>
      </w:r>
    </w:p>
    <w:p>
      <w:pPr>
        <w:pStyle w:val="ListNumber"/>
        <w:numPr>
          <w:ilvl w:val="0"/>
          <w:numId w:val="10"/>
        </w:numPr>
        <w:ind w:left="216" w:firstLine="0"/>
      </w:pPr>
      <w:r>
        <w:rPr>
          <w:rFonts w:ascii="Calibri" w:hAnsi="Calibri"/>
          <w:b/>
          <w:color w:val="0B2545"/>
          <w:sz w:val="21"/>
        </w:rPr>
        <w:t>2. Document Control</w:t>
      </w:r>
    </w:p>
    <w:p>
      <w:pPr>
        <w:pStyle w:val="ListNumber"/>
        <w:numPr>
          <w:ilvl w:val="0"/>
          <w:numId w:val="10"/>
        </w:numPr>
        <w:ind w:left="216" w:firstLine="0"/>
      </w:pPr>
      <w:r>
        <w:rPr>
          <w:rFonts w:ascii="Calibri" w:hAnsi="Calibri"/>
          <w:b/>
          <w:color w:val="0B2545"/>
          <w:sz w:val="21"/>
        </w:rPr>
        <w:t>3. Revision History</w:t>
      </w:r>
    </w:p>
    <w:p>
      <w:pPr>
        <w:pStyle w:val="ListNumber"/>
        <w:numPr>
          <w:ilvl w:val="0"/>
          <w:numId w:val="10"/>
        </w:numPr>
        <w:ind w:left="216" w:firstLine="0"/>
      </w:pPr>
      <w:r>
        <w:rPr>
          <w:rFonts w:ascii="Calibri" w:hAnsi="Calibri"/>
          <w:b/>
          <w:color w:val="0B2545"/>
          <w:sz w:val="21"/>
        </w:rPr>
        <w:t>4. Scope and Boundaries</w:t>
      </w:r>
    </w:p>
    <w:p>
      <w:pPr>
        <w:pStyle w:val="ListNumber"/>
        <w:numPr>
          <w:ilvl w:val="0"/>
          <w:numId w:val="10"/>
        </w:numPr>
        <w:ind w:left="216" w:firstLine="0"/>
      </w:pPr>
      <w:r>
        <w:rPr>
          <w:rFonts w:ascii="Calibri" w:hAnsi="Calibri"/>
          <w:b/>
          <w:color w:val="0B2545"/>
          <w:sz w:val="21"/>
        </w:rPr>
        <w:t>5. Architecture</w:t>
      </w:r>
    </w:p>
    <w:p>
      <w:pPr>
        <w:pStyle w:val="ListNumber"/>
        <w:numPr>
          <w:ilvl w:val="0"/>
          <w:numId w:val="10"/>
        </w:numPr>
        <w:ind w:left="216" w:firstLine="0"/>
      </w:pPr>
      <w:r>
        <w:rPr>
          <w:rFonts w:ascii="Calibri" w:hAnsi="Calibri"/>
          <w:b/>
          <w:color w:val="0B2545"/>
          <w:sz w:val="21"/>
        </w:rPr>
        <w:t>6. Deterministic Simulation Model</w:t>
      </w:r>
    </w:p>
    <w:p>
      <w:pPr>
        <w:pStyle w:val="ListNumber"/>
        <w:numPr>
          <w:ilvl w:val="0"/>
          <w:numId w:val="10"/>
        </w:numPr>
        <w:ind w:left="216" w:firstLine="0"/>
      </w:pPr>
      <w:r>
        <w:rPr>
          <w:rFonts w:ascii="Calibri" w:hAnsi="Calibri"/>
          <w:b/>
          <w:color w:val="0B2545"/>
          <w:sz w:val="21"/>
        </w:rPr>
        <w:t>7. Consistency, Security, and Evidence</w:t>
      </w:r>
    </w:p>
    <w:p>
      <w:pPr>
        <w:pStyle w:val="ListNumber"/>
        <w:numPr>
          <w:ilvl w:val="0"/>
          <w:numId w:val="10"/>
        </w:numPr>
        <w:ind w:left="216" w:firstLine="0"/>
      </w:pPr>
      <w:r>
        <w:rPr>
          <w:rFonts w:ascii="Calibri" w:hAnsi="Calibri"/>
          <w:b/>
          <w:color w:val="0B2545"/>
          <w:sz w:val="21"/>
        </w:rPr>
        <w:t>8. Functional Requirements</w:t>
      </w:r>
    </w:p>
    <w:p>
      <w:pPr>
        <w:pStyle w:val="ListNumber"/>
        <w:numPr>
          <w:ilvl w:val="0"/>
          <w:numId w:val="10"/>
        </w:numPr>
        <w:ind w:left="216" w:firstLine="0"/>
      </w:pPr>
      <w:r>
        <w:rPr>
          <w:rFonts w:ascii="Calibri" w:hAnsi="Calibri"/>
          <w:b/>
          <w:color w:val="0B2545"/>
          <w:sz w:val="21"/>
        </w:rPr>
        <w:t>9. Non-Functional Requirements</w:t>
      </w:r>
    </w:p>
    <w:p>
      <w:pPr>
        <w:pStyle w:val="ListNumber"/>
        <w:numPr>
          <w:ilvl w:val="0"/>
          <w:numId w:val="10"/>
        </w:numPr>
        <w:ind w:left="216" w:firstLine="0"/>
      </w:pPr>
      <w:r>
        <w:rPr>
          <w:rFonts w:ascii="Calibri" w:hAnsi="Calibri"/>
          <w:b/>
          <w:color w:val="0B2545"/>
          <w:sz w:val="21"/>
        </w:rPr>
        <w:t>10. Architecture Decisions</w:t>
      </w:r>
    </w:p>
    <w:p>
      <w:pPr>
        <w:pStyle w:val="ListNumber"/>
        <w:numPr>
          <w:ilvl w:val="0"/>
          <w:numId w:val="10"/>
        </w:numPr>
        <w:ind w:left="216" w:firstLine="0"/>
      </w:pPr>
      <w:r>
        <w:rPr>
          <w:rFonts w:ascii="Calibri" w:hAnsi="Calibri"/>
          <w:b/>
          <w:color w:val="0B2545"/>
          <w:sz w:val="21"/>
        </w:rPr>
        <w:t>11. Verification Catalogue</w:t>
      </w:r>
    </w:p>
    <w:p>
      <w:pPr>
        <w:pStyle w:val="ListNumber"/>
        <w:numPr>
          <w:ilvl w:val="0"/>
          <w:numId w:val="10"/>
        </w:numPr>
        <w:ind w:left="216" w:firstLine="0"/>
      </w:pPr>
      <w:r>
        <w:rPr>
          <w:rFonts w:ascii="Calibri" w:hAnsi="Calibri"/>
          <w:b/>
          <w:color w:val="0B2545"/>
          <w:sz w:val="21"/>
        </w:rPr>
        <w:t>12. Implemented Evidence</w:t>
      </w:r>
    </w:p>
    <w:p>
      <w:pPr>
        <w:pStyle w:val="ListNumber"/>
        <w:numPr>
          <w:ilvl w:val="0"/>
          <w:numId w:val="10"/>
        </w:numPr>
        <w:ind w:left="216" w:firstLine="0"/>
      </w:pPr>
      <w:r>
        <w:rPr>
          <w:rFonts w:ascii="Calibri" w:hAnsi="Calibri"/>
          <w:b/>
          <w:color w:val="0B2545"/>
          <w:sz w:val="21"/>
        </w:rPr>
        <w:t>13. Risks and Technical Debt</w:t>
      </w:r>
    </w:p>
    <w:p>
      <w:pPr>
        <w:pStyle w:val="ListNumber"/>
        <w:numPr>
          <w:ilvl w:val="0"/>
          <w:numId w:val="10"/>
        </w:numPr>
        <w:ind w:left="216" w:firstLine="0"/>
      </w:pPr>
      <w:r>
        <w:rPr>
          <w:rFonts w:ascii="Calibri" w:hAnsi="Calibri"/>
          <w:b/>
          <w:color w:val="0B2545"/>
          <w:sz w:val="21"/>
        </w:rPr>
        <w:t>14. Roadmap</w:t>
      </w:r>
    </w:p>
    <w:p>
      <w:pPr>
        <w:pStyle w:val="ListNumber"/>
        <w:numPr>
          <w:ilvl w:val="0"/>
          <w:numId w:val="10"/>
        </w:numPr>
        <w:ind w:left="216" w:firstLine="0"/>
      </w:pPr>
      <w:r>
        <w:rPr>
          <w:rFonts w:ascii="Calibri" w:hAnsi="Calibri"/>
          <w:b/>
          <w:color w:val="0B2545"/>
          <w:sz w:val="21"/>
        </w:rPr>
        <w:t>15. Workbook Maintenance Checklist</w:t>
      </w:r>
    </w:p>
    <w:p>
      <w:r>
        <w:br w:type="page"/>
      </w:r>
    </w:p>
    <w:p>
      <w:pPr>
        <w:pStyle w:val="Heading1"/>
        <w:keepNext/>
        <w:keepLines/>
      </w:pPr>
      <w:r>
        <w:t>1. Document Purpose</w:t>
      </w:r>
    </w:p>
    <w:p>
      <w:r>
        <w:rPr>
          <w:rFonts w:ascii="Calibri" w:hAnsi="Calibri"/>
          <w:color w:val="111827"/>
          <w:sz w:val="22"/>
        </w:rPr>
        <w:t>This workbook is the engineering record for Volume II of ATEP. It documents the Digital Vehicle domain independently from the Core Platform workbook while retaining explicit links to the authentication, RBAC, persistence, event, audit, and observability services supplied by Volume I.</w:t>
      </w:r>
    </w:p>
    <w:p>
      <w:r>
        <w:rPr>
          <w:rFonts w:ascii="Calibri" w:hAnsi="Calibri"/>
          <w:color w:val="111827"/>
          <w:sz w:val="22"/>
        </w:rPr>
        <w:t>It is intended to serve as a domain specification, implementation journal, verification catalogue, architecture-decision record, onboarding guide, and portfolio evidence pack. Statements are marked as implemented, planned, or target according to repository evidence.</w:t>
      </w:r>
    </w:p>
    <w:p>
      <w:pPr>
        <w:pStyle w:val="Heading1"/>
        <w:keepNext/>
        <w:keepLines/>
      </w:pPr>
      <w:r>
        <w:t>2. 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Owner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Digital Vehicle Engineering</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audience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Automotive software architects, simulation engineers, embedded QA engineers, backend engineers, and technical recruiters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cadence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 the end of every Volume II increment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Source of truth</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Repository code, migrations, automated tests, requirements, roadmap, and this workbook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Classification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Portfolio / Engineering documentation</w:t>
            </w:r>
          </w:p>
        </w:tc>
      </w:tr>
    </w:tbl>
    <w:p>
      <w:pPr>
        <w:spacing w:after="60"/>
      </w:pPr>
    </w:p>
    <w:p>
      <w:pPr>
        <w:pStyle w:val="Heading1"/>
        <w:keepNext/>
        <w:keepLines/>
      </w:pPr>
      <w:r>
        <w:t>3. 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1400"/>
        <w:gridCol w:w="3450"/>
        <w:gridCol w:w="33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Version</w:t>
            </w:r>
          </w:p>
        </w:tc>
        <w:tc>
          <w:tcPr>
            <w:tcW w:type="dxa" w:w="14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Date</w:t>
            </w:r>
          </w:p>
        </w:tc>
        <w:tc>
          <w:tcPr>
            <w:tcW w:type="dxa" w:w="3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Change</w:t>
            </w:r>
          </w:p>
        </w:tc>
        <w:tc>
          <w:tcPr>
            <w:tcW w:type="dxa" w:w="33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 status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II-1: introduced the versioned Digital Vehicle aggregate, safe baseline, component bounds, safety invariants, RBAC, optimistic concurrency,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 verified by unit, contract, RBAC, migration, and integration tests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II-2: added the command-driven simulation clock and persisted </w:t>
            </w:r>
            <w:r>
              <w:rPr>
                <w:rFonts w:ascii="Calibri" w:hAnsi="Calibri"/>
                <w:b w:val="0"/>
                <w:color w:val="111827"/>
                <w:sz w:val="16"/>
              </w:rPr>
              <w:t>parked -&gt; ready -&gt; driving -&gt; parked</w:t>
            </w:r>
            <w:r>
              <w:rPr>
                <w:rFonts w:ascii="Calibri" w:hAnsi="Calibri"/>
                <w:b w:val="0"/>
                <w:color w:val="111827"/>
                <w:sz w:val="16"/>
              </w:rPr>
              <w:t xml:space="preserve"> transitions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 verified by state-machine, replay, idempotency, conflict, and evidence tests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II-3: added accelerator, brake, and steering actuators plus seeded speed, SOC, and temperature sensors with noise and explicit fault modes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 verified by bounds, seed, fault, retry, contract, migration, and hosted integration tests</w:t>
            </w:r>
          </w:p>
        </w:tc>
      </w:tr>
    </w:tbl>
    <w:p>
      <w:pPr>
        <w:spacing w:after="60"/>
      </w:pPr>
    </w:p>
    <w:p>
      <w:pPr>
        <w:pStyle w:val="Heading1"/>
        <w:keepNext/>
        <w:keepLines/>
      </w:pPr>
      <w:r>
        <w:t>4. Scope and Boundaries</w:t>
      </w:r>
    </w:p>
    <w:p>
      <w:pPr>
        <w:pStyle w:val="Heading2"/>
        <w:keepNext/>
        <w:keepLines/>
      </w:pPr>
      <w:r>
        <w:t>4.1 Included</w:t>
      </w:r>
    </w:p>
    <w:p>
      <w:pPr>
        <w:pStyle w:val="ListBullet"/>
        <w:numPr>
          <w:ilvl w:val="0"/>
          <w:numId w:val="11"/>
        </w:numPr>
      </w:pPr>
      <w:r>
        <w:rPr>
          <w:rFonts w:ascii="Calibri" w:hAnsi="Calibri"/>
          <w:color w:val="111827"/>
          <w:sz w:val="22"/>
        </w:rPr>
        <w:t>one authoritative digital-state aggregate per registered vehicle;</w:t>
      </w:r>
    </w:p>
    <w:p>
      <w:pPr>
        <w:pStyle w:val="ListBullet"/>
        <w:numPr>
          <w:ilvl w:val="0"/>
          <w:numId w:val="11"/>
        </w:numPr>
      </w:pPr>
      <w:r>
        <w:rPr>
          <w:rFonts w:ascii="Calibri" w:hAnsi="Calibri"/>
          <w:color w:val="111827"/>
          <w:sz w:val="22"/>
        </w:rPr>
        <w:t>operational mode, battery, powertrain, brakes, steering, and lighting;</w:t>
      </w:r>
    </w:p>
    <w:p>
      <w:pPr>
        <w:pStyle w:val="ListBullet"/>
        <w:numPr>
          <w:ilvl w:val="0"/>
          <w:numId w:val="11"/>
        </w:numPr>
      </w:pPr>
      <w:r>
        <w:rPr>
          <w:rFonts w:ascii="Calibri" w:hAnsi="Calibri"/>
          <w:color w:val="111827"/>
          <w:sz w:val="22"/>
        </w:rPr>
        <w:t>deterministic logical time and command-driven transitions;</w:t>
      </w:r>
    </w:p>
    <w:p>
      <w:pPr>
        <w:pStyle w:val="ListBullet"/>
        <w:numPr>
          <w:ilvl w:val="0"/>
          <w:numId w:val="11"/>
        </w:numPr>
      </w:pPr>
      <w:r>
        <w:rPr>
          <w:rFonts w:ascii="Calibri" w:hAnsi="Calibri"/>
          <w:color w:val="111827"/>
          <w:sz w:val="22"/>
        </w:rPr>
        <w:t>bounded accelerator, brake, and steering inputs;</w:t>
      </w:r>
    </w:p>
    <w:p>
      <w:pPr>
        <w:pStyle w:val="ListBullet"/>
        <w:numPr>
          <w:ilvl w:val="0"/>
          <w:numId w:val="11"/>
        </w:numPr>
      </w:pPr>
      <w:r>
        <w:rPr>
          <w:rFonts w:ascii="Calibri" w:hAnsi="Calibri"/>
          <w:color w:val="111827"/>
          <w:sz w:val="22"/>
        </w:rPr>
        <w:t>seeded speed, battery SOC, and battery-temperature readings;</w:t>
      </w:r>
    </w:p>
    <w:p>
      <w:pPr>
        <w:pStyle w:val="ListBullet"/>
        <w:numPr>
          <w:ilvl w:val="0"/>
          <w:numId w:val="11"/>
        </w:numPr>
      </w:pPr>
      <w:r>
        <w:rPr>
          <w:rFonts w:ascii="Calibri" w:hAnsi="Calibri"/>
          <w:color w:val="111827"/>
          <w:sz w:val="22"/>
        </w:rPr>
        <w:t>explicit sensor noise, stuck faults, and offset faults;</w:t>
      </w:r>
    </w:p>
    <w:p>
      <w:pPr>
        <w:pStyle w:val="ListBullet"/>
        <w:numPr>
          <w:ilvl w:val="0"/>
          <w:numId w:val="11"/>
        </w:numPr>
      </w:pPr>
      <w:r>
        <w:rPr>
          <w:rFonts w:ascii="Calibri" w:hAnsi="Calibri"/>
          <w:color w:val="111827"/>
          <w:sz w:val="22"/>
        </w:rPr>
        <w:t>versioned public APIs, deny-by-default RBAC, audit, and transactional outbox evidence;</w:t>
      </w:r>
    </w:p>
    <w:p>
      <w:pPr>
        <w:pStyle w:val="ListBullet"/>
        <w:numPr>
          <w:ilvl w:val="0"/>
          <w:numId w:val="11"/>
        </w:numPr>
      </w:pPr>
      <w:r>
        <w:rPr>
          <w:rFonts w:ascii="Calibri" w:hAnsi="Calibri"/>
          <w:color w:val="111827"/>
          <w:sz w:val="22"/>
        </w:rPr>
        <w:t>persisted command metadata for retry safety and replay;</w:t>
      </w:r>
    </w:p>
    <w:p>
      <w:pPr>
        <w:pStyle w:val="ListBullet"/>
        <w:numPr>
          <w:ilvl w:val="0"/>
          <w:numId w:val="11"/>
        </w:numPr>
      </w:pPr>
      <w:r>
        <w:rPr>
          <w:rFonts w:ascii="Calibri" w:hAnsi="Calibri"/>
          <w:color w:val="111827"/>
          <w:sz w:val="22"/>
        </w:rPr>
        <w:t>compatibility boundary for the future Android Automotive Vehicle Gateway.</w:t>
      </w:r>
    </w:p>
    <w:p>
      <w:pPr>
        <w:pStyle w:val="Heading2"/>
        <w:keepNext/>
        <w:keepLines/>
      </w:pPr>
      <w:r>
        <w:t>4.2 Excluded from the Current Baseline</w:t>
      </w:r>
    </w:p>
    <w:p>
      <w:pPr>
        <w:pStyle w:val="ListBullet"/>
        <w:numPr>
          <w:ilvl w:val="0"/>
          <w:numId w:val="12"/>
        </w:numPr>
      </w:pPr>
      <w:r>
        <w:rPr>
          <w:rFonts w:ascii="Calibri" w:hAnsi="Calibri"/>
          <w:color w:val="111827"/>
          <w:sz w:val="22"/>
        </w:rPr>
        <w:t>production-grade multi-body or tyre physics;</w:t>
      </w:r>
    </w:p>
    <w:p>
      <w:pPr>
        <w:pStyle w:val="ListBullet"/>
        <w:numPr>
          <w:ilvl w:val="0"/>
          <w:numId w:val="12"/>
        </w:numPr>
      </w:pPr>
      <w:r>
        <w:rPr>
          <w:rFonts w:ascii="Calibri" w:hAnsi="Calibri"/>
          <w:color w:val="111827"/>
          <w:sz w:val="22"/>
        </w:rPr>
        <w:t>ECU firmware execution, CAN/LIN/Ethernet buses, UDS, OBD-II, and DTC behavior;</w:t>
      </w:r>
    </w:p>
    <w:p>
      <w:pPr>
        <w:pStyle w:val="ListBullet"/>
        <w:numPr>
          <w:ilvl w:val="0"/>
          <w:numId w:val="12"/>
        </w:numPr>
      </w:pPr>
      <w:r>
        <w:rPr>
          <w:rFonts w:ascii="Calibri" w:hAnsi="Calibri"/>
          <w:color w:val="111827"/>
          <w:sz w:val="22"/>
        </w:rPr>
        <w:t>ADAS perception and planning;</w:t>
      </w:r>
    </w:p>
    <w:p>
      <w:pPr>
        <w:pStyle w:val="ListBullet"/>
        <w:numPr>
          <w:ilvl w:val="0"/>
          <w:numId w:val="12"/>
        </w:numPr>
      </w:pPr>
      <w:r>
        <w:rPr>
          <w:rFonts w:ascii="Calibri" w:hAnsi="Calibri"/>
          <w:color w:val="111827"/>
          <w:sz w:val="22"/>
        </w:rPr>
        <w:t>Android VHAL property writes;</w:t>
      </w:r>
    </w:p>
    <w:p>
      <w:pPr>
        <w:pStyle w:val="ListBullet"/>
        <w:numPr>
          <w:ilvl w:val="0"/>
          <w:numId w:val="12"/>
        </w:numPr>
      </w:pPr>
      <w:r>
        <w:rPr>
          <w:rFonts w:ascii="Calibri" w:hAnsi="Calibri"/>
          <w:color w:val="111827"/>
          <w:sz w:val="22"/>
        </w:rPr>
        <w:t>multi-vehicle sessions and distributed simulation scheduling;</w:t>
      </w:r>
    </w:p>
    <w:p>
      <w:pPr>
        <w:pStyle w:val="ListBullet"/>
        <w:numPr>
          <w:ilvl w:val="0"/>
          <w:numId w:val="12"/>
        </w:numPr>
      </w:pPr>
      <w:r>
        <w:rPr>
          <w:rFonts w:ascii="Calibri" w:hAnsi="Calibri"/>
          <w:color w:val="111827"/>
          <w:sz w:val="22"/>
        </w:rPr>
        <w:t>real-time guarantees or hardware-in-the-loop execution.</w:t>
      </w:r>
    </w:p>
    <w:p>
      <w:r>
        <w:rPr>
          <w:rFonts w:ascii="Calibri" w:hAnsi="Calibri"/>
          <w:color w:val="111827"/>
          <w:sz w:val="22"/>
        </w:rPr>
        <w:t>These capabilities belong to later Volume II increments or subsequent ATEP volumes.</w:t>
      </w:r>
    </w:p>
    <w:p>
      <w:pPr>
        <w:pStyle w:val="Heading1"/>
        <w:keepNext/>
        <w:keepLines/>
      </w:pPr>
      <w:r>
        <w:t>5. Architecture</w:t>
      </w:r>
    </w:p>
    <w:p>
      <w:r>
        <w:rPr>
          <w:rFonts w:ascii="Calibri" w:hAnsi="Calibri"/>
          <w:color w:val="111827"/>
          <w:sz w:val="22"/>
        </w:rPr>
        <w:t>The Digital Vehicle is a bounded domain inside the modular FastAPI application. Clients use only the public API. PostgreSQL remains the source of truth; Redis and RabbitMQ are infrastructure services behind Volume I boundaries and are never accessed directly by CarSystemUI.</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Layer</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Responsibility</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Integration boundary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CarSystemUI and test automation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Request state changes, simulation transitions, and deterministic steps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REST/HTTPS using OpenAPI contracts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FastAPI Digital Vehicle router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Authenticate, authorize, validate, and map public requests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digital_vehicle:read</w:t>
            </w:r>
            <w:r>
              <w:rPr>
                <w:rFonts w:ascii="Calibri" w:hAnsi="Calibri"/>
                <w:b w:val="0"/>
                <w:color w:val="111827"/>
                <w:sz w:val="17"/>
              </w:rPr>
              <w:t xml:space="preserve"> and </w:t>
            </w:r>
            <w:r>
              <w:rPr>
                <w:rFonts w:ascii="Calibri" w:hAnsi="Calibri"/>
                <w:b w:val="0"/>
                <w:color w:val="111827"/>
                <w:sz w:val="17"/>
              </w:rPr>
              <w:t>digital_vehicle:write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Domain service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Enforce invariants, optimistic concurrency, deterministic behavior, and retry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Typed commands and one aggregate transaction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PostgreSQL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 authoritative state, replay metadata, audit, and outbox rows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and Alembic behind the service boundary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RabbitMQ consumers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Receive versioned integration events after transaction commit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Transactional outbox publication supplied by Volume I</w:t>
            </w:r>
          </w:p>
        </w:tc>
      </w:tr>
    </w:tbl>
    <w:p>
      <w:pPr>
        <w:spacing w:after="60"/>
      </w:pPr>
    </w:p>
    <w:p>
      <w:pPr>
        <w:pStyle w:val="Heading2"/>
        <w:keepNext/>
        <w:keepLines/>
      </w:pPr>
      <w:r>
        <w:t>5.1 Domain Aggregate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Component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Representative state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Key bounds or invariants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Operational mode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parked, ready, driving, charging, fault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Moving requires driving mode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Battery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SOC, SOH, voltage, current, temperature, contactors, charging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SOC/SOH 0-100%; charging requires stationary park state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Powertrain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motor, gear, speed, requested and delivered torque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Moving requires enabled motor, valid gear, and closed contactors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Brakes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pedal, hydraulic pressure, parking brake, ABS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Moving requires released parking brake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Steering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wheel angle and assist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Wheel angle bounded to ±720 degrees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Lighting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exterior mode, brake lamps, indicators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Brake lamps follow modeled brake input during steps</w:t>
            </w:r>
          </w:p>
        </w:tc>
      </w:tr>
    </w:tbl>
    <w:p>
      <w:pPr>
        <w:spacing w:after="60"/>
      </w:pPr>
    </w:p>
    <w:p>
      <w:pPr>
        <w:pStyle w:val="Heading2"/>
        <w:keepNext/>
        <w:keepLines/>
      </w:pPr>
      <w:r>
        <w:t>5.2 Public API</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Operation</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Permission</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/api/v1/vehicles/{vehicle_id}/state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digital_vehicle:read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the current aggregate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/api/v1/vehicles/{vehicle_id}/state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digital_vehicle:write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 the complete aggregate using optimistic concurrency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/api/v1/vehicles/{vehicle_id}/simulation/transitions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digital_vehicle:write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a deterministic operational-mode transition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/api/v1/vehicles/{vehicle_id}/simulation/steps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digital_vehicle:write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actuators, advance logical time, and capture sensor readings</w:t>
            </w:r>
          </w:p>
        </w:tc>
      </w:tr>
    </w:tbl>
    <w:p>
      <w:pPr>
        <w:spacing w:after="60"/>
      </w:pPr>
    </w:p>
    <w:p>
      <w:pPr>
        <w:pStyle w:val="Heading1"/>
        <w:keepNext/>
        <w:keepLines/>
      </w:pPr>
      <w:r>
        <w:t>6. Deterministic Simulation Model</w:t>
      </w:r>
    </w:p>
    <w:p>
      <w:pPr>
        <w:pStyle w:val="Heading2"/>
        <w:keepNext/>
        <w:keepLines/>
      </w:pPr>
      <w:r>
        <w:t>6.1 Safe Baseline</w:t>
      </w:r>
    </w:p>
    <w:p>
      <w:r>
        <w:rPr>
          <w:rFonts w:ascii="Calibri" w:hAnsi="Calibri"/>
          <w:color w:val="111827"/>
          <w:sz w:val="22"/>
        </w:rPr>
        <w:t>Vehicle registration creates a parked, stationary state with the motor disabled, contactors open, parking brake applied, zero torque, and exterior lighting off. The initial aggregate version is one and logical simulation time is zero milliseconds.</w:t>
      </w:r>
    </w:p>
    <w:p>
      <w:pPr>
        <w:pStyle w:val="Heading2"/>
        <w:keepNext/>
        <w:keepLines/>
      </w:pPr>
      <w:r>
        <w:t>6.2 Logical Clock and Transitions</w:t>
      </w:r>
    </w:p>
    <w:p>
      <w:r>
        <w:rPr>
          <w:rFonts w:ascii="Calibri" w:hAnsi="Calibri"/>
          <w:color w:val="111827"/>
          <w:sz w:val="22"/>
        </w:rPr>
        <w:t>Time advances only when an accepted command supplies an explicit bounded duration. No wall-clock timer, background simulation loop, GPU, emulator, or cloud service is required. The initial mode sequence is:</w:t>
      </w:r>
    </w:p>
    <w:p>
      <w:r>
        <w:rPr>
          <w:rFonts w:ascii="Consolas" w:hAnsi="Consolas"/>
          <w:color w:val="1F4D78"/>
          <w:sz w:val="19"/>
        </w:rPr>
        <w:t>parked -&gt; ready -&gt; driving -&gt; parked</w:t>
      </w:r>
    </w:p>
    <w:p>
      <w:r>
        <w:rPr>
          <w:rFonts w:ascii="Calibri" w:hAnsi="Calibri"/>
          <w:color w:val="111827"/>
          <w:sz w:val="22"/>
        </w:rPr>
        <w:t>Each command is scoped by vehicle and command identifier. Exact retries return the persisted result without advancing time or duplicating evidence; altered reuse returns a stable conflict.</w:t>
      </w:r>
    </w:p>
    <w:p>
      <w:pPr>
        <w:pStyle w:val="Heading2"/>
        <w:keepNext/>
        <w:keepLines/>
      </w:pPr>
      <w:r>
        <w:t>6.3 Sensors and Actuators</w:t>
      </w:r>
    </w:p>
    <w:p>
      <w:r>
        <w:rPr>
          <w:rFonts w:ascii="Calibri" w:hAnsi="Calibri"/>
          <w:color w:val="111827"/>
          <w:sz w:val="22"/>
        </w:rPr>
        <w:t>Simulation steps accept accelerator position, brake position, steering angle, duration, seed, and sensor configuration. Accelerator and brake cannot both be positive. Non-zero actuator commands require driving mode.</w:t>
      </w:r>
    </w:p>
    <w:p>
      <w:r>
        <w:rPr>
          <w:rFonts w:ascii="Calibri" w:hAnsi="Calibri"/>
          <w:color w:val="111827"/>
          <w:sz w:val="22"/>
        </w:rPr>
        <w:t xml:space="preserve">The initial bounded model updates speed, torque, hydraulic pressure, steering, brake lamps, battery SOC, current, and temperature. Speed, SOC, and temperature observations may add deterministic noise derived from the seed and sensor name. </w:t>
      </w:r>
      <w:r>
        <w:rPr>
          <w:rFonts w:ascii="Consolas" w:hAnsi="Consolas"/>
          <w:color w:val="1F4D78"/>
          <w:sz w:val="19"/>
        </w:rPr>
        <w:t>stuck</w:t>
      </w:r>
      <w:r>
        <w:rPr>
          <w:rFonts w:ascii="Calibri" w:hAnsi="Calibri"/>
          <w:color w:val="111827"/>
          <w:sz w:val="22"/>
        </w:rPr>
        <w:t xml:space="preserve"> reports a configured fixed value; </w:t>
      </w:r>
      <w:r>
        <w:rPr>
          <w:rFonts w:ascii="Consolas" w:hAnsi="Consolas"/>
          <w:color w:val="1F4D78"/>
          <w:sz w:val="19"/>
        </w:rPr>
        <w:t>offset</w:t>
      </w:r>
      <w:r>
        <w:rPr>
          <w:rFonts w:ascii="Calibri" w:hAnsi="Calibri"/>
          <w:color w:val="111827"/>
          <w:sz w:val="22"/>
        </w:rPr>
        <w:t xml:space="preserve"> adds a configured delta. Faults affect observed readings without silently replacing physical state.</w:t>
      </w:r>
    </w:p>
    <w:p>
      <w:pPr>
        <w:pStyle w:val="Heading1"/>
        <w:keepNext/>
        <w:keepLines/>
      </w:pPr>
      <w:r>
        <w:t>7. Consistency, Security, and Evidence</w:t>
      </w:r>
    </w:p>
    <w:p>
      <w:pPr>
        <w:pStyle w:val="ListBullet"/>
        <w:numPr>
          <w:ilvl w:val="0"/>
          <w:numId w:val="13"/>
        </w:numPr>
      </w:pPr>
      <w:r>
        <w:rPr>
          <w:rFonts w:ascii="Calibri" w:hAnsi="Calibri"/>
          <w:color w:val="111827"/>
          <w:sz w:val="22"/>
        </w:rPr>
        <w:t xml:space="preserve">Every mutation supplies </w:t>
      </w:r>
      <w:r>
        <w:rPr>
          <w:rFonts w:ascii="Consolas" w:hAnsi="Consolas"/>
          <w:color w:val="1F4D78"/>
          <w:sz w:val="19"/>
        </w:rPr>
        <w:t>expected_version</w:t>
      </w:r>
      <w:r>
        <w:rPr>
          <w:rFonts w:ascii="Calibri" w:hAnsi="Calibri"/>
          <w:color w:val="111827"/>
          <w:sz w:val="22"/>
        </w:rPr>
        <w:t>; stale requests return a stable HTTP 409 envelope.</w:t>
      </w:r>
    </w:p>
    <w:p>
      <w:pPr>
        <w:pStyle w:val="ListBullet"/>
        <w:numPr>
          <w:ilvl w:val="0"/>
          <w:numId w:val="13"/>
        </w:numPr>
      </w:pPr>
      <w:r>
        <w:rPr>
          <w:rFonts w:ascii="Calibri" w:hAnsi="Calibri"/>
          <w:color w:val="111827"/>
          <w:sz w:val="22"/>
        </w:rPr>
        <w:t>State rows are locked while commands are evaluated.</w:t>
      </w:r>
    </w:p>
    <w:p>
      <w:pPr>
        <w:pStyle w:val="ListBullet"/>
        <w:numPr>
          <w:ilvl w:val="0"/>
          <w:numId w:val="13"/>
        </w:numPr>
      </w:pPr>
      <w:r>
        <w:rPr>
          <w:rFonts w:ascii="Calibri" w:hAnsi="Calibri"/>
          <w:color w:val="111827"/>
          <w:sz w:val="22"/>
        </w:rPr>
        <w:t>Component schemas carry explicit numeric limits and whole-aggregate safety validation.</w:t>
      </w:r>
    </w:p>
    <w:p>
      <w:pPr>
        <w:pStyle w:val="ListBullet"/>
        <w:numPr>
          <w:ilvl w:val="0"/>
          <w:numId w:val="13"/>
        </w:numPr>
      </w:pPr>
      <w:r>
        <w:rPr>
          <w:rFonts w:ascii="Calibri" w:hAnsi="Calibri"/>
          <w:color w:val="111827"/>
          <w:sz w:val="22"/>
        </w:rPr>
        <w:t>Read and write permissions are independent and deny by default.</w:t>
      </w:r>
    </w:p>
    <w:p>
      <w:pPr>
        <w:pStyle w:val="ListBullet"/>
        <w:numPr>
          <w:ilvl w:val="0"/>
          <w:numId w:val="13"/>
        </w:numPr>
      </w:pPr>
      <w:r>
        <w:rPr>
          <w:rFonts w:ascii="Calibri" w:hAnsi="Calibri"/>
          <w:color w:val="111827"/>
          <w:sz w:val="22"/>
        </w:rPr>
        <w:t>Accepted mutations atomically commit state, replay metadata, audit evidence, and an outbox event.</w:t>
      </w:r>
    </w:p>
    <w:p>
      <w:pPr>
        <w:pStyle w:val="ListBullet"/>
        <w:numPr>
          <w:ilvl w:val="0"/>
          <w:numId w:val="13"/>
        </w:numPr>
      </w:pPr>
      <w:r>
        <w:rPr>
          <w:rFonts w:ascii="Calibri" w:hAnsi="Calibri"/>
          <w:color w:val="111827"/>
          <w:sz w:val="22"/>
        </w:rPr>
        <w:t>Audit records retain identifiers, versions, modes, duration, seed, and bounded readings rather</w:t>
      </w:r>
    </w:p>
    <w:p>
      <w:r>
        <w:rPr>
          <w:rFonts w:ascii="Calibri" w:hAnsi="Calibri"/>
          <w:color w:val="111827"/>
          <w:sz w:val="22"/>
        </w:rPr>
        <w:t>than copying secrets or unrestricted payloads.</w:t>
      </w:r>
    </w:p>
    <w:p>
      <w:pPr>
        <w:pStyle w:val="ListBullet"/>
        <w:numPr>
          <w:ilvl w:val="0"/>
          <w:numId w:val="14"/>
        </w:numPr>
      </w:pPr>
      <w:r>
        <w:rPr>
          <w:rFonts w:ascii="Calibri" w:hAnsi="Calibri"/>
          <w:color w:val="111827"/>
          <w:sz w:val="22"/>
        </w:rPr>
        <w:t>Public clients never connect directly to PostgreSQL, Redis, or RabbitMQ.</w:t>
      </w:r>
    </w:p>
    <w:p>
      <w:pPr>
        <w:pStyle w:val="Heading1"/>
        <w:keepNext/>
        <w:keepLines/>
      </w:pPr>
      <w:r>
        <w:t>8. 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ID</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Requirement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vehicle shall own exactly one digital-state aggregate.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Model, migration, registration test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aggregate shall represent operational mode, battery, powertrain, brakes, steering, and lighting.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Typed schemas and 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registration shall create a deterministic safe baseline.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Authorized clients shall read and replace the complete state through versioned APIs.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GET/PUT API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Replacement shall validate bounds and cross-component safety invariants.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Schema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DV-F-006</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Replacement shall use optimistic concurrency and a stable conflict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 and integration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DV-F-007</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 retries shall not duplicate transitions or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DV-F-008</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Real mutations shall atomically persist state, audit, and outbox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DV-F-009</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Simulation time shall advance only through explicit bounded commands.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Deterministic sequence test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initial state machine shall enforce the documented transition sequence.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State-machine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Simulation commands shall be vehicle-scoped and idempotent.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and conflict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Transitions shall retain replay metadata.</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 and integration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Steps shall model bounded accelerator, brake, and steering inputs.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Contract and step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Sensors shall support seeded noise and explicit stuck/offset faults.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Seed and fault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DV-F-015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Steps shall be versioned, idempotent, and persisted for replay.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conflict, migration, and evidence tests</w:t>
            </w:r>
          </w:p>
        </w:tc>
      </w:tr>
    </w:tbl>
    <w:p>
      <w:pPr>
        <w:spacing w:after="60"/>
      </w:pPr>
    </w:p>
    <w:p>
      <w:pPr>
        <w:pStyle w:val="Heading1"/>
        <w:keepNext/>
        <w:keepLines/>
      </w:pPr>
      <w:r>
        <w:t>9. Non-Functional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ID</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Requirement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 and write access shall use independent deny-by-default permissions.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RBAC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Numeric inputs shall carry explicit safe bounds and units.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Pydantic tests and documentation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Errors shall use the global correlation-aware envelope.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 contract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 details shall remain bounded and exclude complete state copies.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 assertions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 shall support existing vehicles without cloud infrastructure.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integration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DV-NF-006</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Increments shall pass Ruff, strict mypy, unit/contract, and integration gates.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CI 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DV-NF-007</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Simulation shall not depend on wall-clock loops, GPU, or cloud services.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Design and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DV-NF-008</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Equal state, command, and seed inputs shall produce equal readings.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Deterministic seed test</w:t>
            </w:r>
          </w:p>
        </w:tc>
      </w:tr>
    </w:tbl>
    <w:p>
      <w:pPr>
        <w:spacing w:after="60"/>
      </w:pPr>
    </w:p>
    <w:p>
      <w:pPr>
        <w:pStyle w:val="Heading1"/>
        <w:keepNext/>
        <w:keepLines/>
      </w:pPr>
      <w:r>
        <w:t>10. Architecture Decisions</w:t>
      </w:r>
    </w:p>
    <w:p>
      <w:pPr>
        <w:pStyle w:val="Heading2"/>
        <w:keepNext/>
        <w:keepLines/>
      </w:pPr>
      <w:r>
        <w:t>ADR-DV-001 — Use One Versioned Aggregate Before Adding Protocol Complexity</w:t>
      </w:r>
    </w:p>
    <w:p>
      <w:r>
        <w:rPr>
          <w:rFonts w:ascii="Calibri" w:hAnsi="Calibri"/>
          <w:b/>
          <w:color w:val="111827"/>
          <w:sz w:val="22"/>
        </w:rPr>
        <w:t>Decision.</w:t>
      </w:r>
      <w:r>
        <w:rPr>
          <w:rFonts w:ascii="Calibri" w:hAnsi="Calibri"/>
          <w:color w:val="111827"/>
          <w:sz w:val="22"/>
        </w:rPr>
        <w:t xml:space="preserve"> Represent the initial vehicle as one validated aggregate and require all integrations to translate through its public contract.</w:t>
      </w:r>
    </w:p>
    <w:p>
      <w:r>
        <w:rPr>
          <w:rFonts w:ascii="Calibri" w:hAnsi="Calibri"/>
          <w:b/>
          <w:color w:val="111827"/>
          <w:sz w:val="22"/>
        </w:rPr>
        <w:t>Rationale.</w:t>
      </w:r>
      <w:r>
        <w:rPr>
          <w:rFonts w:ascii="Calibri" w:hAnsi="Calibri"/>
          <w:color w:val="111827"/>
          <w:sz w:val="22"/>
        </w:rPr>
        <w:t xml:space="preserve"> A coherent state and invariant boundary is required before ECU, CAN, UDS, physics, or Android adapters can interoperate safely.</w:t>
      </w:r>
    </w:p>
    <w:p>
      <w:pPr>
        <w:pStyle w:val="Heading2"/>
        <w:keepNext/>
        <w:keepLines/>
      </w:pPr>
      <w:r>
        <w:t>ADR-DV-002 — Advance Time Only through Persisted Commands</w:t>
      </w:r>
    </w:p>
    <w:p>
      <w:r>
        <w:rPr>
          <w:rFonts w:ascii="Calibri" w:hAnsi="Calibri"/>
          <w:b/>
          <w:color w:val="111827"/>
          <w:sz w:val="22"/>
        </w:rPr>
        <w:t>Decision.</w:t>
      </w:r>
      <w:r>
        <w:rPr>
          <w:rFonts w:ascii="Calibri" w:hAnsi="Calibri"/>
          <w:color w:val="111827"/>
          <w:sz w:val="22"/>
        </w:rPr>
        <w:t xml:space="preserve"> Store logical time in integer milliseconds and advance it only through accepted, bounded, idempotent commands.</w:t>
      </w:r>
    </w:p>
    <w:p>
      <w:r>
        <w:rPr>
          <w:rFonts w:ascii="Calibri" w:hAnsi="Calibri"/>
          <w:b/>
          <w:color w:val="111827"/>
          <w:sz w:val="22"/>
        </w:rPr>
        <w:t>Rationale.</w:t>
      </w:r>
      <w:r>
        <w:rPr>
          <w:rFonts w:ascii="Calibri" w:hAnsi="Calibri"/>
          <w:color w:val="111827"/>
          <w:sz w:val="22"/>
        </w:rPr>
        <w:t xml:space="preserve"> Command-driven time removes scheduler jitter and background resource consumption, making failures exactly reproducible.</w:t>
      </w:r>
    </w:p>
    <w:p>
      <w:pPr>
        <w:pStyle w:val="Heading2"/>
        <w:keepNext/>
        <w:keepLines/>
      </w:pPr>
      <w:r>
        <w:t>ADR-DV-003 — Make Sensor Variance Seeded and Faults Explicit</w:t>
      </w:r>
    </w:p>
    <w:p>
      <w:r>
        <w:rPr>
          <w:rFonts w:ascii="Calibri" w:hAnsi="Calibri"/>
          <w:b/>
          <w:color w:val="111827"/>
          <w:sz w:val="22"/>
        </w:rPr>
        <w:t>Decision.</w:t>
      </w:r>
      <w:r>
        <w:rPr>
          <w:rFonts w:ascii="Calibri" w:hAnsi="Calibri"/>
          <w:color w:val="111827"/>
          <w:sz w:val="22"/>
        </w:rPr>
        <w:t xml:space="preserve"> Derive variance from a persisted seed and sensor name. Configure </w:t>
      </w:r>
      <w:r>
        <w:rPr>
          <w:rFonts w:ascii="Consolas" w:hAnsi="Consolas"/>
          <w:color w:val="1F4D78"/>
          <w:sz w:val="19"/>
        </w:rPr>
        <w:t>stuck</w:t>
      </w:r>
      <w:r>
        <w:rPr>
          <w:rFonts w:ascii="Calibri" w:hAnsi="Calibri"/>
          <w:color w:val="111827"/>
          <w:sz w:val="22"/>
        </w:rPr>
        <w:t xml:space="preserve"> and </w:t>
      </w:r>
      <w:r>
        <w:rPr>
          <w:rFonts w:ascii="Consolas" w:hAnsi="Consolas"/>
          <w:color w:val="1F4D78"/>
          <w:sz w:val="19"/>
        </w:rPr>
        <w:t>offset</w:t>
      </w:r>
      <w:r>
        <w:rPr>
          <w:rFonts w:ascii="Calibri" w:hAnsi="Calibri"/>
          <w:color w:val="111827"/>
          <w:sz w:val="22"/>
        </w:rPr>
        <w:t xml:space="preserve"> faults explicitly and keep physical state separate from reported readings.</w:t>
      </w:r>
    </w:p>
    <w:p>
      <w:r>
        <w:rPr>
          <w:rFonts w:ascii="Calibri" w:hAnsi="Calibri"/>
          <w:b/>
          <w:color w:val="111827"/>
          <w:sz w:val="22"/>
        </w:rPr>
        <w:t>Rationale.</w:t>
      </w:r>
      <w:r>
        <w:rPr>
          <w:rFonts w:ascii="Calibri" w:hAnsi="Calibri"/>
          <w:color w:val="111827"/>
          <w:sz w:val="22"/>
        </w:rPr>
        <w:t xml:space="preserve"> Reproducible evidence and later diagnostic plausibility tests require deterministic observations and a clear distinction between plant state and sensor output.</w:t>
      </w:r>
    </w:p>
    <w:p>
      <w:pPr>
        <w:pStyle w:val="Heading1"/>
        <w:keepNext/>
        <w:keepLines/>
      </w:pPr>
      <w:r>
        <w:t>11. Verification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ID</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Test and 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Expected result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Register a vehicle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safe aggregate exists at version 1 and time 0</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Submit component values outside bounds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Validation rejects the request without persistence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Submit contradictory moving, motor, brake, or charging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Whole-aggregate invariants reject the state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 state using the expected version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State commits and version increments once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 the exact replacement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Current state returns without duplicate 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DV-T-006</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Submit a stale different replacement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Stable HTTP 409 reports only the current version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DV-T-007</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Exercise independent read/write roles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Missing permission returns HTTP 403</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DV-T-008</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Execute the complete initial transition sequence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Modes, versions, and logical time are exact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DV-T-009</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Skip a required transition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Stable simulation-state conflict, no mutation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an identical transition command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Persisted response returns without advancing time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Reuse a transition ID differently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Stable command conflict, no mutation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Submit out-of-range actuator, duration, seed, or sensor values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contract rejects the request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accelerator and brake together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Pedal conflict validation rejects the request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non-zero actuators outside driving mode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Operational safety rejects the step</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a valid deterministic step</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Physical components update predictably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DV-T-016</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 equal state, command, and seed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Sensor readings are identical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DV-T-017</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Configure a stuck sensor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Reading remains at the configured value while state is independent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DV-T-018</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Configure an offset sensor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Reading applies the configured bounded delta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DV-T-019</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an identical simulation step</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Persisted step returns without duplicate time or 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DV-T-020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successful transaction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State, replay row, audit, and outbox commit together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DV-T-021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All state, transition, and step contracts are discoverable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DV-T-022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Apply migrations 0013-0015</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Existing vehicles backfill safely and the schema reaches head</w:t>
            </w:r>
          </w:p>
        </w:tc>
      </w:tr>
    </w:tbl>
    <w:p>
      <w:pPr>
        <w:spacing w:after="60"/>
      </w:pPr>
    </w:p>
    <w:p>
      <w:pPr>
        <w:pStyle w:val="Heading1"/>
        <w:keepNext/>
        <w:keepLines/>
      </w:pPr>
      <w:r>
        <w:t>12. Implemented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Repository location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Domain models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src/atep/vehicles/models.py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 schemas and validation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src/atep/vehicles/schemas.py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Domain behavior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src/atep/vehicles/service.py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HTTP boundary and 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src/atep/vehicles/router.py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Stable errors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src/atep/core/errors.py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Database evolution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migrations/versions/0013_digital_vehicle_state.py</w:t>
            </w:r>
            <w:r>
              <w:rPr>
                <w:rFonts w:ascii="Calibri" w:hAnsi="Calibri"/>
                <w:b w:val="0"/>
                <w:color w:val="111827"/>
                <w:sz w:val="17"/>
              </w:rPr>
              <w:t xml:space="preserve"> through </w:t>
            </w:r>
            <w:r>
              <w:rPr>
                <w:rFonts w:ascii="Calibri" w:hAnsi="Calibri"/>
                <w:b w:val="0"/>
                <w:color w:val="111827"/>
                <w:sz w:val="17"/>
              </w:rPr>
              <w:t>0015_vehicle_sensor_models.py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Focused verification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tests/test_digital_vehicle_state.py</w:t>
            </w:r>
            <w:r>
              <w:rPr>
                <w:rFonts w:ascii="Calibri" w:hAnsi="Calibri"/>
                <w:b w:val="0"/>
                <w:color w:val="111827"/>
                <w:sz w:val="17"/>
              </w:rPr>
              <w:t xml:space="preserve"> and </w:t>
            </w:r>
            <w:r>
              <w:rPr>
                <w:rFonts w:ascii="Calibri" w:hAnsi="Calibri"/>
                <w:b w:val="0"/>
                <w:color w:val="111827"/>
                <w:sz w:val="17"/>
              </w:rPr>
              <w:t>tests/test_api_contract.py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integration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tests/integration/test_identity_flow.py</w:t>
            </w:r>
            <w:r>
              <w:rPr>
                <w:rFonts w:ascii="Calibri" w:hAnsi="Calibri"/>
                <w:b w:val="0"/>
                <w:color w:val="111827"/>
                <w:sz w:val="17"/>
              </w:rPr>
              <w:t xml:space="preserve"> and GitHub Actions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Domain design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docs/digital-vehicle-state.md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 and roadmap</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docs/requirements-volume-ii.md</w:t>
            </w:r>
            <w:r>
              <w:rPr>
                <w:rFonts w:ascii="Calibri" w:hAnsi="Calibri"/>
                <w:b w:val="0"/>
                <w:color w:val="111827"/>
                <w:sz w:val="17"/>
              </w:rPr>
              <w:t xml:space="preserve"> and </w:t>
            </w:r>
            <w:r>
              <w:rPr>
                <w:rFonts w:ascii="Calibri" w:hAnsi="Calibri"/>
                <w:b w:val="0"/>
                <w:color w:val="111827"/>
                <w:sz w:val="17"/>
              </w:rPr>
              <w:t>docs/roadmap-volume-ii.md</w:t>
            </w:r>
          </w:p>
        </w:tc>
      </w:tr>
    </w:tbl>
    <w:p>
      <w:pPr>
        <w:spacing w:after="60"/>
      </w:pPr>
    </w:p>
    <w:p>
      <w:pPr>
        <w:pStyle w:val="Heading1"/>
        <w:keepNext/>
        <w:keepLines/>
      </w:pPr>
      <w:r>
        <w:t>13. Risks and Technical Debt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Risk</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Impact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Planned treatment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Initial equations are intentionally simple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Results are deterministic but not yet physically representative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coupled energy, thermal, powertrain, braking, steering, suspension, and lighting behavior in II-4</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suspension component exists yet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Full-vehicle chassis behavior is incomplete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Introduce bounded suspension state and scenario tests in II-4</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Sensor calibration is represented by noise/fault configuration only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Offset correction and calibration lifecycle are incomplete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explicit calibration parameters and provenance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multi-vehicle session abstraction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Reproducibility exists per vehicle but not across coordinated fleets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isolated sessions and snapshots in II-5</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No VHAL property mapping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CarSystemUI integration remains API/gateway-oriented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contract mappings and end-to-end evidence in II-6</w:t>
            </w:r>
          </w:p>
        </w:tc>
      </w:tr>
    </w:tbl>
    <w:p>
      <w:pPr>
        <w:spacing w:after="60"/>
      </w:pPr>
    </w:p>
    <w:p>
      <w:pPr>
        <w:pStyle w:val="Heading1"/>
        <w:keepNext/>
        <w:keepLines/>
      </w:pPr>
      <w:r>
        <w:t>14. Roadmap</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Increment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Scope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Status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II-1</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Versioned aggregate, safe baseline, RBAC, invariants, audit, and outbox</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II-2</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Logical clock and command-driven state transitions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II-3</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Sensors and actuators with seeded noise and explicit fault modes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II-4</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Coupled energy, thermal, powertrain, braking, steering, suspension, and lighting behavior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Planned next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II-5</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Multi-vehicle simulation sessions and reproducible snapshots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Planned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II-6</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Automotive/VHAL Vehicle Gateway mappings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Planned</w:t>
            </w:r>
          </w:p>
        </w:tc>
      </w:tr>
    </w:tbl>
    <w:p>
      <w:pPr>
        <w:spacing w:after="60"/>
      </w:pPr>
    </w:p>
    <w:p>
      <w:pPr>
        <w:pStyle w:val="Heading1"/>
        <w:keepNext/>
        <w:keepLines/>
      </w:pPr>
      <w:r>
        <w:t>15. Workbook Maintenance Checklist</w:t>
      </w:r>
    </w:p>
    <w:p>
      <w:pPr>
        <w:pStyle w:val="ListBullet"/>
        <w:numPr>
          <w:ilvl w:val="0"/>
          <w:numId w:val="15"/>
        </w:numPr>
      </w:pPr>
      <w:r>
        <w:rPr>
          <w:rFonts w:ascii="Calibri" w:hAnsi="Calibri"/>
          <w:color w:val="111827"/>
          <w:sz w:val="22"/>
        </w:rPr>
        <w:t>update the document version and revision history after each increment;</w:t>
      </w:r>
    </w:p>
    <w:p>
      <w:pPr>
        <w:pStyle w:val="ListBullet"/>
        <w:numPr>
          <w:ilvl w:val="0"/>
          <w:numId w:val="15"/>
        </w:numPr>
      </w:pPr>
      <w:r>
        <w:rPr>
          <w:rFonts w:ascii="Calibri" w:hAnsi="Calibri"/>
          <w:color w:val="111827"/>
          <w:sz w:val="22"/>
        </w:rPr>
        <w:t>reconcile requirements and roadmap status against repository evidence;</w:t>
      </w:r>
    </w:p>
    <w:p>
      <w:pPr>
        <w:pStyle w:val="ListBullet"/>
        <w:numPr>
          <w:ilvl w:val="0"/>
          <w:numId w:val="15"/>
        </w:numPr>
      </w:pPr>
      <w:r>
        <w:rPr>
          <w:rFonts w:ascii="Calibri" w:hAnsi="Calibri"/>
          <w:color w:val="111827"/>
          <w:sz w:val="22"/>
        </w:rPr>
        <w:t>record new domain decisions and superseded assumptions;</w:t>
      </w:r>
    </w:p>
    <w:p>
      <w:pPr>
        <w:pStyle w:val="ListBullet"/>
        <w:numPr>
          <w:ilvl w:val="0"/>
          <w:numId w:val="15"/>
        </w:numPr>
      </w:pPr>
      <w:r>
        <w:rPr>
          <w:rFonts w:ascii="Calibri" w:hAnsi="Calibri"/>
          <w:color w:val="111827"/>
          <w:sz w:val="22"/>
        </w:rPr>
        <w:t>add positive, negative, boundary, fault, replay, and scenario tests;</w:t>
      </w:r>
    </w:p>
    <w:p>
      <w:pPr>
        <w:pStyle w:val="ListBullet"/>
        <w:numPr>
          <w:ilvl w:val="0"/>
          <w:numId w:val="15"/>
        </w:numPr>
      </w:pPr>
      <w:r>
        <w:rPr>
          <w:rFonts w:ascii="Calibri" w:hAnsi="Calibri"/>
          <w:color w:val="111827"/>
          <w:sz w:val="22"/>
        </w:rPr>
        <w:t>update risks, limitations, and integration boundaries;</w:t>
      </w:r>
    </w:p>
    <w:p>
      <w:pPr>
        <w:pStyle w:val="ListBullet"/>
        <w:numPr>
          <w:ilvl w:val="0"/>
          <w:numId w:val="15"/>
        </w:numPr>
      </w:pPr>
      <w:r>
        <w:rPr>
          <w:rFonts w:ascii="Calibri" w:hAnsi="Calibri"/>
          <w:color w:val="111827"/>
          <w:sz w:val="22"/>
        </w:rPr>
        <w:t>regenerate the DOCX, run accessibility checks, and inspect every rendered page.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II Workbook  |  Version 0.3.0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II  /  DIGITAL VEHICLE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II - Digital Vehicle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docs/workbook-volume-ii.md</dc:description>
  <cp:lastModifiedBy/>
  <cp:revision>1</cp:revision>
  <dcterms:created xsi:type="dcterms:W3CDTF">2013-12-23T23:15:00Z</dcterms:created>
  <dcterms:modified xsi:type="dcterms:W3CDTF">2013-12-23T23:15:00Z</dcterms:modified>
  <cp:category/>
</cp:coreProperties>
</file>