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ATEP Volume VIII Test Framework Engineering Workbook</w:t>
      </w:r>
    </w:p>
    <w:p>
      <w:pPr>
        <w:jc w:val="center"/>
      </w:pPr>
      <w:r>
        <w:rPr>
          <w:b/>
        </w:rPr>
        <w:t>Version 0.2.0   VIII 2 Execution Binding Implemented</w:t>
      </w:r>
    </w:p>
    <w:p>
      <w:r>
        <w:t>This workbook records the catalog and execution-binding baseline for ATEP. Reusable definitions describe test intent, suites preserve reviewed composition, and catalog-backed runs now persist deterministic case results and aggregate outcomes.</w:t>
      </w:r>
    </w:p>
    <w:tbl>
      <w:tblPr>
        <w:tblW w:type="auto" w:w="0"/>
        <w:tblLayout w:type="fixed"/>
        <w:tblLook w:firstColumn="1" w:firstRow="1" w:lastColumn="0" w:lastRow="0" w:noHBand="0" w:noVBand="1" w:val="04A0"/>
      </w:tblPr>
      <w:tblGrid>
        <w:gridCol w:w="4968"/>
        <w:gridCol w:w="4968"/>
      </w:tblGrid>
      <w:tr>
        <w:trPr>
          <w:tblHeader/>
        </w:trPr>
        <w:tc>
          <w:tcPr>
            <w:tcW w:type="dxa" w:w="216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Field</w:t>
            </w:r>
          </w:p>
        </w:tc>
        <w:tc>
          <w:tcPr>
            <w:tcW w:type="dxa" w:w="777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Value</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Status</w:t>
            </w:r>
          </w:p>
        </w:tc>
        <w:tc>
          <w:tcPr>
            <w:tcW w:type="dxa" w:w="7776"/>
            <w:tcBorders>
              <w:top w:val="single" w:sz="4" w:color="D9D9D9"/>
              <w:left w:val="single" w:sz="4" w:color="D9D9D9"/>
              <w:bottom w:val="single" w:sz="4" w:color="D9D9D9"/>
              <w:right w:val="single" w:sz="4" w:color="D9D9D9"/>
              <w:insideH w:val="single" w:sz="4" w:color="D9D9D9"/>
              <w:insideV w:val="single" w:sz="4" w:color="D9D9D9"/>
            </w:tcBorders>
            <w:vAlign w:val="center"/>
          </w:tcPr>
          <w:p>
            <w:r>
              <w:t>VIII-1 and VIII-2 implemented and verified</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Technology</w:t>
            </w:r>
          </w:p>
        </w:tc>
        <w:tc>
          <w:tcPr>
            <w:tcW w:type="dxa" w:w="77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FastAPI, PostgreSQL, SQLAlchemy, Alembic, Pydantic</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Security</w:t>
            </w:r>
          </w:p>
        </w:tc>
        <w:tc>
          <w:tcPr>
            <w:tcW w:type="dxa" w:w="7776"/>
            <w:tcBorders>
              <w:top w:val="single" w:sz="4" w:color="D9D9D9"/>
              <w:left w:val="single" w:sz="4" w:color="D9D9D9"/>
              <w:bottom w:val="single" w:sz="4" w:color="D9D9D9"/>
              <w:right w:val="single" w:sz="4" w:color="D9D9D9"/>
              <w:insideH w:val="single" w:sz="4" w:color="D9D9D9"/>
              <w:insideV w:val="single" w:sz="4" w:color="D9D9D9"/>
            </w:tcBorders>
            <w:vAlign w:val="center"/>
          </w:tcPr>
          <w:p>
            <w:r>
              <w:t>test_catalog:read and test_catalog:manage</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Cost</w:t>
            </w:r>
          </w:p>
        </w:tc>
        <w:tc>
          <w:tcPr>
            <w:tcW w:type="dxa" w:w="77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Local first with no paid cloud, AI, or GPU dependency</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Next</w:t>
            </w:r>
          </w:p>
        </w:tc>
        <w:tc>
          <w:tcPr>
            <w:tcW w:type="dxa" w:w="7776"/>
            <w:tcBorders>
              <w:top w:val="single" w:sz="4" w:color="D9D9D9"/>
              <w:left w:val="single" w:sz="4" w:color="D9D9D9"/>
              <w:bottom w:val="single" w:sz="4" w:color="D9D9D9"/>
              <w:right w:val="single" w:sz="4" w:color="D9D9D9"/>
              <w:insideH w:val="single" w:sz="4" w:color="D9D9D9"/>
              <w:insideV w:val="single" w:sz="4" w:color="D9D9D9"/>
            </w:tcBorders>
            <w:vAlign w:val="center"/>
          </w:tcPr>
          <w:p>
            <w:r>
              <w:t>VIII-3 scheduler and smoke, sanity, regression selection</w:t>
            </w:r>
          </w:p>
        </w:tc>
      </w:tr>
    </w:tbl>
    <w:p/>
    <w:p>
      <w:pPr>
        <w:pStyle w:val="Heading1"/>
      </w:pPr>
      <w:r>
        <w:t>1 Scope and Outcome</w:t>
      </w:r>
    </w:p>
    <w:p>
      <w:r>
        <w:t>VIII-1 separates reusable test design from test execution. A definition captures one test's preconditions, actions, inputs, expectations, classification, and resource budget. A suite selects active definitions in an explicit order and freezes their versions. VIII-2 binds that snapshot to a run and records each case outcome.</w:t>
      </w:r>
    </w:p>
    <w:p>
      <w:pPr>
        <w:pStyle w:val="ListBullet"/>
      </w:pPr>
      <w:r>
        <w:t>Definitions cover core, vehicle, ECU, CAN, diagnostics, EV, ADAS, and integration domains.</w:t>
      </w:r>
    </w:p>
    <w:p>
      <w:pPr>
        <w:pStyle w:val="ListBullet"/>
      </w:pPr>
      <w:r>
        <w:t>Suites classify smoke, sanity, regression, performance, stress, and safety intent.</w:t>
      </w:r>
    </w:p>
    <w:p>
      <w:pPr>
        <w:pStyle w:val="ListBullet"/>
      </w:pPr>
      <w:r>
        <w:t>Scheduling, campaigns, mutation testing, and coverage remain later increments.</w:t>
      </w:r>
    </w:p>
    <w:p>
      <w:r>
        <w:br w:type="page"/>
      </w:r>
    </w:p>
    <w:p>
      <w:pPr>
        <w:pStyle w:val="Heading1"/>
      </w:pPr>
      <w:r>
        <w:t>2 Architecture</w:t>
      </w:r>
    </w:p>
    <w:tbl>
      <w:tblPr>
        <w:tblW w:type="auto" w:w="0"/>
        <w:tblLayout w:type="fixed"/>
        <w:tblLook w:firstColumn="1" w:firstRow="1" w:lastColumn="0" w:lastRow="0" w:noHBand="0" w:noVBand="1" w:val="04A0"/>
      </w:tblPr>
      <w:tblGrid>
        <w:gridCol w:w="4968"/>
        <w:gridCol w:w="4968"/>
      </w:tblGrid>
      <w:tr>
        <w:trPr>
          <w:tblHeader/>
        </w:trPr>
        <w:tc>
          <w:tcPr>
            <w:tcW w:type="dxa" w:w="223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Layer</w:t>
            </w:r>
          </w:p>
        </w:tc>
        <w:tc>
          <w:tcPr>
            <w:tcW w:type="dxa" w:w="7704"/>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Responsibility</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FastAPI</w:t>
            </w:r>
          </w:p>
        </w:tc>
        <w:tc>
          <w:tcPr>
            <w:tcW w:type="dxa" w:w="7704"/>
            <w:tcBorders>
              <w:top w:val="single" w:sz="4" w:color="D9D9D9"/>
              <w:left w:val="single" w:sz="4" w:color="D9D9D9"/>
              <w:bottom w:val="single" w:sz="4" w:color="D9D9D9"/>
              <w:right w:val="single" w:sz="4" w:color="D9D9D9"/>
              <w:insideH w:val="single" w:sz="4" w:color="D9D9D9"/>
              <w:insideV w:val="single" w:sz="4" w:color="D9D9D9"/>
            </w:tcBorders>
            <w:vAlign w:val="center"/>
          </w:tcPr>
          <w:p>
            <w:r>
              <w:t>Bounded contracts, pagination, status filtering, and RBAC</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Domain service</w:t>
            </w:r>
          </w:p>
        </w:tc>
        <w:tc>
          <w:tcPr>
            <w:tcW w:type="dxa" w:w="77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Idempotency, lifecycle, snapshots, audit, and outbox</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PostgreSQL</w:t>
            </w:r>
          </w:p>
        </w:tc>
        <w:tc>
          <w:tcPr>
            <w:tcW w:type="dxa" w:w="7704"/>
            <w:tcBorders>
              <w:top w:val="single" w:sz="4" w:color="D9D9D9"/>
              <w:left w:val="single" w:sz="4" w:color="D9D9D9"/>
              <w:bottom w:val="single" w:sz="4" w:color="D9D9D9"/>
              <w:right w:val="single" w:sz="4" w:color="D9D9D9"/>
              <w:insideH w:val="single" w:sz="4" w:color="D9D9D9"/>
              <w:insideV w:val="single" w:sz="4" w:color="D9D9D9"/>
            </w:tcBorders>
            <w:vAlign w:val="center"/>
          </w:tcPr>
          <w:p>
            <w:r>
              <w:t>Definitions, suite composition snapshots, versions, and status</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Alembic</w:t>
            </w:r>
          </w:p>
        </w:tc>
        <w:tc>
          <w:tcPr>
            <w:tcW w:type="dxa" w:w="77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Linear migrations 0051 and 0052 with reversible schema changes</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Run executor</w:t>
            </w:r>
          </w:p>
        </w:tc>
        <w:tc>
          <w:tcPr>
            <w:tcW w:type="dxa" w:w="7704"/>
            <w:tcBorders>
              <w:top w:val="single" w:sz="4" w:color="D9D9D9"/>
              <w:left w:val="single" w:sz="4" w:color="D9D9D9"/>
              <w:bottom w:val="single" w:sz="4" w:color="D9D9D9"/>
              <w:right w:val="single" w:sz="4" w:color="D9D9D9"/>
              <w:insideH w:val="single" w:sz="4" w:color="D9D9D9"/>
              <w:insideV w:val="single" w:sz="4" w:color="D9D9D9"/>
            </w:tcBorders>
            <w:vAlign w:val="center"/>
          </w:tcPr>
          <w:p>
            <w:r>
              <w:t>Materializes and updates ordered cases without rewriting catalog intent</w:t>
            </w:r>
          </w:p>
        </w:tc>
      </w:tr>
    </w:tbl>
    <w:p/>
    <w:p>
      <w:pPr>
        <w:pStyle w:val="Heading1"/>
      </w:pPr>
      <w:r>
        <w:t>3 Definition Contract</w:t>
      </w:r>
    </w:p>
    <w:tbl>
      <w:tblPr>
        <w:tblW w:type="auto" w:w="0"/>
        <w:tblLayout w:type="fixed"/>
        <w:tblLook w:firstColumn="1" w:firstRow="1" w:lastColumn="0" w:lastRow="0" w:noHBand="0" w:noVBand="1" w:val="04A0"/>
      </w:tblPr>
      <w:tblGrid>
        <w:gridCol w:w="3312"/>
        <w:gridCol w:w="3312"/>
        <w:gridCol w:w="3312"/>
      </w:tblGrid>
      <w:tr>
        <w:trPr>
          <w:tblHeader/>
        </w:trPr>
        <w:tc>
          <w:tcPr>
            <w:tcW w:type="dxa" w:w="187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Concept</w:t>
            </w:r>
          </w:p>
        </w:tc>
        <w:tc>
          <w:tcPr>
            <w:tcW w:type="dxa" w:w="3528"/>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Control</w:t>
            </w:r>
          </w:p>
        </w:tc>
        <w:tc>
          <w:tcPr>
            <w:tcW w:type="dxa" w:w="453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Engineering purpose</w:t>
            </w:r>
          </w:p>
        </w:tc>
      </w:tr>
      <w:tr>
        <w:tc>
          <w:tcPr>
            <w:tcW w:type="dxa" w:w="1872"/>
            <w:tcBorders>
              <w:top w:val="single" w:sz="4" w:color="D9D9D9"/>
              <w:left w:val="single" w:sz="4" w:color="D9D9D9"/>
              <w:bottom w:val="single" w:sz="4" w:color="D9D9D9"/>
              <w:right w:val="single" w:sz="4" w:color="D9D9D9"/>
              <w:insideH w:val="single" w:sz="4" w:color="D9D9D9"/>
              <w:insideV w:val="single" w:sz="4" w:color="D9D9D9"/>
            </w:tcBorders>
            <w:vAlign w:val="center"/>
          </w:tcPr>
          <w:p>
            <w:r>
              <w:t>Identity</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Lowercase URL-safe ID</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Stable API and evidence references</w:t>
            </w:r>
          </w:p>
        </w:tc>
      </w:tr>
      <w:tr>
        <w:tc>
          <w:tcPr>
            <w:tcW w:type="dxa" w:w="18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Classification</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Domain, level, automation mode</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Selection and reporting</w:t>
            </w:r>
          </w:p>
        </w:tc>
      </w:tr>
      <w:tr>
        <w:tc>
          <w:tcPr>
            <w:tcW w:type="dxa" w:w="1872"/>
            <w:tcBorders>
              <w:top w:val="single" w:sz="4" w:color="D9D9D9"/>
              <w:left w:val="single" w:sz="4" w:color="D9D9D9"/>
              <w:bottom w:val="single" w:sz="4" w:color="D9D9D9"/>
              <w:right w:val="single" w:sz="4" w:color="D9D9D9"/>
              <w:insideH w:val="single" w:sz="4" w:color="D9D9D9"/>
              <w:insideV w:val="single" w:sz="4" w:color="D9D9D9"/>
            </w:tcBorders>
            <w:vAlign w:val="center"/>
          </w:tcPr>
          <w:p>
            <w:r>
              <w:t>Budget</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Timeout from 1 to 86400 seconds</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Bound future executor resources</w:t>
            </w:r>
          </w:p>
        </w:tc>
      </w:tr>
      <w:tr>
        <w:tc>
          <w:tcPr>
            <w:tcW w:type="dxa" w:w="18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Preconditions</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At most twenty statements</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Make setup assumptions explicit</w:t>
            </w:r>
          </w:p>
        </w:tc>
      </w:tr>
      <w:tr>
        <w:tc>
          <w:tcPr>
            <w:tcW w:type="dxa" w:w="1872"/>
            <w:tcBorders>
              <w:top w:val="single" w:sz="4" w:color="D9D9D9"/>
              <w:left w:val="single" w:sz="4" w:color="D9D9D9"/>
              <w:bottom w:val="single" w:sz="4" w:color="D9D9D9"/>
              <w:right w:val="single" w:sz="4" w:color="D9D9D9"/>
              <w:insideH w:val="single" w:sz="4" w:color="D9D9D9"/>
              <w:insideV w:val="single" w:sz="4" w:color="D9D9D9"/>
            </w:tcBorders>
            <w:vAlign w:val="center"/>
          </w:tcPr>
          <w:p>
            <w:r>
              <w:t>Steps</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One to one hundred unique structured steps</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Preserve executable intent</w:t>
            </w:r>
          </w:p>
        </w:tc>
      </w:tr>
      <w:tr>
        <w:tc>
          <w:tcPr>
            <w:tcW w:type="dxa" w:w="18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Inputs</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JSON limited to 8192 bytes per step</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Prevent unbounded payloads</w:t>
            </w:r>
          </w:p>
        </w:tc>
      </w:tr>
    </w:tbl>
    <w:p/>
    <w:p>
      <w:r>
        <w:br w:type="page"/>
      </w:r>
    </w:p>
    <w:p>
      <w:pPr>
        <w:pStyle w:val="Heading1"/>
      </w:pPr>
      <w:r>
        <w:t>4 Suite Composition</w:t>
      </w:r>
    </w:p>
    <w:p>
      <w:r>
        <w:t>A suite contains one to two hundred unique active definitions. Every case has a unique order, required flag, and bounded parameter overrides. The stored composition adds the definition name and version, creating a deterministic snapshot for future execution.</w:t>
      </w:r>
    </w:p>
    <w:tbl>
      <w:tblPr>
        <w:tblW w:type="auto" w:w="0"/>
        <w:tblLayout w:type="fixed"/>
        <w:tblLook w:firstColumn="1" w:firstRow="1" w:lastColumn="0" w:lastRow="0" w:noHBand="0" w:noVBand="1" w:val="04A0"/>
      </w:tblPr>
      <w:tblGrid>
        <w:gridCol w:w="3312"/>
        <w:gridCol w:w="3312"/>
        <w:gridCol w:w="3312"/>
      </w:tblGrid>
      <w:tr>
        <w:trPr>
          <w:tblHeader/>
        </w:trPr>
        <w:tc>
          <w:tcPr>
            <w:tcW w:type="dxa" w:w="2088"/>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Rule</w:t>
            </w:r>
          </w:p>
        </w:tc>
        <w:tc>
          <w:tcPr>
            <w:tcW w:type="dxa" w:w="367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Rejected condition</w:t>
            </w:r>
          </w:p>
        </w:tc>
        <w:tc>
          <w:tcPr>
            <w:tcW w:type="dxa" w:w="417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Reason</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vAlign w:val="center"/>
          </w:tcPr>
          <w:p>
            <w:r>
              <w:t>Known reference</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Definition does not exist</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Prevent dangling suites</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Active reference</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Definition is draft or archived</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Use reviewed test intent</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vAlign w:val="center"/>
          </w:tcPr>
          <w:p>
            <w:r>
              <w:t>Unique definition</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Same definition appears twice</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Prevent accidental repetition</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Unique order</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Two cases share an order</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Guarantee deterministic sequence</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vAlign w:val="center"/>
          </w:tcPr>
          <w:p>
            <w:r>
              <w:t>Version snapshot</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None</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Protect intent from later lifecycle changes</w:t>
            </w:r>
          </w:p>
        </w:tc>
      </w:tr>
    </w:tbl>
    <w:p/>
    <w:p>
      <w:pPr>
        <w:pStyle w:val="Heading1"/>
      </w:pPr>
      <w:r>
        <w:t>5 Lifecycle and Concurrency</w:t>
      </w:r>
    </w:p>
    <w:p>
      <w:r>
        <w:t>Definitions and suites move only from draft to active to archived. A client supplies the expected version for every transition. Stale versions and backward transitions return stable HTTP 409 errors before mutation.</w:t>
      </w:r>
    </w:p>
    <w:p>
      <w:pPr>
        <w:pStyle w:val="Heading1"/>
      </w:pPr>
      <w:r>
        <w:t>6 API and Access Control</w:t>
      </w:r>
    </w:p>
    <w:tbl>
      <w:tblPr>
        <w:tblW w:type="auto" w:w="0"/>
        <w:tblLayout w:type="fixed"/>
        <w:tblLook w:firstColumn="1" w:firstRow="1" w:lastColumn="0" w:lastRow="0" w:noHBand="0" w:noVBand="1" w:val="04A0"/>
      </w:tblPr>
      <w:tblGrid>
        <w:gridCol w:w="3312"/>
        <w:gridCol w:w="3312"/>
        <w:gridCol w:w="3312"/>
      </w:tblGrid>
      <w:tr>
        <w:trPr>
          <w:tblHeader/>
        </w:trPr>
        <w:tc>
          <w:tcPr>
            <w:tcW w:type="dxa" w:w="237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Resource</w:t>
            </w:r>
          </w:p>
        </w:tc>
        <w:tc>
          <w:tcPr>
            <w:tcW w:type="dxa" w:w="468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Operations</w:t>
            </w:r>
          </w:p>
        </w:tc>
        <w:tc>
          <w:tcPr>
            <w:tcW w:type="dxa" w:w="288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Permission</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Test definitions</w:t>
            </w:r>
          </w:p>
        </w:tc>
        <w:tc>
          <w:tcPr>
            <w:tcW w:type="dxa" w:w="4680"/>
            <w:tcBorders>
              <w:top w:val="single" w:sz="4" w:color="D9D9D9"/>
              <w:left w:val="single" w:sz="4" w:color="D9D9D9"/>
              <w:bottom w:val="single" w:sz="4" w:color="D9D9D9"/>
              <w:right w:val="single" w:sz="4" w:color="D9D9D9"/>
              <w:insideH w:val="single" w:sz="4" w:color="D9D9D9"/>
              <w:insideV w:val="single" w:sz="4" w:color="D9D9D9"/>
            </w:tcBorders>
            <w:vAlign w:val="center"/>
          </w:tcPr>
          <w:p>
            <w:r>
              <w:t>Create and status change</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test_catalog:manage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 definitions</w:t>
            </w:r>
          </w:p>
        </w:tc>
        <w:tc>
          <w:tcPr>
            <w:tcW w:type="dxa" w:w="468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List and detail</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test_catalog:read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Test suites</w:t>
            </w:r>
          </w:p>
        </w:tc>
        <w:tc>
          <w:tcPr>
            <w:tcW w:type="dxa" w:w="4680"/>
            <w:tcBorders>
              <w:top w:val="single" w:sz="4" w:color="D9D9D9"/>
              <w:left w:val="single" w:sz="4" w:color="D9D9D9"/>
              <w:bottom w:val="single" w:sz="4" w:color="D9D9D9"/>
              <w:right w:val="single" w:sz="4" w:color="D9D9D9"/>
              <w:insideH w:val="single" w:sz="4" w:color="D9D9D9"/>
              <w:insideV w:val="single" w:sz="4" w:color="D9D9D9"/>
            </w:tcBorders>
            <w:vAlign w:val="center"/>
          </w:tcPr>
          <w:p>
            <w:r>
              <w:t>Create and status change</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test_catalog:manage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 suites</w:t>
            </w:r>
          </w:p>
        </w:tc>
        <w:tc>
          <w:tcPr>
            <w:tcW w:type="dxa" w:w="468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List and detail</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test_catalog:read</w:t>
            </w:r>
          </w:p>
        </w:tc>
      </w:tr>
    </w:tbl>
    <w:p/>
    <w:p>
      <w:r>
        <w:br w:type="page"/>
      </w:r>
    </w:p>
    <w:p>
      <w:pPr>
        <w:pStyle w:val="Heading1"/>
      </w:pPr>
      <w:r>
        <w:t>7 Execution Binding</w:t>
      </w:r>
    </w:p>
    <w:p>
      <w:r>
        <w:t>A run may reference an active catalog suite. Creation freezes the suite identifier, name, type, version, and composition and creates one pending result per ordered case in the same transaction. Existing runs remain reproducible after the source suite is archived.</w:t>
      </w:r>
    </w:p>
    <w:tbl>
      <w:tblPr>
        <w:tblW w:type="auto" w:w="0"/>
        <w:tblLayout w:type="fixed"/>
        <w:tblLook w:firstColumn="1" w:firstRow="1" w:lastColumn="0" w:lastRow="0" w:noHBand="0" w:noVBand="1" w:val="04A0"/>
      </w:tblPr>
      <w:tblGrid>
        <w:gridCol w:w="3312"/>
        <w:gridCol w:w="3312"/>
        <w:gridCol w:w="3312"/>
      </w:tblGrid>
      <w:tr>
        <w:trPr>
          <w:tblHeader/>
        </w:trPr>
        <w:tc>
          <w:tcPr>
            <w:tcW w:type="dxa" w:w="237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Persisted input</w:t>
            </w:r>
          </w:p>
        </w:tc>
        <w:tc>
          <w:tcPr>
            <w:tcW w:type="dxa" w:w="259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Bound</w:t>
            </w:r>
          </w:p>
        </w:tc>
        <w:tc>
          <w:tcPr>
            <w:tcW w:type="dxa" w:w="511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Purpose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Attempt</w:t>
            </w:r>
          </w:p>
        </w:tc>
        <w:tc>
          <w:tcPr>
            <w:tcW w:type="dxa" w:w="2592"/>
            <w:tcBorders>
              <w:top w:val="single" w:sz="4" w:color="D9D9D9"/>
              <w:left w:val="single" w:sz="4" w:color="D9D9D9"/>
              <w:bottom w:val="single" w:sz="4" w:color="D9D9D9"/>
              <w:right w:val="single" w:sz="4" w:color="D9D9D9"/>
              <w:insideH w:val="single" w:sz="4" w:color="D9D9D9"/>
              <w:insideV w:val="single" w:sz="4" w:color="D9D9D9"/>
            </w:tcBorders>
            <w:vAlign w:val="center"/>
          </w:tcPr>
          <w:p>
            <w:r>
              <w:t>0 to 100</w:t>
            </w:r>
          </w:p>
        </w:tc>
        <w:tc>
          <w:tcPr>
            <w:tcW w:type="dxa" w:w="5112"/>
            <w:tcBorders>
              <w:top w:val="single" w:sz="4" w:color="D9D9D9"/>
              <w:left w:val="single" w:sz="4" w:color="D9D9D9"/>
              <w:bottom w:val="single" w:sz="4" w:color="D9D9D9"/>
              <w:right w:val="single" w:sz="4" w:color="D9D9D9"/>
              <w:insideH w:val="single" w:sz="4" w:color="D9D9D9"/>
              <w:insideV w:val="single" w:sz="4" w:color="D9D9D9"/>
            </w:tcBorders>
            <w:vAlign w:val="center"/>
          </w:tcPr>
          <w:p>
            <w:r>
              <w:t>Represent controlled execution attempts</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Duration</w:t>
            </w:r>
          </w:p>
        </w:tc>
        <w:tc>
          <w:tcPr>
            <w:tcW w:type="dxa" w:w="259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0 to 86400000 ms</w:t>
            </w:r>
          </w:p>
        </w:tc>
        <w:tc>
          <w:tcPr>
            <w:tcW w:type="dxa" w:w="511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Record terminal execution time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Observed result</w:t>
            </w:r>
          </w:p>
        </w:tc>
        <w:tc>
          <w:tcPr>
            <w:tcW w:type="dxa" w:w="2592"/>
            <w:tcBorders>
              <w:top w:val="single" w:sz="4" w:color="D9D9D9"/>
              <w:left w:val="single" w:sz="4" w:color="D9D9D9"/>
              <w:bottom w:val="single" w:sz="4" w:color="D9D9D9"/>
              <w:right w:val="single" w:sz="4" w:color="D9D9D9"/>
              <w:insideH w:val="single" w:sz="4" w:color="D9D9D9"/>
              <w:insideV w:val="single" w:sz="4" w:color="D9D9D9"/>
            </w:tcBorders>
            <w:vAlign w:val="center"/>
          </w:tcPr>
          <w:p>
            <w:r>
              <w:t>4000 characters</w:t>
            </w:r>
          </w:p>
        </w:tc>
        <w:tc>
          <w:tcPr>
            <w:tcW w:type="dxa" w:w="5112"/>
            <w:tcBorders>
              <w:top w:val="single" w:sz="4" w:color="D9D9D9"/>
              <w:left w:val="single" w:sz="4" w:color="D9D9D9"/>
              <w:bottom w:val="single" w:sz="4" w:color="D9D9D9"/>
              <w:right w:val="single" w:sz="4" w:color="D9D9D9"/>
              <w:insideH w:val="single" w:sz="4" w:color="D9D9D9"/>
              <w:insideV w:val="single" w:sz="4" w:color="D9D9D9"/>
            </w:tcBorders>
            <w:vAlign w:val="center"/>
          </w:tcPr>
          <w:p>
            <w:r>
              <w:t>Explain the measured outcome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Evidence</w:t>
            </w:r>
          </w:p>
        </w:tc>
        <w:tc>
          <w:tcPr>
            <w:tcW w:type="dxa" w:w="259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20 references</w:t>
            </w:r>
          </w:p>
        </w:tc>
        <w:tc>
          <w:tcPr>
            <w:tcW w:type="dxa" w:w="511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Link artifacts without copying content</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Case page</w:t>
            </w:r>
          </w:p>
        </w:tc>
        <w:tc>
          <w:tcPr>
            <w:tcW w:type="dxa" w:w="2592"/>
            <w:tcBorders>
              <w:top w:val="single" w:sz="4" w:color="D9D9D9"/>
              <w:left w:val="single" w:sz="4" w:color="D9D9D9"/>
              <w:bottom w:val="single" w:sz="4" w:color="D9D9D9"/>
              <w:right w:val="single" w:sz="4" w:color="D9D9D9"/>
              <w:insideH w:val="single" w:sz="4" w:color="D9D9D9"/>
              <w:insideV w:val="single" w:sz="4" w:color="D9D9D9"/>
            </w:tcBorders>
            <w:vAlign w:val="center"/>
          </w:tcPr>
          <w:p>
            <w:r>
              <w:t>200 records</w:t>
            </w:r>
          </w:p>
        </w:tc>
        <w:tc>
          <w:tcPr>
            <w:tcW w:type="dxa" w:w="5112"/>
            <w:tcBorders>
              <w:top w:val="single" w:sz="4" w:color="D9D9D9"/>
              <w:left w:val="single" w:sz="4" w:color="D9D9D9"/>
              <w:bottom w:val="single" w:sz="4" w:color="D9D9D9"/>
              <w:right w:val="single" w:sz="4" w:color="D9D9D9"/>
              <w:insideH w:val="single" w:sz="4" w:color="D9D9D9"/>
              <w:insideV w:val="single" w:sz="4" w:color="D9D9D9"/>
            </w:tcBorders>
            <w:vAlign w:val="center"/>
          </w:tcPr>
          <w:p>
            <w:r>
              <w:t>Protect query and response resources</w:t>
            </w:r>
          </w:p>
        </w:tc>
      </w:tr>
    </w:tbl>
    <w:p/>
    <w:p>
      <w:pPr>
        <w:pStyle w:val="Heading1"/>
      </w:pPr>
      <w:r>
        <w:t>8 Result Aggregation</w:t>
      </w:r>
    </w:p>
    <w:tbl>
      <w:tblPr>
        <w:tblW w:type="auto" w:w="0"/>
        <w:tblLayout w:type="fixed"/>
        <w:tblLook w:firstColumn="1" w:firstRow="1" w:lastColumn="0" w:lastRow="0" w:noHBand="0" w:noVBand="1" w:val="04A0"/>
      </w:tblPr>
      <w:tblGrid>
        <w:gridCol w:w="3312"/>
        <w:gridCol w:w="3312"/>
        <w:gridCol w:w="3312"/>
      </w:tblGrid>
      <w:tr>
        <w:trPr>
          <w:tblHeader/>
        </w:trPr>
        <w:tc>
          <w:tcPr>
            <w:tcW w:type="dxa" w:w="324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Condition</w:t>
            </w:r>
          </w:p>
        </w:tc>
        <w:tc>
          <w:tcPr>
            <w:tcW w:type="dxa" w:w="3024"/>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Run outcome</w:t>
            </w:r>
          </w:p>
        </w:tc>
        <w:tc>
          <w:tcPr>
            <w:tcW w:type="dxa" w:w="381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Reason</w:t>
            </w:r>
          </w:p>
        </w:tc>
      </w:tr>
      <w:tr>
        <w:tc>
          <w:tcPr>
            <w:tcW w:type="dxa" w:w="3240"/>
            <w:tcBorders>
              <w:top w:val="single" w:sz="4" w:color="D9D9D9"/>
              <w:left w:val="single" w:sz="4" w:color="D9D9D9"/>
              <w:bottom w:val="single" w:sz="4" w:color="D9D9D9"/>
              <w:right w:val="single" w:sz="4" w:color="D9D9D9"/>
              <w:insideH w:val="single" w:sz="4" w:color="D9D9D9"/>
              <w:insideV w:val="single" w:sz="4" w:color="D9D9D9"/>
            </w:tcBorders>
            <w:vAlign w:val="center"/>
          </w:tcPr>
          <w:p>
            <w:r>
              <w:t>Cases remain pending or running</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Running</w:t>
            </w:r>
          </w:p>
        </w:tc>
        <w:tc>
          <w:tcPr>
            <w:tcW w:type="dxa" w:w="3816"/>
            <w:tcBorders>
              <w:top w:val="single" w:sz="4" w:color="D9D9D9"/>
              <w:left w:val="single" w:sz="4" w:color="D9D9D9"/>
              <w:bottom w:val="single" w:sz="4" w:color="D9D9D9"/>
              <w:right w:val="single" w:sz="4" w:color="D9D9D9"/>
              <w:insideH w:val="single" w:sz="4" w:color="D9D9D9"/>
              <w:insideV w:val="single" w:sz="4" w:color="D9D9D9"/>
            </w:tcBorders>
            <w:vAlign w:val="center"/>
          </w:tcPr>
          <w:p>
            <w:r>
              <w:t>Execution is incomplete</w:t>
            </w:r>
          </w:p>
        </w:tc>
      </w:tr>
      <w:tr>
        <w:tc>
          <w:tcPr>
            <w:tcW w:type="dxa" w:w="324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Required case failed</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Failed</w:t>
            </w:r>
          </w:p>
        </w:tc>
        <w:tc>
          <w:tcPr>
            <w:tcW w:type="dxa" w:w="381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Required intent was not satisfied</w:t>
            </w:r>
          </w:p>
        </w:tc>
      </w:tr>
      <w:tr>
        <w:tc>
          <w:tcPr>
            <w:tcW w:type="dxa" w:w="3240"/>
            <w:tcBorders>
              <w:top w:val="single" w:sz="4" w:color="D9D9D9"/>
              <w:left w:val="single" w:sz="4" w:color="D9D9D9"/>
              <w:bottom w:val="single" w:sz="4" w:color="D9D9D9"/>
              <w:right w:val="single" w:sz="4" w:color="D9D9D9"/>
              <w:insideH w:val="single" w:sz="4" w:color="D9D9D9"/>
              <w:insideV w:val="single" w:sz="4" w:color="D9D9D9"/>
            </w:tcBorders>
            <w:vAlign w:val="center"/>
          </w:tcPr>
          <w:p>
            <w:r>
              <w:t>Required case skipped</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Failed</w:t>
            </w:r>
          </w:p>
        </w:tc>
        <w:tc>
          <w:tcPr>
            <w:tcW w:type="dxa" w:w="3816"/>
            <w:tcBorders>
              <w:top w:val="single" w:sz="4" w:color="D9D9D9"/>
              <w:left w:val="single" w:sz="4" w:color="D9D9D9"/>
              <w:bottom w:val="single" w:sz="4" w:color="D9D9D9"/>
              <w:right w:val="single" w:sz="4" w:color="D9D9D9"/>
              <w:insideH w:val="single" w:sz="4" w:color="D9D9D9"/>
              <w:insideV w:val="single" w:sz="4" w:color="D9D9D9"/>
            </w:tcBorders>
            <w:vAlign w:val="center"/>
          </w:tcPr>
          <w:p>
            <w:r>
              <w:t>Required evidence is missing</w:t>
            </w:r>
          </w:p>
        </w:tc>
      </w:tr>
      <w:tr>
        <w:tc>
          <w:tcPr>
            <w:tcW w:type="dxa" w:w="324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All required cases passed</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Passed</w:t>
            </w:r>
          </w:p>
        </w:tc>
        <w:tc>
          <w:tcPr>
            <w:tcW w:type="dxa" w:w="381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Reviewed acceptance intent was met</w:t>
            </w:r>
          </w:p>
        </w:tc>
      </w:tr>
      <w:tr>
        <w:tc>
          <w:tcPr>
            <w:tcW w:type="dxa" w:w="3240"/>
            <w:tcBorders>
              <w:top w:val="single" w:sz="4" w:color="D9D9D9"/>
              <w:left w:val="single" w:sz="4" w:color="D9D9D9"/>
              <w:bottom w:val="single" w:sz="4" w:color="D9D9D9"/>
              <w:right w:val="single" w:sz="4" w:color="D9D9D9"/>
              <w:insideH w:val="single" w:sz="4" w:color="D9D9D9"/>
              <w:insideV w:val="single" w:sz="4" w:color="D9D9D9"/>
            </w:tcBorders>
            <w:vAlign w:val="center"/>
          </w:tcPr>
          <w:p>
            <w:r>
              <w:t>Optional case failed or skipped</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Passed if required cases pass</w:t>
            </w:r>
          </w:p>
        </w:tc>
        <w:tc>
          <w:tcPr>
            <w:tcW w:type="dxa" w:w="3816"/>
            <w:tcBorders>
              <w:top w:val="single" w:sz="4" w:color="D9D9D9"/>
              <w:left w:val="single" w:sz="4" w:color="D9D9D9"/>
              <w:bottom w:val="single" w:sz="4" w:color="D9D9D9"/>
              <w:right w:val="single" w:sz="4" w:color="D9D9D9"/>
              <w:insideH w:val="single" w:sz="4" w:color="D9D9D9"/>
              <w:insideV w:val="single" w:sz="4" w:color="D9D9D9"/>
            </w:tcBorders>
            <w:vAlign w:val="center"/>
          </w:tcPr>
          <w:p>
            <w:r>
              <w:t>Optional scope is informative</w:t>
            </w:r>
          </w:p>
        </w:tc>
      </w:tr>
    </w:tbl>
    <w:p/>
    <w:p>
      <w:r>
        <w:t>Case results exclusively derive running, passed, and failed states for catalog-backed runs. An authorized operator may still cancel an incomplete run directly.</w:t>
      </w:r>
    </w:p>
    <w:p>
      <w:r>
        <w:br w:type="page"/>
      </w:r>
    </w:p>
    <w:p>
      <w:pPr>
        <w:pStyle w:val="Heading1"/>
      </w:pPr>
      <w:r>
        <w:t>9 Events and Audit</w:t>
      </w:r>
    </w:p>
    <w:tbl>
      <w:tblPr>
        <w:tblW w:type="auto" w:w="0"/>
        <w:tblLayout w:type="fixed"/>
        <w:tblLook w:firstColumn="1" w:firstRow="1" w:lastColumn="0" w:lastRow="0" w:noHBand="0" w:noVBand="1" w:val="04A0"/>
      </w:tblPr>
      <w:tblGrid>
        <w:gridCol w:w="3312"/>
        <w:gridCol w:w="3312"/>
        <w:gridCol w:w="3312"/>
      </w:tblGrid>
      <w:tr>
        <w:trPr>
          <w:tblHeader/>
        </w:trPr>
        <w:tc>
          <w:tcPr>
            <w:tcW w:type="dxa" w:w="237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Mutation</w:t>
            </w:r>
          </w:p>
        </w:tc>
        <w:tc>
          <w:tcPr>
            <w:tcW w:type="dxa" w:w="453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Outbox event</w:t>
            </w:r>
          </w:p>
        </w:tc>
        <w:tc>
          <w:tcPr>
            <w:tcW w:type="dxa" w:w="3024"/>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Audit action</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Create definition</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atep.test_definition.created.v1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test_definition.created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Change definition status</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atep.test_definition.status_changed.v1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test_definition.status_changed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Create suite</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atep.test_suite.created.v1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test_suite.created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Change suite status</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atep.test_suite.status_changed.v1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test_suite.status_changed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Record case result</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atep.test_case.result_recorded.v1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test_case.result_recorded</w:t>
            </w:r>
          </w:p>
        </w:tc>
      </w:tr>
    </w:tbl>
    <w:p/>
    <w:p>
      <w:r>
        <w:t>The resource, audit record, and outbox event share one database transaction. Exact create replays return the original resource without duplicate evidence; changed reuse of the same public identifier returns a stable conflict.</w:t>
      </w:r>
    </w:p>
    <w:p>
      <w:pPr>
        <w:pStyle w:val="Heading1"/>
      </w:pPr>
      <w:r>
        <w:t>10 Engineering Decisions</w:t>
      </w:r>
    </w:p>
    <w:tbl>
      <w:tblPr>
        <w:tblW w:type="auto" w:w="0"/>
        <w:tblLayout w:type="fixed"/>
        <w:tblLook w:firstColumn="1" w:firstRow="1" w:lastColumn="0" w:lastRow="0" w:noHBand="0" w:noVBand="1" w:val="04A0"/>
      </w:tblPr>
      <w:tblGrid>
        <w:gridCol w:w="3312"/>
        <w:gridCol w:w="3312"/>
        <w:gridCol w:w="3312"/>
      </w:tblGrid>
      <w:tr>
        <w:trPr>
          <w:tblHeader/>
        </w:trPr>
        <w:tc>
          <w:tcPr>
            <w:tcW w:type="dxa" w:w="237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Decision</w:t>
            </w:r>
          </w:p>
        </w:tc>
        <w:tc>
          <w:tcPr>
            <w:tcW w:type="dxa" w:w="396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Rationale</w:t>
            </w:r>
          </w:p>
        </w:tc>
        <w:tc>
          <w:tcPr>
            <w:tcW w:type="dxa" w:w="360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Consequence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Separate catalog and runs</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vAlign w:val="center"/>
          </w:tcPr>
          <w:p>
            <w:r>
              <w:t>Reuse intent across vehicles</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vAlign w:val="center"/>
          </w:tcPr>
          <w:p>
            <w:r>
              <w:t>Runs bind snapshots later</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Snapshot suite cases</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Preserve reviewed composition</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Definition edits require a new version</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Forward-only status</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vAlign w:val="center"/>
          </w:tcPr>
          <w:p>
            <w:r>
              <w:t>Avoid accidental reuse</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vAlign w:val="center"/>
          </w:tcPr>
          <w:p>
            <w:r>
              <w:t>Archived content remains auditable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Bound JSON and lists</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Protect shared resources</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Large data belongs in artifacts</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Materialize cases</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vAlign w:val="center"/>
          </w:tcPr>
          <w:p>
            <w:r>
              <w:t>Make execution state queryable</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vAlign w:val="center"/>
          </w:tcPr>
          <w:p>
            <w:r>
              <w:t>Each run owns immutable case identity</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Aggregate in transaction</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Keep progress consistent</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Case and run update together</w:t>
            </w:r>
          </w:p>
        </w:tc>
      </w:tr>
    </w:tbl>
    <w:p/>
    <w:p>
      <w:r>
        <w:br w:type="page"/>
      </w:r>
    </w:p>
    <w:p>
      <w:pPr>
        <w:pStyle w:val="Heading1"/>
      </w:pPr>
      <w:r>
        <w:t>11 Verification Catalogue</w:t>
      </w:r>
    </w:p>
    <w:tbl>
      <w:tblPr>
        <w:tblW w:type="auto" w:w="0"/>
        <w:tblLayout w:type="fixed"/>
        <w:tblLook w:firstColumn="1" w:firstRow="1" w:lastColumn="0" w:lastRow="0" w:noHBand="0" w:noVBand="1" w:val="04A0"/>
      </w:tblPr>
      <w:tblGrid>
        <w:gridCol w:w="3312"/>
        <w:gridCol w:w="3312"/>
        <w:gridCol w:w="3312"/>
      </w:tblGrid>
      <w:tr>
        <w:trPr>
          <w:tblHeader/>
        </w:trPr>
        <w:tc>
          <w:tcPr>
            <w:tcW w:type="dxa" w:w="223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ID range</w:t>
            </w:r>
          </w:p>
        </w:tc>
        <w:tc>
          <w:tcPr>
            <w:tcW w:type="dxa" w:w="3528"/>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Coverage</w:t>
            </w:r>
          </w:p>
        </w:tc>
        <w:tc>
          <w:tcPr>
            <w:tcW w:type="dxa" w:w="417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Objective</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TF-T-001 to 004</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Definition contracts</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Validate bounds, evidence, and replay</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TF-T-005 to 008</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Suite composition</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Validate references, snapshots, and evidence</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TF-T-009 to 010</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Lifecycle</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Validate state and optimistic concurrency</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TF-T-011 to 012</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RBAC and API</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Validate permissions and safe pagination</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TF-T-013 to 015</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Persistence</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Validate migration, uniqueness, and atomicity</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TF-T-016 to 019</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Execution binding</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Validate snapshots, cases, and replay</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TF-T-020 to 026</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Case results</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Validate bounds, aggregation, APIs, and migration</w:t>
            </w:r>
          </w:p>
        </w:tc>
      </w:tr>
    </w:tbl>
    <w:p/>
    <w:p>
      <w:r>
        <w:br w:type="page"/>
      </w:r>
    </w:p>
    <w:p>
      <w:pPr>
        <w:pStyle w:val="Heading1"/>
      </w:pPr>
      <w:r>
        <w:t>12 Risks and Controls</w:t>
      </w:r>
    </w:p>
    <w:tbl>
      <w:tblPr>
        <w:tblW w:type="auto" w:w="0"/>
        <w:tblLayout w:type="fixed"/>
        <w:tblLook w:firstColumn="1" w:firstRow="1" w:lastColumn="0" w:lastRow="0" w:noHBand="0" w:noVBand="1" w:val="04A0"/>
      </w:tblPr>
      <w:tblGrid>
        <w:gridCol w:w="3312"/>
        <w:gridCol w:w="3312"/>
        <w:gridCol w:w="3312"/>
      </w:tblGrid>
      <w:tr>
        <w:trPr>
          <w:tblHeader/>
        </w:trPr>
        <w:tc>
          <w:tcPr>
            <w:tcW w:type="dxa" w:w="216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Risk</w:t>
            </w:r>
          </w:p>
        </w:tc>
        <w:tc>
          <w:tcPr>
            <w:tcW w:type="dxa" w:w="367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Control</w:t>
            </w:r>
          </w:p>
        </w:tc>
        <w:tc>
          <w:tcPr>
            <w:tcW w:type="dxa" w:w="4104"/>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Next action</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Ambiguous sequence</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Unique explicit case order</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tcPr>
          <w:p>
            <w:r>
              <w:t>Executor follows snapshot order</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Catalog drift</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Suite and definition snapshots</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Run remains reproducible</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Unbounded results</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Duration and collection limits</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tcPr>
          <w:p>
            <w:r>
              <w:t>Large evidence stays in artifacts</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Unsafe activation</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Draft review lifecycle and RBAC</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Add approval policy if required</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Large evidence</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Metadata bounds</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tcPr>
          <w:p>
            <w:r>
              <w:t>Store binary evidence as artifacts</w:t>
            </w:r>
          </w:p>
        </w:tc>
      </w:tr>
    </w:tbl>
    <w:p/>
    <w:p>
      <w:pPr>
        <w:pStyle w:val="Heading1"/>
      </w:pPr>
      <w:r>
        <w:t>13 Study Exercises</w:t>
      </w:r>
    </w:p>
    <w:p>
      <w:r>
        <w:t>Create one ADAS definition and identify its invariants. Then run two required cases, explain the aggregate result, and compare an exact retry after suite archival with a new run request for the archived suite.</w:t>
      </w:r>
    </w:p>
    <w:p>
      <w:pPr>
        <w:pStyle w:val="Heading1"/>
      </w:pPr>
      <w:r>
        <w:t>14 Next Development</w:t>
      </w:r>
    </w:p>
    <w:p>
      <w:r>
        <w:t>VIII-3 will connect scheduled jobs to catalog suites for smoke, sanity, and regression selection while preserving the VIII-2 snapshot.</w:t>
      </w:r>
    </w:p>
    <w:sectPr w:rsidR="00FC693F" w:rsidRPr="0006063C" w:rsidSect="00034616">
      <w:pgSz w:w="12240" w:h="15840"/>
      <w:pgMar w:top="1037" w:right="1152" w:bottom="79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VIII Test Framework Engineering Workbook</dc:title>
  <dc:subject>Versioned test catalog, execution binding, and case results</dc:subject>
  <dc:creator>ATEP Engineering</dc:creator>
  <cp:keywords/>
  <dc:description>generated by python-docx</dc:description>
  <cp:lastModifiedBy/>
  <cp:revision>1</cp:revision>
  <dcterms:created xsi:type="dcterms:W3CDTF">2013-12-23T23:15:00Z</dcterms:created>
  <dcterms:modified xsi:type="dcterms:W3CDTF">2013-12-23T23:15:00Z</dcterms:modified>
  <cp:category/>
</cp:coreProperties>
</file>