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5392" w:rsidRPr="001F7C6D" w:rsidRDefault="00975392" w:rsidP="00000B57">
      <w:pPr>
        <w:pStyle w:val="Ttulo1"/>
        <w:jc w:val="both"/>
        <w:rPr>
          <w:lang w:val="en-US"/>
        </w:rPr>
      </w:pPr>
      <w:r w:rsidRPr="00975392">
        <w:rPr>
          <w:lang w:val="en-US"/>
        </w:rPr>
        <w:t>Handbook and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Different 'general comments' have led to the conclusion that distinguishing clearly between the goals, targeted audience and content of the '</w:t>
      </w:r>
      <w:r w:rsidRPr="00975392">
        <w:rPr>
          <w:rFonts w:cs="Arial"/>
          <w:b/>
          <w:bCs/>
          <w:color w:val="000000" w:themeColor="text1"/>
          <w:szCs w:val="20"/>
          <w:lang w:val="en-US"/>
        </w:rPr>
        <w:t>eGovernment Core Vocabularies Handbook</w:t>
      </w:r>
      <w:r w:rsidRPr="00975392">
        <w:rPr>
          <w:rFonts w:cs="Arial"/>
          <w:color w:val="000000" w:themeColor="text1"/>
          <w:szCs w:val="20"/>
          <w:lang w:val="en-US"/>
        </w:rPr>
        <w:t>' and the '</w:t>
      </w:r>
      <w:r w:rsidRPr="00975392">
        <w:rPr>
          <w:rFonts w:cs="Arial"/>
          <w:b/>
          <w:bCs/>
          <w:color w:val="000000" w:themeColor="text1"/>
          <w:szCs w:val="20"/>
          <w:lang w:val="en-US"/>
        </w:rPr>
        <w:t>eGovernment Core Vocabularies Style Guides</w:t>
      </w:r>
      <w:r w:rsidRPr="00975392">
        <w:rPr>
          <w:rFonts w:cs="Arial"/>
          <w:color w:val="000000" w:themeColor="text1"/>
          <w:szCs w:val="20"/>
          <w:lang w:val="en-US"/>
        </w:rPr>
        <w:t>' is urgently needed.</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Subsections below reflect our opinion on this. In any case, the general comments are emerging as critical inputs for the scoping of the handbook content and the disambiguation between what should go in the handbook and what in the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1F7C6D" w:rsidRDefault="00975392" w:rsidP="00000B57">
      <w:pPr>
        <w:pStyle w:val="Ttulo2"/>
        <w:jc w:val="both"/>
        <w:rPr>
          <w:lang w:val="en-US"/>
        </w:rPr>
      </w:pPr>
      <w:r w:rsidRPr="00975392">
        <w:rPr>
          <w:lang w:val="en-US"/>
        </w:rPr>
        <w:t>Handbook</w:t>
      </w:r>
    </w:p>
    <w:p w:rsidR="00975392" w:rsidRPr="001F7C6D" w:rsidRDefault="00975392" w:rsidP="00000B57">
      <w:pPr>
        <w:pStyle w:val="Ttulo3"/>
        <w:jc w:val="both"/>
        <w:rPr>
          <w:sz w:val="24"/>
          <w:lang w:val="en-US"/>
        </w:rPr>
      </w:pPr>
      <w:r w:rsidRPr="00975392">
        <w:rPr>
          <w:lang w:val="en-US"/>
        </w:rPr>
        <w:t>Audience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Policy makers, CIO, business owners and project leaders. Rationale for these targets is provided in farther sections below.</w:t>
      </w:r>
    </w:p>
    <w:p w:rsidR="00975392" w:rsidRPr="00975392" w:rsidRDefault="00975392" w:rsidP="00000B57">
      <w:pPr>
        <w:pStyle w:val="Ttulo3"/>
        <w:jc w:val="both"/>
        <w:rPr>
          <w:sz w:val="24"/>
          <w:lang w:val="en-US"/>
        </w:rPr>
      </w:pPr>
      <w:r w:rsidRPr="00975392">
        <w:rPr>
          <w:sz w:val="24"/>
          <w:lang w:val="en-US"/>
        </w:rPr>
        <w:t>Goals and content (TOP-DOWN approach)</w:t>
      </w:r>
    </w:p>
    <w:p w:rsidR="00975392" w:rsidRPr="001F7C6D"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General Context:</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 general principles and policy;</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European Commission principles and strategy;</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proofErr w:type="spellStart"/>
      <w:r w:rsidRPr="00975392">
        <w:rPr>
          <w:rFonts w:cs="Arial"/>
          <w:color w:val="000000" w:themeColor="text1"/>
          <w:szCs w:val="20"/>
          <w:lang w:val="en-US"/>
        </w:rPr>
        <w:t>Alignement</w:t>
      </w:r>
      <w:proofErr w:type="spellEnd"/>
      <w:r w:rsidRPr="00975392">
        <w:rPr>
          <w:rFonts w:cs="Arial"/>
          <w:color w:val="000000" w:themeColor="text1"/>
          <w:szCs w:val="20"/>
          <w:lang w:val="en-US"/>
        </w:rPr>
        <w:t xml:space="preserve"> with the COM Interoperability strategy and principles, more concretely:</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 xml:space="preserve">References to the legal framework related to interoperability, </w:t>
      </w:r>
      <w:proofErr w:type="spellStart"/>
      <w:r w:rsidRPr="00975392">
        <w:rPr>
          <w:rFonts w:cs="Arial"/>
          <w:color w:val="000000" w:themeColor="text1"/>
          <w:szCs w:val="20"/>
          <w:lang w:val="en-US"/>
        </w:rPr>
        <w:t>standardisation</w:t>
      </w:r>
      <w:proofErr w:type="spellEnd"/>
      <w:r w:rsidRPr="00975392">
        <w:rPr>
          <w:rFonts w:cs="Arial"/>
          <w:color w:val="000000" w:themeColor="text1"/>
          <w:szCs w:val="20"/>
          <w:lang w:val="en-US"/>
        </w:rPr>
        <w:t xml:space="preserve"> and reusability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xml:space="preserve">. EIF Decision, Regulation 2015/2012, </w:t>
      </w:r>
      <w:proofErr w:type="spellStart"/>
      <w:r w:rsidRPr="00975392">
        <w:rPr>
          <w:rFonts w:cs="Arial"/>
          <w:color w:val="000000" w:themeColor="text1"/>
          <w:szCs w:val="20"/>
          <w:lang w:val="en-US"/>
        </w:rPr>
        <w:t>eur</w:t>
      </w:r>
      <w:proofErr w:type="spellEnd"/>
      <w:r w:rsidRPr="00975392">
        <w:rPr>
          <w:rFonts w:cs="Arial"/>
          <w:color w:val="000000" w:themeColor="text1"/>
          <w:szCs w:val="20"/>
          <w:lang w:val="en-US"/>
        </w:rPr>
        <w:t>-lex texts on reusability, etc.);</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ISA2 goals, actions and initiatives;</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the SEMIC goals, works and road-map.</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Public Administ</w:t>
      </w:r>
      <w:r w:rsidR="005E0FC7">
        <w:rPr>
          <w:rFonts w:cs="Arial"/>
          <w:color w:val="000000" w:themeColor="text1"/>
          <w:szCs w:val="20"/>
          <w:lang w:val="en-US"/>
        </w:rPr>
        <w:t>r</w:t>
      </w:r>
      <w:r w:rsidRPr="00975392">
        <w:rPr>
          <w:rFonts w:cs="Arial"/>
          <w:color w:val="000000" w:themeColor="text1"/>
          <w:szCs w:val="20"/>
          <w:lang w:val="en-US"/>
        </w:rPr>
        <w:t>ation Interoperability-specific Context</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saliency of interoperability in the EU Digital Public Service Value Chain;</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role of the semantic interoperability;</w:t>
      </w: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importance of sharing and reuse.</w:t>
      </w: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of </w:t>
      </w:r>
      <w:proofErr w:type="gramStart"/>
      <w:r w:rsidRPr="00975392">
        <w:rPr>
          <w:rFonts w:cs="Arial"/>
          <w:color w:val="000000" w:themeColor="text1"/>
          <w:szCs w:val="20"/>
          <w:lang w:val="en-US"/>
        </w:rPr>
        <w:t>a</w:t>
      </w:r>
      <w:proofErr w:type="gramEnd"/>
      <w:r w:rsidRPr="00975392">
        <w:rPr>
          <w:rFonts w:cs="Arial"/>
          <w:color w:val="000000" w:themeColor="text1"/>
          <w:szCs w:val="20"/>
          <w:lang w:val="en-US"/>
        </w:rPr>
        <w:t xml:space="preserve"> EU Catalogue of Reusable eGovernment Core Vocabularies: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Explain and justify the need</w:t>
      </w:r>
      <w:r>
        <w:rPr>
          <w:rFonts w:cs="Arial"/>
          <w:color w:val="000000" w:themeColor="text1"/>
          <w:szCs w:val="20"/>
          <w:lang w:val="en-US"/>
        </w:rPr>
        <w:t xml:space="preserve">;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Set the principles and recommendations for the identification and selection of reusable resources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the pros-and-cons comment, below);</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Illustrate with examples.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eGovernment </w:t>
      </w:r>
      <w:r w:rsidRPr="00975392">
        <w:rPr>
          <w:rFonts w:cs="Arial"/>
          <w:color w:val="000000" w:themeColor="text1"/>
          <w:szCs w:val="20"/>
          <w:lang w:val="en-US"/>
        </w:rPr>
        <w:t xml:space="preserve">Core Vocabularies: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What’s in ‘core’</w:t>
      </w:r>
      <w:r w:rsidR="001F7C6D">
        <w:rPr>
          <w:rFonts w:cs="Arial"/>
          <w:color w:val="000000" w:themeColor="text1"/>
          <w:szCs w:val="20"/>
          <w:lang w:val="en-US"/>
        </w:rPr>
        <w:t>?</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sidR="001F7C6D">
        <w:rPr>
          <w:rFonts w:cs="Arial"/>
          <w:color w:val="000000" w:themeColor="text1"/>
          <w:szCs w:val="20"/>
          <w:lang w:val="en-US"/>
        </w:rPr>
        <w:t xml:space="preserve"> should initiate them?</w:t>
      </w:r>
    </w:p>
    <w:p w:rsidR="009D0A89"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Pr="00975392">
        <w:rPr>
          <w:rFonts w:cs="Arial"/>
          <w:color w:val="000000" w:themeColor="text1"/>
          <w:szCs w:val="20"/>
          <w:lang w:val="en-US"/>
        </w:rPr>
        <w:t>hen and how to develop a new eGovernment Core Vocabulary</w:t>
      </w:r>
      <w:r w:rsidR="001F7C6D">
        <w:rPr>
          <w:rFonts w:cs="Arial"/>
          <w:color w:val="000000" w:themeColor="text1"/>
          <w:szCs w:val="20"/>
          <w:lang w:val="en-US"/>
        </w:rPr>
        <w:t>?</w:t>
      </w:r>
      <w:r w:rsidR="009D0A89">
        <w:rPr>
          <w:rFonts w:cs="Arial"/>
          <w:color w:val="000000" w:themeColor="text1"/>
          <w:szCs w:val="20"/>
          <w:lang w:val="en-US"/>
        </w:rPr>
        <w:t xml:space="preserve"> </w:t>
      </w:r>
    </w:p>
    <w:p w:rsidR="009D0A89" w:rsidRDefault="009D0A89" w:rsidP="009D0A89">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When: criteria to assess the convenience of initiating the development of a new </w:t>
      </w:r>
      <w:proofErr w:type="spellStart"/>
      <w:r>
        <w:rPr>
          <w:rFonts w:cs="Arial"/>
          <w:color w:val="000000" w:themeColor="text1"/>
          <w:szCs w:val="20"/>
          <w:lang w:val="en-US"/>
        </w:rPr>
        <w:t>eGCV</w:t>
      </w:r>
      <w:proofErr w:type="spellEnd"/>
      <w:r>
        <w:rPr>
          <w:rFonts w:cs="Arial"/>
          <w:color w:val="000000" w:themeColor="text1"/>
          <w:szCs w:val="20"/>
          <w:lang w:val="en-US"/>
        </w:rPr>
        <w:t>;</w:t>
      </w:r>
    </w:p>
    <w:p w:rsidR="009D0A89" w:rsidRDefault="009D0A89" w:rsidP="009D0A89">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How: </w:t>
      </w:r>
    </w:p>
    <w:p w:rsidR="00975392"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 one-single-point of maintenance’</w:t>
      </w:r>
    </w:p>
    <w:p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multi-syntax generation tooling</w:t>
      </w:r>
    </w:p>
    <w:p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recommended development life-cycle </w:t>
      </w:r>
    </w:p>
    <w:p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other;</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Recap: ‘the s</w:t>
      </w:r>
      <w:r w:rsidRPr="00975392">
        <w:rPr>
          <w:rFonts w:cs="Arial"/>
          <w:color w:val="000000" w:themeColor="text1"/>
          <w:szCs w:val="20"/>
          <w:lang w:val="en-US"/>
        </w:rPr>
        <w:t>tory-line</w:t>
      </w:r>
      <w:r>
        <w:rPr>
          <w:rFonts w:cs="Arial"/>
          <w:color w:val="000000" w:themeColor="text1"/>
          <w:szCs w:val="20"/>
          <w:lang w:val="en-US"/>
        </w:rPr>
        <w:t>’ (illustrate the end-to-end process, including the identification of the need, roles, actions, groups and flows of tasks, etc.)</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w:t>
      </w:r>
      <w:r w:rsidR="009B52C4">
        <w:rPr>
          <w:rFonts w:cs="Arial"/>
          <w:color w:val="000000" w:themeColor="text1"/>
          <w:szCs w:val="20"/>
          <w:lang w:val="en-US"/>
        </w:rPr>
        <w:t xml:space="preserve">of </w:t>
      </w:r>
      <w:r w:rsidRPr="00975392">
        <w:rPr>
          <w:rFonts w:cs="Arial"/>
          <w:color w:val="000000" w:themeColor="text1"/>
          <w:szCs w:val="20"/>
          <w:lang w:val="en-US"/>
        </w:rPr>
        <w:t>shar</w:t>
      </w:r>
      <w:r w:rsidR="009B52C4">
        <w:rPr>
          <w:rFonts w:cs="Arial"/>
          <w:color w:val="000000" w:themeColor="text1"/>
          <w:szCs w:val="20"/>
          <w:lang w:val="en-US"/>
        </w:rPr>
        <w:t>ing</w:t>
      </w:r>
      <w:r w:rsidRPr="00975392">
        <w:rPr>
          <w:rFonts w:cs="Arial"/>
          <w:color w:val="000000" w:themeColor="text1"/>
          <w:szCs w:val="20"/>
          <w:lang w:val="en-US"/>
        </w:rPr>
        <w:t xml:space="preserve"> new eGovernment Core Vocabular</w:t>
      </w:r>
      <w:r w:rsidR="009B52C4">
        <w:rPr>
          <w:rFonts w:cs="Arial"/>
          <w:color w:val="000000" w:themeColor="text1"/>
          <w:szCs w:val="20"/>
          <w:lang w:val="en-US"/>
        </w:rPr>
        <w:t>ies</w:t>
      </w:r>
      <w:r w:rsidRPr="00975392">
        <w:rPr>
          <w:rFonts w:cs="Arial"/>
          <w:color w:val="000000" w:themeColor="text1"/>
          <w:szCs w:val="20"/>
          <w:lang w:val="en-US"/>
        </w:rPr>
        <w:t xml:space="preserve"> (Sharing-by-design</w:t>
      </w:r>
      <w:r>
        <w:rPr>
          <w:rStyle w:val="Refdenotaalpie"/>
          <w:rFonts w:cs="Arial"/>
          <w:color w:val="000000" w:themeColor="text1"/>
          <w:szCs w:val="20"/>
          <w:lang w:val="en-US"/>
        </w:rPr>
        <w:footnoteReference w:id="1"/>
      </w:r>
      <w:r w:rsidRPr="00975392">
        <w:rPr>
          <w:rFonts w:cs="Arial"/>
          <w:color w:val="000000" w:themeColor="text1"/>
          <w:szCs w:val="20"/>
          <w:lang w:val="en-US"/>
        </w:rPr>
        <w:t xml:space="preserve">) </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Principles and recommendations for the governance of eGovernment Core Vocabularies</w:t>
      </w:r>
    </w:p>
    <w:p w:rsidR="00975392" w:rsidRP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w:t>
      </w:r>
      <w:r w:rsidR="00975392" w:rsidRPr="001F7C6D">
        <w:rPr>
          <w:rFonts w:cs="Arial"/>
          <w:color w:val="000000" w:themeColor="text1"/>
          <w:szCs w:val="20"/>
          <w:lang w:val="en-US"/>
        </w:rPr>
        <w:t>he Style Guides as an enabler of the semantic interoperability:</w:t>
      </w:r>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r w:rsidR="001F7C6D" w:rsidRPr="001F7C6D">
        <w:rPr>
          <w:rFonts w:cs="Arial"/>
          <w:color w:val="000000" w:themeColor="text1"/>
          <w:szCs w:val="20"/>
          <w:lang w:val="en-US"/>
        </w:rPr>
        <w:t xml:space="preserve">: </w:t>
      </w:r>
      <w:proofErr w:type="gramStart"/>
      <w:r w:rsidR="001F7C6D" w:rsidRPr="001F7C6D">
        <w:rPr>
          <w:rFonts w:cs="Arial"/>
          <w:color w:val="000000" w:themeColor="text1"/>
          <w:szCs w:val="20"/>
          <w:lang w:val="en-US"/>
        </w:rPr>
        <w:t>introduction</w:t>
      </w:r>
      <w:proofErr w:type="gramEnd"/>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Application Profiles:</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Pr>
          <w:rFonts w:cs="Arial"/>
          <w:color w:val="000000" w:themeColor="text1"/>
          <w:szCs w:val="20"/>
          <w:lang w:val="en-US"/>
        </w:rPr>
        <w:t xml:space="preserve"> should initiate them?</w:t>
      </w:r>
    </w:p>
    <w:p w:rsidR="00975392"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00975392" w:rsidRPr="001F7C6D">
        <w:rPr>
          <w:rFonts w:cs="Arial"/>
          <w:color w:val="000000" w:themeColor="text1"/>
          <w:szCs w:val="20"/>
          <w:lang w:val="en-US"/>
        </w:rPr>
        <w:t>hen and how to develop Application Profiles: story-line</w:t>
      </w:r>
      <w:r>
        <w:rPr>
          <w:rFonts w:cs="Arial"/>
          <w:color w:val="000000" w:themeColor="text1"/>
          <w:szCs w:val="20"/>
          <w:lang w:val="en-US"/>
        </w:rPr>
        <w:t>?</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Use Cases, examples</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Are APs shareable and reusable? When, how</w:t>
      </w:r>
      <w:r>
        <w:rPr>
          <w:rFonts w:cs="Arial"/>
          <w:color w:val="000000" w:themeColor="text1"/>
          <w:szCs w:val="20"/>
          <w:lang w:val="en-US"/>
        </w:rPr>
        <w:t>, by whom</w:t>
      </w:r>
      <w:r w:rsidRPr="00975392">
        <w:rPr>
          <w:rFonts w:cs="Arial"/>
          <w:color w:val="000000" w:themeColor="text1"/>
          <w:szCs w:val="20"/>
          <w:lang w:val="en-US"/>
        </w:rPr>
        <w:t>?</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Principles and recommendations for the governance of APs</w:t>
      </w:r>
    </w:p>
    <w:p w:rsidR="005E0FC7" w:rsidRPr="005E0FC7" w:rsidRDefault="005E0FC7" w:rsidP="005E0FC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Conformance and Compliance</w:t>
      </w:r>
    </w:p>
    <w:p w:rsidR="00975392" w:rsidRPr="001F7C6D" w:rsidRDefault="001F7C6D"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w:t>
      </w:r>
      <w:r w:rsidR="00975392" w:rsidRPr="001F7C6D">
        <w:rPr>
          <w:rFonts w:cs="Arial"/>
          <w:color w:val="000000" w:themeColor="text1"/>
          <w:szCs w:val="20"/>
          <w:lang w:val="en-US"/>
        </w:rPr>
        <w:t xml:space="preserve"> Style Guides as an enabler of the semantic interoperability:</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lastRenderedPageBreak/>
        <w:t>How the Style Guides enable semantic interoperability;</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rsidR="00200F34" w:rsidRDefault="00200F34"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FAQ, e.g. how many applications profile may have an eGovernment Core Vocabulary?</w:t>
      </w:r>
      <w:r w:rsidR="00921155">
        <w:rPr>
          <w:rFonts w:cs="Arial"/>
          <w:color w:val="000000" w:themeColor="text1"/>
          <w:szCs w:val="20"/>
          <w:lang w:val="en-US"/>
        </w:rPr>
        <w:t xml:space="preserve"> How many Public Administrations are reusing </w:t>
      </w:r>
      <w:proofErr w:type="spellStart"/>
      <w:r w:rsidR="00921155">
        <w:rPr>
          <w:rFonts w:cs="Arial"/>
          <w:color w:val="000000" w:themeColor="text1"/>
          <w:szCs w:val="20"/>
          <w:lang w:val="en-US"/>
        </w:rPr>
        <w:t>eGCV</w:t>
      </w:r>
      <w:proofErr w:type="spellEnd"/>
      <w:r w:rsidR="00921155">
        <w:rPr>
          <w:rFonts w:cs="Arial"/>
          <w:color w:val="000000" w:themeColor="text1"/>
          <w:szCs w:val="20"/>
          <w:lang w:val="en-US"/>
        </w:rPr>
        <w:t>, what for, how, …?</w:t>
      </w:r>
      <w:r w:rsidR="0087013C">
        <w:rPr>
          <w:rFonts w:cs="Arial"/>
          <w:color w:val="000000" w:themeColor="text1"/>
          <w:szCs w:val="20"/>
          <w:lang w:val="en-US"/>
        </w:rPr>
        <w:t xml:space="preserve"> Which is the preferred syntax for the implementation of an </w:t>
      </w:r>
      <w:proofErr w:type="spellStart"/>
      <w:r w:rsidR="0087013C">
        <w:rPr>
          <w:rFonts w:cs="Arial"/>
          <w:color w:val="000000" w:themeColor="text1"/>
          <w:szCs w:val="20"/>
          <w:lang w:val="en-US"/>
        </w:rPr>
        <w:t>eGCV</w:t>
      </w:r>
      <w:proofErr w:type="spellEnd"/>
      <w:r w:rsidR="0087013C">
        <w:rPr>
          <w:rFonts w:cs="Arial"/>
          <w:color w:val="000000" w:themeColor="text1"/>
          <w:szCs w:val="20"/>
          <w:lang w:val="en-US"/>
        </w:rPr>
        <w:t xml:space="preserve"> by Public Administrations, and why? ..</w:t>
      </w:r>
      <w:r w:rsidR="00921155">
        <w:rPr>
          <w:rFonts w:cs="Arial"/>
          <w:color w:val="000000" w:themeColor="text1"/>
          <w:szCs w:val="20"/>
          <w:lang w:val="en-US"/>
        </w:rPr>
        <w:t>.</w:t>
      </w:r>
    </w:p>
    <w:p w:rsidR="00975392" w:rsidRPr="001F7C6D" w:rsidRDefault="00975392" w:rsidP="00000B57">
      <w:pPr>
        <w:pStyle w:val="Ttulo2"/>
        <w:jc w:val="both"/>
        <w:rPr>
          <w:lang w:val="en-US"/>
        </w:rPr>
      </w:pPr>
      <w:r w:rsidRPr="001F7C6D">
        <w:rPr>
          <w:lang w:val="en-US"/>
        </w:rPr>
        <w:t>Style Guides</w:t>
      </w:r>
    </w:p>
    <w:p w:rsidR="00975392" w:rsidRPr="001F7C6D" w:rsidRDefault="00975392" w:rsidP="00000B57">
      <w:pPr>
        <w:pStyle w:val="Ttulo3"/>
        <w:jc w:val="both"/>
        <w:rPr>
          <w:sz w:val="24"/>
          <w:lang w:val="en-US"/>
        </w:rPr>
      </w:pPr>
      <w:r w:rsidRPr="00975392">
        <w:rPr>
          <w:lang w:val="en-US"/>
        </w:rPr>
        <w:t>Audience</w:t>
      </w:r>
    </w:p>
    <w:p w:rsidR="001F7C6D" w:rsidRDefault="001F7C6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975392" w:rsidRPr="00975392">
        <w:rPr>
          <w:rFonts w:cs="Arial"/>
          <w:color w:val="000000" w:themeColor="text1"/>
          <w:szCs w:val="20"/>
          <w:lang w:val="en-US"/>
        </w:rPr>
        <w:t>roject leaders and technical implementers. Rationale for these targets is provided in farther sections below.</w:t>
      </w:r>
    </w:p>
    <w:p w:rsidR="0087013C" w:rsidRPr="00975392" w:rsidRDefault="00921155"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Add sections now missing, e.g. FAQ</w:t>
      </w:r>
      <w:r w:rsidR="0087013C">
        <w:rPr>
          <w:rFonts w:cs="Arial"/>
          <w:color w:val="000000" w:themeColor="text1"/>
          <w:szCs w:val="20"/>
          <w:lang w:val="en-US"/>
        </w:rPr>
        <w:t xml:space="preserve"> on technical aspects: What are the tools preferred by Public Administrations for the development of </w:t>
      </w:r>
      <w:proofErr w:type="spellStart"/>
      <w:r w:rsidR="0087013C">
        <w:rPr>
          <w:rFonts w:cs="Arial"/>
          <w:color w:val="000000" w:themeColor="text1"/>
          <w:szCs w:val="20"/>
          <w:lang w:val="en-US"/>
        </w:rPr>
        <w:t>eGCV</w:t>
      </w:r>
      <w:proofErr w:type="spellEnd"/>
      <w:r w:rsidR="0087013C">
        <w:rPr>
          <w:rFonts w:cs="Arial"/>
          <w:color w:val="000000" w:themeColor="text1"/>
          <w:szCs w:val="20"/>
          <w:lang w:val="en-US"/>
        </w:rPr>
        <w:t xml:space="preserve"> and APs? Are they open and/or free? Etc.</w:t>
      </w:r>
    </w:p>
    <w:p w:rsidR="00975392" w:rsidRPr="001F7C6D" w:rsidRDefault="00975392" w:rsidP="00000B57">
      <w:pPr>
        <w:pStyle w:val="Ttulo3"/>
        <w:jc w:val="both"/>
        <w:rPr>
          <w:sz w:val="24"/>
          <w:lang w:val="en-US"/>
        </w:rPr>
      </w:pPr>
      <w:r w:rsidRPr="00975392">
        <w:rPr>
          <w:lang w:val="en-US"/>
        </w:rPr>
        <w:t>Goals and content</w:t>
      </w:r>
    </w:p>
    <w:p w:rsidR="00975392" w:rsidRDefault="00975392" w:rsidP="00000B57">
      <w:pPr>
        <w:jc w:val="both"/>
        <w:rPr>
          <w:lang w:val="en-US"/>
        </w:rPr>
      </w:pPr>
      <w:r w:rsidRPr="00975392">
        <w:rPr>
          <w:lang w:val="en-US"/>
        </w:rPr>
        <w:t>The revision of the current content of the eGovernment Core Vocabularies Style Guides.</w:t>
      </w:r>
    </w:p>
    <w:p w:rsidR="00C00B9F" w:rsidRDefault="00C00B9F" w:rsidP="00C00B9F">
      <w:pPr>
        <w:pStyle w:val="Ttulo2"/>
        <w:rPr>
          <w:lang w:val="en-US"/>
        </w:rPr>
      </w:pPr>
      <w:r>
        <w:rPr>
          <w:lang w:val="en-US"/>
        </w:rPr>
        <w:t>Top-down reading order</w:t>
      </w:r>
    </w:p>
    <w:p w:rsidR="00C00B9F" w:rsidRDefault="00C00B9F" w:rsidP="00C00B9F">
      <w:pPr>
        <w:rPr>
          <w:lang w:val="en-US"/>
        </w:rPr>
      </w:pPr>
      <w:r>
        <w:rPr>
          <w:lang w:val="en-US"/>
        </w:rPr>
        <w:t>For anyone interested in reading all the documentation, the recommended order of reading would be first the handbook and then style guides.</w:t>
      </w:r>
    </w:p>
    <w:p w:rsidR="00C00B9F" w:rsidRPr="00C00B9F" w:rsidRDefault="00C00B9F" w:rsidP="00C00B9F">
      <w:pPr>
        <w:rPr>
          <w:lang w:val="en-US"/>
        </w:rPr>
      </w:pPr>
      <w:r>
        <w:rPr>
          <w:lang w:val="en-US"/>
        </w:rPr>
        <w:t>Both documents should refer one to another in different locations of the documents. When referring to a specific aspect of the other document, a rationale or justification should be provided. Also, a very specific indication of where the information referred to is located should also be supplied.</w:t>
      </w:r>
    </w:p>
    <w:p w:rsidR="00975392" w:rsidRPr="00D04903" w:rsidRDefault="00975392" w:rsidP="00000B57">
      <w:pPr>
        <w:pStyle w:val="Ttulo1"/>
        <w:jc w:val="both"/>
        <w:rPr>
          <w:lang w:val="en-US"/>
        </w:rPr>
      </w:pPr>
      <w:r w:rsidRPr="00975392">
        <w:rPr>
          <w:lang w:val="en-US"/>
        </w:rPr>
        <w:t>COMMENT 1: Pros and Cons about the reuse of vocabularies</w:t>
      </w:r>
    </w:p>
    <w:p w:rsidR="00975392" w:rsidRPr="00D04903" w:rsidRDefault="00975392" w:rsidP="00000B57">
      <w:pPr>
        <w:pStyle w:val="Ttulo2"/>
        <w:jc w:val="both"/>
        <w:rPr>
          <w:lang w:val="en-US"/>
        </w:rPr>
      </w:pPr>
      <w:r w:rsidRPr="00975392">
        <w:rPr>
          <w:lang w:val="en-US"/>
        </w:rPr>
        <w:t>General considerations: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Sharing and reuse do not a</w:t>
      </w:r>
      <w:r w:rsidR="00D0680E">
        <w:rPr>
          <w:rFonts w:cs="Arial"/>
          <w:color w:val="000000" w:themeColor="text1"/>
          <w:szCs w:val="20"/>
          <w:lang w:val="en-US"/>
        </w:rPr>
        <w:t xml:space="preserve">pply </w:t>
      </w:r>
      <w:r w:rsidRPr="00975392">
        <w:rPr>
          <w:rFonts w:cs="Arial"/>
          <w:color w:val="000000" w:themeColor="text1"/>
          <w:szCs w:val="20"/>
          <w:lang w:val="en-US"/>
        </w:rPr>
        <w:t xml:space="preserve">only vocabularies, but any potentially reusable 'semantic interoperability solution' (i.e. ontological and non-ontological resources, including core vocabularies, controlled vocabularies, validations artefacts, </w:t>
      </w:r>
      <w:r w:rsidR="00D0680E">
        <w:rPr>
          <w:rFonts w:cs="Arial"/>
          <w:color w:val="000000" w:themeColor="text1"/>
          <w:szCs w:val="20"/>
          <w:lang w:val="en-US"/>
        </w:rPr>
        <w:t xml:space="preserve">documentation, </w:t>
      </w:r>
      <w:r w:rsidRPr="00975392">
        <w:rPr>
          <w:rFonts w:cs="Arial"/>
          <w:color w:val="000000" w:themeColor="text1"/>
          <w:szCs w:val="20"/>
          <w:lang w:val="en-US"/>
        </w:rPr>
        <w:t>etc.). This argument should be clearly stated and illustrated both in the handbook and the guides</w:t>
      </w:r>
      <w:r w:rsidR="00D0680E">
        <w:rPr>
          <w:rFonts w:cs="Arial"/>
          <w:color w:val="000000" w:themeColor="text1"/>
          <w:szCs w:val="20"/>
          <w:lang w:val="en-US"/>
        </w:rPr>
        <w:t>, since it is especially important for the ‘sharing-by-design principle’.</w:t>
      </w:r>
    </w:p>
    <w:p w:rsidR="00975392" w:rsidRPr="00BC241B" w:rsidRDefault="00975392" w:rsidP="00000B57">
      <w:pPr>
        <w:pStyle w:val="Ttulo2"/>
        <w:jc w:val="both"/>
        <w:rPr>
          <w:lang w:val="en-US"/>
        </w:rPr>
      </w:pPr>
      <w:r w:rsidRPr="00975392">
        <w:rPr>
          <w:lang w:val="en-US"/>
        </w:rPr>
        <w:t xml:space="preserve">Pros </w:t>
      </w:r>
    </w:p>
    <w:p w:rsidR="00975392" w:rsidRPr="00975392" w:rsidRDefault="00BC241B"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Considerations on what could be included in the handbook follow. They are b</w:t>
      </w:r>
      <w:r w:rsidR="00975392" w:rsidRPr="00975392">
        <w:rPr>
          <w:rFonts w:cs="Arial"/>
          <w:color w:val="000000" w:themeColor="text1"/>
          <w:szCs w:val="20"/>
          <w:lang w:val="en-US"/>
        </w:rPr>
        <w:t>ased on abundant literature on this</w:t>
      </w:r>
      <w:r>
        <w:rPr>
          <w:rFonts w:cs="Arial"/>
          <w:color w:val="000000" w:themeColor="text1"/>
          <w:szCs w:val="20"/>
          <w:lang w:val="en-US"/>
        </w:rPr>
        <w:t xml:space="preserve"> topic, namely very recent works developed for COM</w:t>
      </w:r>
      <w:r>
        <w:rPr>
          <w:rStyle w:val="Refdenotaalpie"/>
          <w:rFonts w:cs="Arial"/>
          <w:color w:val="000000" w:themeColor="text1"/>
          <w:szCs w:val="20"/>
          <w:lang w:val="en-US"/>
        </w:rPr>
        <w:footnoteReference w:id="2"/>
      </w:r>
      <w:r>
        <w:rPr>
          <w:rFonts w:cs="Arial"/>
          <w:color w:val="000000" w:themeColor="text1"/>
          <w:szCs w:val="20"/>
          <w:lang w:val="en-US"/>
        </w:rPr>
        <w:t>.</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lastRenderedPageBreak/>
        <w:t>Semantic interoperability</w:t>
      </w:r>
      <w:r w:rsidRPr="00000B57">
        <w:rPr>
          <w:rFonts w:cs="Arial"/>
          <w:color w:val="000000" w:themeColor="text1"/>
          <w:szCs w:val="20"/>
          <w:lang w:val="en-US"/>
        </w:rPr>
        <w:t>: semantic interoperability is enabled. This is well explained in the latest version of EIRA, see the Key Interoperability Enablers View: Ontologies are Key IOP Enablers in the semantic layer. For the Enablement to be activated the ABB (ontology) is to be ‘Shared and Reused’ (Sharing and Reuse are the two critical events resulting into components that can be considered Key IOP Enablers -&gt; The Structural Interoperability Saliency is defined in terms of ‘Sharing and Reuse’);</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Modularity</w:t>
      </w:r>
      <w:r w:rsidRPr="00975392">
        <w:rPr>
          <w:rFonts w:cs="Arial"/>
          <w:color w:val="000000" w:themeColor="text1"/>
          <w:szCs w:val="20"/>
          <w:lang w:val="en-US"/>
        </w:rPr>
        <w:t>: modularity is promoted in front of monolithic solutions.  Modularity is the architectural approach making possible the Structural Interoperability. The more modular the more reusable;</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000B57">
        <w:rPr>
          <w:rFonts w:cs="Arial"/>
          <w:b/>
          <w:bCs/>
          <w:color w:val="000000" w:themeColor="text1"/>
          <w:szCs w:val="20"/>
          <w:lang w:val="en-US"/>
        </w:rPr>
        <w:t>Standardisation</w:t>
      </w:r>
      <w:proofErr w:type="spellEnd"/>
      <w:r w:rsidRPr="00000B57">
        <w:rPr>
          <w:rFonts w:cs="Arial"/>
          <w:color w:val="000000" w:themeColor="text1"/>
          <w:szCs w:val="20"/>
          <w:lang w:val="en-US"/>
        </w:rPr>
        <w:t xml:space="preserve">: openly sharing modular components promotes the </w:t>
      </w:r>
      <w:proofErr w:type="spellStart"/>
      <w:r w:rsidRPr="00000B57">
        <w:rPr>
          <w:rFonts w:cs="Arial"/>
          <w:color w:val="000000" w:themeColor="text1"/>
          <w:szCs w:val="20"/>
          <w:lang w:val="en-US"/>
        </w:rPr>
        <w:t>standardisation</w:t>
      </w:r>
      <w:proofErr w:type="spellEnd"/>
      <w:r w:rsidRPr="00000B57">
        <w:rPr>
          <w:rFonts w:cs="Arial"/>
          <w:color w:val="000000" w:themeColor="text1"/>
          <w:szCs w:val="20"/>
          <w:lang w:val="en-US"/>
        </w:rPr>
        <w:t xml:space="preserve"> of semantic artefacts. The (re)use of open standards is one important recommendation in the EIF and a critical factor for the enablement of interoperability. One major benefit of open standards is the proliferation of compatible solutions that are Vendor-independent;</w:t>
      </w:r>
    </w:p>
    <w:p w:rsidR="00000B57"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 xml:space="preserve">Data </w:t>
      </w:r>
      <w:r w:rsidR="00000B57">
        <w:rPr>
          <w:rFonts w:cs="Arial"/>
          <w:b/>
          <w:bCs/>
          <w:color w:val="000000" w:themeColor="text1"/>
          <w:szCs w:val="20"/>
          <w:lang w:val="en-US"/>
        </w:rPr>
        <w:t>is</w:t>
      </w:r>
      <w:r w:rsidRPr="00975392">
        <w:rPr>
          <w:rFonts w:cs="Arial"/>
          <w:b/>
          <w:bCs/>
          <w:color w:val="000000" w:themeColor="text1"/>
          <w:szCs w:val="20"/>
          <w:lang w:val="en-US"/>
        </w:rPr>
        <w:t xml:space="preserve"> the asset</w:t>
      </w:r>
      <w:r w:rsidRPr="00975392">
        <w:rPr>
          <w:rFonts w:cs="Arial"/>
          <w:color w:val="000000" w:themeColor="text1"/>
          <w:szCs w:val="20"/>
          <w:lang w:val="en-US"/>
        </w:rPr>
        <w:t xml:space="preserve">: the reuse of standard vocabularies and ontologies provide the opportunity to </w:t>
      </w:r>
      <w:r w:rsidRPr="00000B57">
        <w:rPr>
          <w:rFonts w:cs="Arial"/>
          <w:b/>
          <w:bCs/>
          <w:color w:val="000000" w:themeColor="text1"/>
          <w:szCs w:val="20"/>
          <w:lang w:val="en-US"/>
        </w:rPr>
        <w:t>consume</w:t>
      </w:r>
      <w:r w:rsidRPr="00975392">
        <w:rPr>
          <w:rFonts w:cs="Arial"/>
          <w:color w:val="000000" w:themeColor="text1"/>
          <w:szCs w:val="20"/>
          <w:lang w:val="en-US"/>
        </w:rPr>
        <w:t xml:space="preserve"> existing and up-to-the-date datasets. These data are invaluable assets for the implementation of the Public Service Policy and the Digital Public Service Delivery.</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Focus and time-to-market</w:t>
      </w:r>
      <w:r w:rsidRPr="00000B57">
        <w:rPr>
          <w:rFonts w:cs="Arial"/>
          <w:color w:val="000000" w:themeColor="text1"/>
          <w:szCs w:val="20"/>
          <w:lang w:val="en-US"/>
        </w:rPr>
        <w:t xml:space="preserve">: the reuse of open standard domain-agnostic semantic artefacts, e.g. ontological and linguistic resources, allows policy, business and technical implementers to focus on the </w:t>
      </w:r>
      <w:r w:rsidR="00000B57">
        <w:rPr>
          <w:rFonts w:cs="Arial"/>
          <w:color w:val="000000" w:themeColor="text1"/>
          <w:szCs w:val="20"/>
          <w:lang w:val="en-US"/>
        </w:rPr>
        <w:t xml:space="preserve">policy area and business </w:t>
      </w:r>
      <w:r w:rsidRPr="00000B57">
        <w:rPr>
          <w:rFonts w:cs="Arial"/>
          <w:color w:val="000000" w:themeColor="text1"/>
          <w:szCs w:val="20"/>
          <w:lang w:val="en-US"/>
        </w:rPr>
        <w:t>domain problems to be solved. This also reduces the cost of maintenance and evolution and boosts the time-to-market;</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 xml:space="preserve">Stability and </w:t>
      </w:r>
      <w:proofErr w:type="spellStart"/>
      <w:r w:rsidRPr="00000B57">
        <w:rPr>
          <w:rFonts w:cs="Arial"/>
          <w:b/>
          <w:bCs/>
          <w:color w:val="000000" w:themeColor="text1"/>
          <w:szCs w:val="20"/>
          <w:lang w:val="en-US"/>
        </w:rPr>
        <w:t>sustainabililty</w:t>
      </w:r>
      <w:proofErr w:type="spellEnd"/>
      <w:r w:rsidRPr="00000B57">
        <w:rPr>
          <w:rFonts w:cs="Arial"/>
          <w:color w:val="000000" w:themeColor="text1"/>
          <w:szCs w:val="20"/>
          <w:lang w:val="en-US"/>
        </w:rPr>
        <w:t xml:space="preserve">: 'Catalogues’ of reusable vocabularies are (to be) founded on sound governance principles. One of such ‘sound’ governance principles is that the vocabularies to reuse need to be developed and maintained by a stable SSO, </w:t>
      </w:r>
      <w:proofErr w:type="gramStart"/>
      <w:r w:rsidRPr="00000B57">
        <w:rPr>
          <w:rFonts w:cs="Arial"/>
          <w:color w:val="000000" w:themeColor="text1"/>
          <w:szCs w:val="20"/>
          <w:lang w:val="en-US"/>
        </w:rPr>
        <w:t>SDO  or</w:t>
      </w:r>
      <w:proofErr w:type="gramEnd"/>
      <w:r w:rsidRPr="00000B57">
        <w:rPr>
          <w:rFonts w:cs="Arial"/>
          <w:color w:val="000000" w:themeColor="text1"/>
          <w:szCs w:val="20"/>
          <w:lang w:val="en-US"/>
        </w:rPr>
        <w:t xml:space="preserve"> Community ensuring the open access to their governance processes and developments. Also, these </w:t>
      </w:r>
      <w:proofErr w:type="spellStart"/>
      <w:r w:rsidRPr="00000B57">
        <w:rPr>
          <w:rFonts w:cs="Arial"/>
          <w:color w:val="000000" w:themeColor="text1"/>
          <w:szCs w:val="20"/>
          <w:lang w:val="en-US"/>
        </w:rPr>
        <w:t>organisations</w:t>
      </w:r>
      <w:proofErr w:type="spellEnd"/>
      <w:r w:rsidRPr="00000B57">
        <w:rPr>
          <w:rFonts w:cs="Arial"/>
          <w:color w:val="000000" w:themeColor="text1"/>
          <w:szCs w:val="20"/>
          <w:lang w:val="en-US"/>
        </w:rPr>
        <w:t xml:space="preserve"> have special interest </w:t>
      </w:r>
      <w:proofErr w:type="gramStart"/>
      <w:r w:rsidRPr="00000B57">
        <w:rPr>
          <w:rFonts w:cs="Arial"/>
          <w:color w:val="000000" w:themeColor="text1"/>
          <w:szCs w:val="20"/>
          <w:lang w:val="en-US"/>
        </w:rPr>
        <w:t>in  1</w:t>
      </w:r>
      <w:proofErr w:type="gramEnd"/>
      <w:r w:rsidRPr="00000B57">
        <w:rPr>
          <w:rFonts w:cs="Arial"/>
          <w:color w:val="000000" w:themeColor="text1"/>
          <w:szCs w:val="20"/>
          <w:lang w:val="en-US"/>
        </w:rPr>
        <w:t xml:space="preserve">) releasing stable developments (i.e. provenly usable), and 2) ensuring backwards compatibility. This benefits directly the business and digital continuity, which are critical for the </w:t>
      </w:r>
      <w:proofErr w:type="spellStart"/>
      <w:r w:rsidRPr="00000B57">
        <w:rPr>
          <w:rFonts w:cs="Arial"/>
          <w:color w:val="000000" w:themeColor="text1"/>
          <w:szCs w:val="20"/>
          <w:lang w:val="en-US"/>
        </w:rPr>
        <w:t>the</w:t>
      </w:r>
      <w:proofErr w:type="spellEnd"/>
      <w:r w:rsidRPr="00000B57">
        <w:rPr>
          <w:rFonts w:cs="Arial"/>
          <w:color w:val="000000" w:themeColor="text1"/>
          <w:szCs w:val="20"/>
          <w:lang w:val="en-US"/>
        </w:rPr>
        <w:t xml:space="preserve"> long-term sustainability of the Public Services and the justification of the investment in their development and maintenance.</w:t>
      </w:r>
    </w:p>
    <w:p w:rsidR="00975392" w:rsidRPr="00000B57" w:rsidRDefault="00975392" w:rsidP="00000B57">
      <w:pPr>
        <w:pStyle w:val="Ttulo2"/>
        <w:rPr>
          <w:lang w:val="en-US"/>
        </w:rPr>
      </w:pPr>
      <w:r w:rsidRPr="00975392">
        <w:rPr>
          <w:lang w:val="en-US"/>
        </w:rPr>
        <w:t xml:space="preserve">Cons </w:t>
      </w:r>
    </w:p>
    <w:p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Compatibility</w:t>
      </w:r>
      <w:r w:rsidR="00000B57">
        <w:rPr>
          <w:rFonts w:cs="Arial"/>
          <w:b/>
          <w:bCs/>
          <w:color w:val="000000" w:themeColor="text1"/>
          <w:szCs w:val="20"/>
          <w:lang w:val="en-US"/>
        </w:rPr>
        <w:t xml:space="preserve"> and </w:t>
      </w:r>
      <w:r w:rsidR="00000B57" w:rsidRPr="00000B57">
        <w:rPr>
          <w:rFonts w:cs="Arial"/>
          <w:b/>
          <w:bCs/>
          <w:i/>
          <w:iCs/>
          <w:color w:val="000000" w:themeColor="text1"/>
          <w:szCs w:val="20"/>
          <w:lang w:val="en-US"/>
        </w:rPr>
        <w:t>etiquette</w:t>
      </w:r>
      <w:r w:rsidR="00000B57">
        <w:rPr>
          <w:rStyle w:val="Refdenotaalpie"/>
          <w:rFonts w:cs="Arial"/>
          <w:b/>
          <w:bCs/>
          <w:i/>
          <w:iCs/>
          <w:color w:val="000000" w:themeColor="text1"/>
          <w:szCs w:val="20"/>
          <w:lang w:val="en-US"/>
        </w:rPr>
        <w:footnoteReference w:id="3"/>
      </w:r>
      <w:r w:rsidRPr="00975392">
        <w:rPr>
          <w:rFonts w:cs="Arial"/>
          <w:color w:val="000000" w:themeColor="text1"/>
          <w:szCs w:val="20"/>
          <w:lang w:val="en-US"/>
        </w:rPr>
        <w:t xml:space="preserve">: </w:t>
      </w:r>
      <w:r w:rsidR="000F74EB">
        <w:rPr>
          <w:rFonts w:cs="Arial"/>
          <w:color w:val="000000" w:themeColor="text1"/>
          <w:szCs w:val="20"/>
          <w:lang w:val="en-US"/>
        </w:rPr>
        <w:t xml:space="preserve">When </w:t>
      </w:r>
      <w:r w:rsidRPr="00975392">
        <w:rPr>
          <w:rFonts w:cs="Arial"/>
          <w:color w:val="000000" w:themeColor="text1"/>
          <w:szCs w:val="20"/>
          <w:lang w:val="en-US"/>
        </w:rPr>
        <w:t xml:space="preserve">SDO and Communities </w:t>
      </w:r>
      <w:proofErr w:type="spellStart"/>
      <w:r w:rsidRPr="00975392">
        <w:rPr>
          <w:rFonts w:cs="Arial"/>
          <w:color w:val="000000" w:themeColor="text1"/>
          <w:szCs w:val="20"/>
          <w:lang w:val="en-US"/>
        </w:rPr>
        <w:t>develop</w:t>
      </w:r>
      <w:r w:rsidR="000F74EB">
        <w:rPr>
          <w:rFonts w:cs="Arial"/>
          <w:color w:val="000000" w:themeColor="text1"/>
          <w:szCs w:val="20"/>
          <w:lang w:val="en-US"/>
        </w:rPr>
        <w:t>e</w:t>
      </w:r>
      <w:proofErr w:type="spellEnd"/>
      <w:r w:rsidRPr="00975392">
        <w:rPr>
          <w:rFonts w:cs="Arial"/>
          <w:color w:val="000000" w:themeColor="text1"/>
          <w:szCs w:val="20"/>
          <w:lang w:val="en-US"/>
        </w:rPr>
        <w:t xml:space="preserve"> vocabularies</w:t>
      </w:r>
      <w:r w:rsidR="000F74EB">
        <w:rPr>
          <w:rFonts w:cs="Arial"/>
          <w:color w:val="000000" w:themeColor="text1"/>
          <w:szCs w:val="20"/>
          <w:lang w:val="en-US"/>
        </w:rPr>
        <w:t xml:space="preserve"> they sometimes</w:t>
      </w:r>
      <w:r w:rsidRPr="00975392">
        <w:rPr>
          <w:rFonts w:cs="Arial"/>
          <w:color w:val="000000" w:themeColor="text1"/>
          <w:szCs w:val="20"/>
          <w:lang w:val="en-US"/>
        </w:rPr>
        <w:t xml:space="preserve"> couple their conceptual models to specific design and implementation paradigms. Thus, many vocabularies that are of the interest </w:t>
      </w:r>
      <w:r w:rsidR="00090D6B">
        <w:rPr>
          <w:rFonts w:cs="Arial"/>
          <w:color w:val="000000" w:themeColor="text1"/>
          <w:szCs w:val="20"/>
          <w:lang w:val="en-US"/>
        </w:rPr>
        <w:t xml:space="preserve">for Public Administrations </w:t>
      </w:r>
      <w:r w:rsidRPr="00975392">
        <w:rPr>
          <w:rFonts w:cs="Arial"/>
          <w:color w:val="000000" w:themeColor="text1"/>
          <w:szCs w:val="20"/>
          <w:lang w:val="en-US"/>
        </w:rPr>
        <w:t>are only available as RDF models (some of them are not even represented graphically</w:t>
      </w:r>
      <w:r w:rsidR="00090D6B">
        <w:rPr>
          <w:rFonts w:cs="Arial"/>
          <w:color w:val="000000" w:themeColor="text1"/>
          <w:szCs w:val="20"/>
          <w:lang w:val="en-US"/>
        </w:rPr>
        <w:t>, e.g. FOAF, DCT, other</w:t>
      </w:r>
      <w:r w:rsidRPr="00975392">
        <w:rPr>
          <w:rFonts w:cs="Arial"/>
          <w:color w:val="000000" w:themeColor="text1"/>
          <w:szCs w:val="20"/>
          <w:lang w:val="en-US"/>
        </w:rPr>
        <w:t xml:space="preserve">). Some </w:t>
      </w:r>
      <w:r w:rsidRPr="00975392">
        <w:rPr>
          <w:rFonts w:cs="Arial"/>
          <w:color w:val="000000" w:themeColor="text1"/>
          <w:szCs w:val="20"/>
          <w:lang w:val="en-US"/>
        </w:rPr>
        <w:lastRenderedPageBreak/>
        <w:t>SDO Technical Committees and vocabulary publishers (e.g. OASIS UBL</w:t>
      </w:r>
      <w:r w:rsidR="00090D6B">
        <w:rPr>
          <w:rStyle w:val="Refdenotaalpie"/>
          <w:rFonts w:cs="Arial"/>
          <w:color w:val="000000" w:themeColor="text1"/>
          <w:szCs w:val="20"/>
          <w:lang w:val="en-US"/>
        </w:rPr>
        <w:footnoteReference w:id="4"/>
      </w:r>
      <w:r w:rsidRPr="00975392">
        <w:rPr>
          <w:rFonts w:cs="Arial"/>
          <w:color w:val="000000" w:themeColor="text1"/>
          <w:szCs w:val="20"/>
          <w:lang w:val="en-US"/>
        </w:rPr>
        <w:t xml:space="preserve">, the Publications Office of the European Union </w:t>
      </w:r>
      <w:proofErr w:type="gramStart"/>
      <w:r w:rsidRPr="00975392">
        <w:rPr>
          <w:rFonts w:cs="Arial"/>
          <w:color w:val="000000" w:themeColor="text1"/>
          <w:szCs w:val="20"/>
          <w:lang w:val="en-US"/>
        </w:rPr>
        <w:t>footnote:[</w:t>
      </w:r>
      <w:proofErr w:type="spellStart"/>
      <w:proofErr w:type="gramEnd"/>
      <w:r w:rsidRPr="00975392">
        <w:rPr>
          <w:rFonts w:cs="Arial"/>
          <w:color w:val="000000" w:themeColor="text1"/>
          <w:szCs w:val="20"/>
          <w:lang w:val="en-US"/>
        </w:rPr>
        <w:t>link:https</w:t>
      </w:r>
      <w:proofErr w:type="spellEnd"/>
      <w:r w:rsidRPr="00975392">
        <w:rPr>
          <w:rFonts w:cs="Arial"/>
          <w:color w:val="000000" w:themeColor="text1"/>
          <w:szCs w:val="20"/>
          <w:lang w:val="en-US"/>
        </w:rPr>
        <w:t>://docs.oasis-open.org/</w:t>
      </w:r>
      <w:proofErr w:type="spellStart"/>
      <w:r w:rsidRPr="00975392">
        <w:rPr>
          <w:rFonts w:cs="Arial"/>
          <w:color w:val="000000" w:themeColor="text1"/>
          <w:szCs w:val="20"/>
          <w:lang w:val="en-US"/>
        </w:rPr>
        <w:t>ubl</w:t>
      </w:r>
      <w:proofErr w:type="spellEnd"/>
      <w:r w:rsidRPr="00975392">
        <w:rPr>
          <w:rFonts w:cs="Arial"/>
          <w:color w:val="000000" w:themeColor="text1"/>
          <w:szCs w:val="20"/>
          <w:lang w:val="en-US"/>
        </w:rPr>
        <w:t xml:space="preserve">/UBL-2.3.html[UBL] produces W3C XSD and JSON Schemas. OP's https://op.europa.eu/en/web/eu-vocabularies[EU Vocabularies] publishes all the authority tables in different formats, XML, HTML, SKOS, </w:t>
      </w:r>
      <w:proofErr w:type="spellStart"/>
      <w:r w:rsidRPr="00975392">
        <w:rPr>
          <w:rFonts w:cs="Arial"/>
          <w:color w:val="000000" w:themeColor="text1"/>
          <w:szCs w:val="20"/>
          <w:lang w:val="en-US"/>
        </w:rPr>
        <w:t>Genericode</w:t>
      </w:r>
      <w:proofErr w:type="spellEnd"/>
      <w:r w:rsidRPr="00975392">
        <w:rPr>
          <w:rFonts w:cs="Arial"/>
          <w:color w:val="000000" w:themeColor="text1"/>
          <w:szCs w:val="20"/>
          <w:lang w:val="en-US"/>
        </w:rPr>
        <w:t xml:space="preserve">.]) are moving towards the production of 'syntax-binding-agnostic' models that would decouple the models and ontologies from 1) the syntax used to express the core model, 2) the expression of additional richer semantics (to add on-top-of the core model), and 3) core reusable rules and restrictions applicable to the core model and the added-on semantics. SEMIC is promoting this methodology for the development and maintenance of vocabularies and ontologies. However, for those vocabularies and resources (e.g. validation methods and artefacts) that are only available under one design and implementation approach and technology, 'mappings' and 'adjustments' between the original specification and the desired design/implementation need to be done. One example of this has been the need to 1) map the DCAT RDF T-Box (and the vocabularies reused by DCAT) to XML Schemas, and 2) to adjust certain datatypes used in RDF to other preferred in XML (e.g. </w:t>
      </w:r>
      <w:proofErr w:type="spellStart"/>
      <w:r w:rsidRPr="00975392">
        <w:rPr>
          <w:rFonts w:cs="Arial"/>
          <w:color w:val="000000" w:themeColor="text1"/>
          <w:szCs w:val="20"/>
          <w:lang w:val="en-US"/>
        </w:rPr>
        <w:t>rdf:resource</w:t>
      </w:r>
      <w:proofErr w:type="spellEnd"/>
      <w:r w:rsidRPr="00975392">
        <w:rPr>
          <w:rFonts w:cs="Arial"/>
          <w:color w:val="000000" w:themeColor="text1"/>
          <w:szCs w:val="20"/>
          <w:lang w:val="en-US"/>
        </w:rPr>
        <w:t xml:space="preserve"> to either </w:t>
      </w:r>
      <w:proofErr w:type="spellStart"/>
      <w:proofErr w:type="gramStart"/>
      <w:r w:rsidRPr="00975392">
        <w:rPr>
          <w:rFonts w:cs="Arial"/>
          <w:color w:val="000000" w:themeColor="text1"/>
          <w:szCs w:val="20"/>
          <w:lang w:val="en-US"/>
        </w:rPr>
        <w:t>xsd:anyURI</w:t>
      </w:r>
      <w:proofErr w:type="spellEnd"/>
      <w:proofErr w:type="gramEnd"/>
      <w:r w:rsidRPr="00975392">
        <w:rPr>
          <w:rFonts w:cs="Arial"/>
          <w:color w:val="000000" w:themeColor="text1"/>
          <w:szCs w:val="20"/>
          <w:lang w:val="en-US"/>
        </w:rPr>
        <w:t xml:space="preserve"> or </w:t>
      </w:r>
      <w:proofErr w:type="spellStart"/>
      <w:r w:rsidRPr="00975392">
        <w:rPr>
          <w:rFonts w:cs="Arial"/>
          <w:color w:val="000000" w:themeColor="text1"/>
          <w:szCs w:val="20"/>
          <w:lang w:val="en-US"/>
        </w:rPr>
        <w:t>xsd:anyType</w:t>
      </w:r>
      <w:proofErr w:type="spellEnd"/>
      <w:r w:rsidRPr="00975392">
        <w:rPr>
          <w:rFonts w:cs="Arial"/>
          <w:color w:val="000000" w:themeColor="text1"/>
          <w:szCs w:val="20"/>
          <w:lang w:val="en-US"/>
        </w:rPr>
        <w:t>). These actions should to be reported back to the SDO maintaining the specification, as well as the need of decoupling the model from the technological aspects (and producing alternative syntax-bindings). In the meantime, the situation described imposes: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constantly watch the evolution of the SDO's works;</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maintaining the inner developments that depend on the SDO's works evolution;</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re-adapting tools and solutions;</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well communicating and disseminating the evolution of the inner works originated by this evolution imposed from the outside;</w:t>
      </w:r>
    </w:p>
    <w:p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975392">
        <w:rPr>
          <w:rFonts w:cs="Arial"/>
          <w:b/>
          <w:bCs/>
          <w:color w:val="000000" w:themeColor="text1"/>
          <w:szCs w:val="20"/>
          <w:lang w:val="en-US"/>
        </w:rPr>
        <w:t>Adaptibility</w:t>
      </w:r>
      <w:proofErr w:type="spellEnd"/>
      <w:r w:rsidRPr="00975392">
        <w:rPr>
          <w:rFonts w:cs="Arial"/>
          <w:color w:val="000000" w:themeColor="text1"/>
          <w:szCs w:val="20"/>
          <w:lang w:val="en-US"/>
        </w:rPr>
        <w:t xml:space="preserve">: One of the problems of reusing externally governed resources is that requirements that should fall within the compass of one resource, e.g. one vocabulary, are not covered sufficiently or at all. When this happens, the alternatives are not always viable and need to be dealt with internally. At least three situations can be identified related to this problem: pace, </w:t>
      </w:r>
      <w:proofErr w:type="spellStart"/>
      <w:r w:rsidRPr="00975392">
        <w:rPr>
          <w:rFonts w:cs="Arial"/>
          <w:color w:val="000000" w:themeColor="text1"/>
          <w:szCs w:val="20"/>
          <w:lang w:val="en-US"/>
        </w:rPr>
        <w:t>customisation</w:t>
      </w:r>
      <w:proofErr w:type="spellEnd"/>
      <w:r w:rsidRPr="00975392">
        <w:rPr>
          <w:rFonts w:cs="Arial"/>
          <w:color w:val="000000" w:themeColor="text1"/>
          <w:szCs w:val="20"/>
          <w:lang w:val="en-US"/>
        </w:rPr>
        <w:t xml:space="preserve"> and extensibility. The identification of these situations is a relevant task when building the catalogue of reusable ontological and linguistic resources</w:t>
      </w:r>
      <w:r w:rsidR="00090D6B">
        <w:rPr>
          <w:rFonts w:cs="Arial"/>
          <w:color w:val="000000" w:themeColor="text1"/>
          <w:szCs w:val="20"/>
          <w:lang w:val="en-US"/>
        </w:rPr>
        <w:t>:</w:t>
      </w:r>
    </w:p>
    <w:p w:rsidR="00975392" w:rsidRPr="00090D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Pace</w:t>
      </w:r>
      <w:r w:rsidRPr="00090D6B">
        <w:rPr>
          <w:rFonts w:cs="Arial"/>
          <w:color w:val="000000" w:themeColor="text1"/>
          <w:szCs w:val="20"/>
          <w:lang w:val="en-US"/>
        </w:rPr>
        <w:t xml:space="preserve">: new legal and business requirements need to be introduced timely in the vocabularies. If the SDO responsible for the maintenance of the vocabulary is not </w:t>
      </w:r>
      <w:r w:rsidRPr="00090D6B">
        <w:rPr>
          <w:rFonts w:cs="Arial"/>
          <w:color w:val="000000" w:themeColor="text1"/>
          <w:szCs w:val="20"/>
          <w:lang w:val="en-US"/>
        </w:rPr>
        <w:lastRenderedPageBreak/>
        <w:t>reactive</w:t>
      </w:r>
      <w:r w:rsidR="00E90E3B">
        <w:rPr>
          <w:rStyle w:val="Refdenotaalpie"/>
          <w:rFonts w:cs="Arial"/>
          <w:color w:val="000000" w:themeColor="text1"/>
          <w:szCs w:val="20"/>
          <w:lang w:val="en-US"/>
        </w:rPr>
        <w:footnoteReference w:id="5"/>
      </w:r>
      <w:r w:rsidRPr="00090D6B">
        <w:rPr>
          <w:rFonts w:cs="Arial"/>
          <w:color w:val="000000" w:themeColor="text1"/>
          <w:szCs w:val="20"/>
          <w:lang w:val="en-US"/>
        </w:rPr>
        <w:t xml:space="preserve"> and adapts the pace of its developments to the [re]user needs, the user will need to either look for 1) adapting the vocabulary to its needs, 2) to come up with its own </w:t>
      </w:r>
      <w:r w:rsidRPr="00090D6B">
        <w:rPr>
          <w:rFonts w:cs="Arial"/>
          <w:i/>
          <w:iCs/>
          <w:color w:val="000000" w:themeColor="text1"/>
          <w:szCs w:val="20"/>
          <w:lang w:val="en-US"/>
        </w:rPr>
        <w:t>_ad hoc_</w:t>
      </w:r>
      <w:r w:rsidRPr="00090D6B">
        <w:rPr>
          <w:rFonts w:cs="Arial"/>
          <w:color w:val="000000" w:themeColor="text1"/>
          <w:szCs w:val="20"/>
          <w:lang w:val="en-US"/>
        </w:rPr>
        <w:t xml:space="preserve"> solution, or 3) look for combinations of alternative vocabularies that partially meet the user requirements</w:t>
      </w:r>
      <w:r w:rsidR="00090D6B">
        <w:rPr>
          <w:rFonts w:cs="Arial"/>
          <w:color w:val="000000" w:themeColor="text1"/>
          <w:szCs w:val="20"/>
          <w:lang w:val="en-US"/>
        </w:rPr>
        <w:t xml:space="preserve">. </w:t>
      </w:r>
      <w:r w:rsidRPr="00090D6B">
        <w:rPr>
          <w:rFonts w:cs="Arial"/>
          <w:color w:val="000000" w:themeColor="text1"/>
          <w:szCs w:val="20"/>
          <w:lang w:val="en-US"/>
        </w:rPr>
        <w:t xml:space="preserve">The optimal option would be the first one, that the </w:t>
      </w:r>
      <w:r w:rsidR="00090D6B" w:rsidRPr="00090D6B">
        <w:rPr>
          <w:rFonts w:cs="Arial"/>
          <w:color w:val="000000" w:themeColor="text1"/>
          <w:szCs w:val="20"/>
          <w:lang w:val="en-US"/>
        </w:rPr>
        <w:t>vocabulary</w:t>
      </w:r>
      <w:r w:rsidRPr="00090D6B">
        <w:rPr>
          <w:rFonts w:cs="Arial"/>
          <w:color w:val="000000" w:themeColor="text1"/>
          <w:szCs w:val="20"/>
          <w:lang w:val="en-US"/>
        </w:rPr>
        <w:t xml:space="preserve"> is adaptable. One indicator that the vocabulary is adaptable is that it can be </w:t>
      </w:r>
      <w:proofErr w:type="spellStart"/>
      <w:r w:rsidRPr="00090D6B">
        <w:rPr>
          <w:rFonts w:cs="Arial"/>
          <w:color w:val="000000" w:themeColor="text1"/>
          <w:szCs w:val="20"/>
          <w:lang w:val="en-US"/>
        </w:rPr>
        <w:t>customised</w:t>
      </w:r>
      <w:proofErr w:type="spellEnd"/>
      <w:r w:rsidRPr="00090D6B">
        <w:rPr>
          <w:rFonts w:cs="Arial"/>
          <w:color w:val="000000" w:themeColor="text1"/>
          <w:szCs w:val="20"/>
          <w:lang w:val="en-US"/>
        </w:rPr>
        <w:t xml:space="preserve"> and extended. </w:t>
      </w:r>
    </w:p>
    <w:p w:rsidR="00975392" w:rsidRPr="00F003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proofErr w:type="spellStart"/>
      <w:r w:rsidRPr="004D2339">
        <w:rPr>
          <w:rFonts w:cs="Arial"/>
          <w:b/>
          <w:bCs/>
          <w:i/>
          <w:iCs/>
          <w:color w:val="000000" w:themeColor="text1"/>
          <w:szCs w:val="20"/>
          <w:lang w:val="en-US"/>
        </w:rPr>
        <w:t>Customisation</w:t>
      </w:r>
      <w:proofErr w:type="spellEnd"/>
      <w:r w:rsidRPr="00E90E3B">
        <w:rPr>
          <w:rFonts w:cs="Arial"/>
          <w:i/>
          <w:iCs/>
          <w:color w:val="000000" w:themeColor="text1"/>
          <w:szCs w:val="20"/>
          <w:lang w:val="en-US"/>
        </w:rPr>
        <w:t xml:space="preserve"> and </w:t>
      </w:r>
      <w:r w:rsidRPr="004D2339">
        <w:rPr>
          <w:rFonts w:cs="Arial"/>
          <w:b/>
          <w:bCs/>
          <w:i/>
          <w:iCs/>
          <w:color w:val="000000" w:themeColor="text1"/>
          <w:szCs w:val="20"/>
          <w:lang w:val="en-US"/>
        </w:rPr>
        <w:t>extensibility</w:t>
      </w:r>
      <w:r w:rsidRPr="00E90E3B">
        <w:rPr>
          <w:rFonts w:cs="Arial"/>
          <w:color w:val="000000" w:themeColor="text1"/>
          <w:szCs w:val="20"/>
          <w:lang w:val="en-US"/>
        </w:rPr>
        <w:t>: vocabularies are not truly reusable if they set very strict conditions or constraints</w:t>
      </w:r>
      <w:r w:rsidR="00E90E3B">
        <w:rPr>
          <w:rStyle w:val="Refdenotaalpie"/>
          <w:rFonts w:cs="Arial"/>
          <w:color w:val="000000" w:themeColor="text1"/>
          <w:szCs w:val="20"/>
          <w:lang w:val="en-US"/>
        </w:rPr>
        <w:footnoteReference w:id="6"/>
      </w:r>
      <w:r w:rsidRPr="00E90E3B">
        <w:rPr>
          <w:rFonts w:cs="Arial"/>
          <w:color w:val="000000" w:themeColor="text1"/>
          <w:szCs w:val="20"/>
          <w:lang w:val="en-US"/>
        </w:rPr>
        <w:t xml:space="preserve">. As a matter of fact, constraints and particular business entities cannot be fully identified until the vocabulary is 'applied' to a context and, more specifically, to a business domain. Hence, a relevant factor (i.e., a </w:t>
      </w:r>
      <w:r w:rsidRPr="00E90E3B">
        <w:rPr>
          <w:rFonts w:cs="Arial"/>
          <w:i/>
          <w:iCs/>
          <w:color w:val="000000" w:themeColor="text1"/>
          <w:szCs w:val="20"/>
          <w:lang w:val="en-US"/>
        </w:rPr>
        <w:t>_sematic interoperability enabler_</w:t>
      </w:r>
      <w:r w:rsidRPr="00E90E3B">
        <w:rPr>
          <w:rFonts w:cs="Arial"/>
          <w:color w:val="000000" w:themeColor="text1"/>
          <w:szCs w:val="20"/>
          <w:lang w:val="en-US"/>
        </w:rPr>
        <w:t xml:space="preserve">, </w:t>
      </w:r>
      <w:proofErr w:type="spellStart"/>
      <w:r w:rsidRPr="00E90E3B">
        <w:rPr>
          <w:rFonts w:cs="Arial"/>
          <w:color w:val="000000" w:themeColor="text1"/>
          <w:szCs w:val="20"/>
          <w:lang w:val="en-US"/>
        </w:rPr>
        <w:t>cfr</w:t>
      </w:r>
      <w:proofErr w:type="spellEnd"/>
      <w:r w:rsidRPr="00E90E3B">
        <w:rPr>
          <w:rFonts w:cs="Arial"/>
          <w:color w:val="000000" w:themeColor="text1"/>
          <w:szCs w:val="20"/>
          <w:lang w:val="en-US"/>
        </w:rPr>
        <w:t>. EIRA Key Interoperability Enablers) when identifying and selecting reusable candidate vocabularies is whether they are flexible enough so they can be, later on, be 'profiled'. The ISA2 Core Standard and Specification Vocabulary (</w:t>
      </w:r>
      <w:proofErr w:type="gramStart"/>
      <w:r w:rsidRPr="00E90E3B">
        <w:rPr>
          <w:rFonts w:cs="Arial"/>
          <w:color w:val="000000" w:themeColor="text1"/>
          <w:szCs w:val="20"/>
          <w:lang w:val="en-US"/>
        </w:rPr>
        <w:t>https://joinup.ec.europa.eu/solution/core-standards-and-specifications-vocabulary-cssv[</w:t>
      </w:r>
      <w:proofErr w:type="gramEnd"/>
      <w:r w:rsidRPr="00E90E3B">
        <w:rPr>
          <w:rFonts w:cs="Arial"/>
          <w:color w:val="000000" w:themeColor="text1"/>
          <w:szCs w:val="20"/>
          <w:lang w:val="en-US"/>
        </w:rPr>
        <w:t xml:space="preserve">CSSV]) and the W3C https://www.w3.org/TR/dx-prof/[The Profiles Vocabulary] use the following definition of 'Application Profile': A [data/application] specification that constrains, extends, combines, or provides guidance or explanation about the usage of other [data/application] specifications".  </w:t>
      </w:r>
    </w:p>
    <w:p w:rsidR="00975392" w:rsidRPr="004D2339"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Accessibility</w:t>
      </w:r>
      <w:r w:rsidRPr="00975392">
        <w:rPr>
          <w:rFonts w:cs="Arial"/>
          <w:color w:val="000000" w:themeColor="text1"/>
          <w:szCs w:val="20"/>
          <w:lang w:val="en-US"/>
        </w:rPr>
        <w:t xml:space="preserve">: a relevant criterion for the </w:t>
      </w:r>
      <w:r w:rsidR="00CA5C13">
        <w:rPr>
          <w:rFonts w:cs="Arial"/>
          <w:color w:val="000000" w:themeColor="text1"/>
          <w:szCs w:val="20"/>
          <w:lang w:val="en-US"/>
        </w:rPr>
        <w:t xml:space="preserve">assessment and </w:t>
      </w:r>
      <w:r w:rsidRPr="00975392">
        <w:rPr>
          <w:rFonts w:cs="Arial"/>
          <w:color w:val="000000" w:themeColor="text1"/>
          <w:szCs w:val="20"/>
          <w:lang w:val="en-US"/>
        </w:rPr>
        <w:t>selection of reusable resources is how unrestricted is the access to the resources, related documentation, reference implementations and to the participation in their evolution. These are also key factors that moderate the sharing and reuse of the semantic interoperability solutions, and therefore are Key Interoperability Enablers that contribute to the saliency of the interoperability in the European Digital Public Service Value Chain (EDPSVC). They should be taken into account when drafting the principles and recommendations for the cataloguing of reusable semantic solutions.</w:t>
      </w:r>
    </w:p>
    <w:p w:rsidR="00975392" w:rsidRPr="004D2339" w:rsidRDefault="00975392" w:rsidP="004D2339">
      <w:pPr>
        <w:pStyle w:val="Ttulo1"/>
        <w:rPr>
          <w:lang w:val="en-US"/>
        </w:rPr>
      </w:pPr>
      <w:r w:rsidRPr="00975392">
        <w:rPr>
          <w:lang w:val="en-US"/>
        </w:rPr>
        <w:t>COMMENT 2: Target audience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target audience would vary depending on whether we are referring to the Handbook or to the Style Guides. </w:t>
      </w:r>
    </w:p>
    <w:p w:rsidR="004D2339"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lastRenderedPageBreak/>
        <w:t xml:space="preserve">In our opinion, Cecile's suggestion of documenting the process of developing a Core Vocabulary is convenient and </w:t>
      </w:r>
      <w:r w:rsidRPr="004D2339">
        <w:rPr>
          <w:rFonts w:cs="Arial"/>
          <w:b/>
          <w:bCs/>
          <w:color w:val="000000" w:themeColor="text1"/>
          <w:szCs w:val="20"/>
          <w:lang w:val="en-US"/>
        </w:rPr>
        <w:t>should go in the handbook</w:t>
      </w:r>
      <w:r w:rsidRPr="00975392">
        <w:rPr>
          <w:rFonts w:cs="Arial"/>
          <w:color w:val="000000" w:themeColor="text1"/>
          <w:szCs w:val="20"/>
          <w:lang w:val="en-US"/>
        </w:rPr>
        <w:t xml:space="preserve">, since it is of the interest of 'everyone'. The handbook should be the first reference document that ends up leading to the Style Guides. </w:t>
      </w:r>
    </w:p>
    <w:p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Implementers, therefore, </w:t>
      </w:r>
      <w:r w:rsidR="004D2339">
        <w:rPr>
          <w:rFonts w:cs="Arial"/>
          <w:color w:val="000000" w:themeColor="text1"/>
          <w:szCs w:val="20"/>
          <w:lang w:val="en-US"/>
        </w:rPr>
        <w:t xml:space="preserve">should also be recommended to </w:t>
      </w:r>
      <w:r w:rsidRPr="00975392">
        <w:rPr>
          <w:rFonts w:cs="Arial"/>
          <w:color w:val="000000" w:themeColor="text1"/>
          <w:szCs w:val="20"/>
          <w:lang w:val="en-US"/>
        </w:rPr>
        <w:t xml:space="preserve">have a look into </w:t>
      </w:r>
      <w:r w:rsidR="004D2339">
        <w:rPr>
          <w:rFonts w:cs="Arial"/>
          <w:color w:val="000000" w:themeColor="text1"/>
          <w:szCs w:val="20"/>
          <w:lang w:val="en-US"/>
        </w:rPr>
        <w:t>the handbook</w:t>
      </w:r>
      <w:r w:rsidRPr="00975392">
        <w:rPr>
          <w:rFonts w:cs="Arial"/>
          <w:color w:val="000000" w:themeColor="text1"/>
          <w:szCs w:val="20"/>
          <w:lang w:val="en-US"/>
        </w:rPr>
        <w:t xml:space="preserve"> to grasp the context and the 'story' of how a Core Vocabulary is expected to be developed, maintained, evolved, etc.</w:t>
      </w:r>
    </w:p>
    <w:p w:rsidR="004D2339" w:rsidRDefault="004D2339"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Some rationale to support the target audience of both documents, the handbook and the style guides, follow:</w:t>
      </w:r>
    </w:p>
    <w:p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Handbook: </w:t>
      </w:r>
    </w:p>
    <w:p w:rsidR="00783192" w:rsidRPr="00783192" w:rsidRDefault="00783192" w:rsidP="00812CF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Policy-makers should be interested in knowing the EU legal and </w:t>
      </w:r>
      <w:proofErr w:type="spellStart"/>
      <w:r w:rsidRPr="00783192">
        <w:rPr>
          <w:rFonts w:cs="Arial"/>
          <w:color w:val="000000" w:themeColor="text1"/>
          <w:szCs w:val="20"/>
          <w:lang w:val="en-US"/>
        </w:rPr>
        <w:t>organisational</w:t>
      </w:r>
      <w:proofErr w:type="spellEnd"/>
      <w:r w:rsidRPr="00783192">
        <w:rPr>
          <w:rFonts w:cs="Arial"/>
          <w:color w:val="000000" w:themeColor="text1"/>
          <w:szCs w:val="20"/>
          <w:lang w:val="en-US"/>
        </w:rPr>
        <w:t xml:space="preserve"> context and principles that direct the enablement semantic interoperability both at the EU and National levels. Relevant mentions to the EIF approach to interoperability and public service governance (as well as references to the EIRA Ontology and views) should be made in the Handbook. This would help the policy-makers understand the relations between the implementation of public policy and semantic interoperability. (Handbook. Guidelines refer to handbook)</w:t>
      </w:r>
      <w:r w:rsidR="007F4642">
        <w:rPr>
          <w:rFonts w:cs="Arial"/>
          <w:color w:val="000000" w:themeColor="text1"/>
          <w:szCs w:val="20"/>
          <w:lang w:val="en-US"/>
        </w:rPr>
        <w:t>;</w:t>
      </w:r>
    </w:p>
    <w:p w:rsidR="00783192" w:rsidRDefault="00783192" w:rsidP="0078319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CIOs and Project owners: should be aware of the existence of the style guide and handbook, namely because these documents contain references to standards and specifications, methodologies, techniques and resources that are candidates for reusing; which is also aligned with recommendations of the EIF on open standards and sharing and reuse, among other equally important</w:t>
      </w:r>
      <w:r w:rsidR="007F4642">
        <w:rPr>
          <w:rFonts w:cs="Arial"/>
          <w:color w:val="000000" w:themeColor="text1"/>
          <w:szCs w:val="20"/>
          <w:lang w:val="en-US"/>
        </w:rPr>
        <w:t>;</w:t>
      </w:r>
    </w:p>
    <w:p w:rsidR="00783192" w:rsidRPr="007F4642" w:rsidRDefault="007831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Project leaders and analysts</w:t>
      </w:r>
      <w:r w:rsidRPr="00783192">
        <w:rPr>
          <w:rFonts w:cs="Arial"/>
          <w:color w:val="000000" w:themeColor="text1"/>
          <w:szCs w:val="20"/>
          <w:lang w:val="en-US"/>
        </w:rPr>
        <w:t xml:space="preserve"> </w:t>
      </w:r>
      <w:r>
        <w:rPr>
          <w:rFonts w:cs="Arial"/>
          <w:color w:val="000000" w:themeColor="text1"/>
          <w:szCs w:val="20"/>
          <w:lang w:val="en-US"/>
        </w:rPr>
        <w:t>interested</w:t>
      </w:r>
      <w:r w:rsidRPr="00783192">
        <w:rPr>
          <w:rFonts w:cs="Arial"/>
          <w:color w:val="000000" w:themeColor="text1"/>
          <w:szCs w:val="20"/>
          <w:lang w:val="en-US"/>
        </w:rPr>
        <w:t xml:space="preserve"> </w:t>
      </w:r>
      <w:r>
        <w:rPr>
          <w:rFonts w:cs="Arial"/>
          <w:color w:val="000000" w:themeColor="text1"/>
          <w:szCs w:val="20"/>
          <w:lang w:val="en-US"/>
        </w:rPr>
        <w:t xml:space="preserve">in getting context on the drivers of </w:t>
      </w:r>
      <w:r w:rsidR="007F4642">
        <w:rPr>
          <w:rFonts w:cs="Arial"/>
          <w:color w:val="000000" w:themeColor="text1"/>
          <w:szCs w:val="20"/>
          <w:lang w:val="en-US"/>
        </w:rPr>
        <w:t>their projects when these refer or require the reuse of eGovernment Core Vocabularies and Application Profiles;</w:t>
      </w:r>
    </w:p>
    <w:p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Style guide:</w:t>
      </w:r>
      <w:r w:rsidR="007F4642">
        <w:rPr>
          <w:rFonts w:cs="Arial"/>
          <w:color w:val="000000" w:themeColor="text1"/>
          <w:szCs w:val="20"/>
          <w:lang w:val="en-US"/>
        </w:rPr>
        <w:t xml:space="preserve"> </w:t>
      </w:r>
    </w:p>
    <w:p w:rsidR="007F4642" w:rsidRDefault="007F464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Project leaders and analysts and developers that are required to understand, apply, and monitor the implementation and use of the technical normative rules and non-normative recommendations (e.g. architectural, naming, design rules and recommendations). </w:t>
      </w:r>
    </w:p>
    <w:p w:rsidR="004D2339" w:rsidRPr="007F4642" w:rsidRDefault="007F464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Developers with the need of finding pointers to additional information, open reference implementations for testing and reusing compatibility-for-interoperability solutions, bibliography, training-courses, links to existing projects and fora that use or have developed eGovernment Core Vocabularies and Applications profiles, etc.</w:t>
      </w:r>
      <w:r w:rsidR="006844E7">
        <w:rPr>
          <w:rFonts w:cs="Arial"/>
          <w:color w:val="000000" w:themeColor="text1"/>
          <w:szCs w:val="20"/>
          <w:lang w:val="en-US"/>
        </w:rPr>
        <w:sym w:font="Symbol" w:char="F07E"/>
      </w:r>
    </w:p>
    <w:p w:rsidR="00975392" w:rsidRPr="007F4642" w:rsidRDefault="00975392" w:rsidP="007F4642">
      <w:pPr>
        <w:pStyle w:val="Ttulo1"/>
        <w:rPr>
          <w:lang w:val="en-US"/>
        </w:rPr>
      </w:pPr>
      <w:r w:rsidRPr="00975392">
        <w:rPr>
          <w:lang w:val="en-US"/>
        </w:rPr>
        <w:lastRenderedPageBreak/>
        <w:t xml:space="preserve">COMMENT 3: target audience, what's an </w:t>
      </w:r>
      <w:proofErr w:type="spellStart"/>
      <w:r w:rsidRPr="00975392">
        <w:rPr>
          <w:lang w:val="en-US"/>
        </w:rPr>
        <w:t>eGCV</w:t>
      </w:r>
      <w:proofErr w:type="spellEnd"/>
      <w:r w:rsidRPr="00975392">
        <w:rPr>
          <w:lang w:val="en-US"/>
        </w:rPr>
        <w:t xml:space="preserve"> (definition and justification), just Core Vocabularies? and what about APs?</w:t>
      </w:r>
    </w:p>
    <w:p w:rsidR="007F4642" w:rsidRDefault="007F464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Target audience:</w:t>
      </w:r>
      <w:r w:rsidR="00975392" w:rsidRPr="00975392">
        <w:rPr>
          <w:rFonts w:cs="Arial"/>
          <w:color w:val="000000" w:themeColor="text1"/>
          <w:szCs w:val="20"/>
          <w:lang w:val="en-US"/>
        </w:rPr>
        <w:t xml:space="preserve"> see comments in sections above.</w:t>
      </w:r>
    </w:p>
    <w:p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About the definition of what is an eGovernment Vocabulary and the justification of their existence:</w:t>
      </w:r>
    </w:p>
    <w:p w:rsid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Both should go in the handbook;</w:t>
      </w:r>
    </w:p>
    <w:p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 xml:space="preserve">The Style Guides should </w:t>
      </w:r>
      <w:proofErr w:type="spellStart"/>
      <w:r w:rsidRPr="007F4642">
        <w:rPr>
          <w:rFonts w:cs="Arial"/>
          <w:color w:val="000000" w:themeColor="text1"/>
          <w:szCs w:val="20"/>
          <w:lang w:val="en-US"/>
        </w:rPr>
        <w:t>summarise</w:t>
      </w:r>
      <w:proofErr w:type="spellEnd"/>
      <w:r w:rsidRPr="007F4642">
        <w:rPr>
          <w:rFonts w:cs="Arial"/>
          <w:color w:val="000000" w:themeColor="text1"/>
          <w:szCs w:val="20"/>
          <w:lang w:val="en-US"/>
        </w:rPr>
        <w:t xml:space="preserve"> them and refer to the handbook for more details.</w:t>
      </w:r>
    </w:p>
    <w:p w:rsidR="00975392" w:rsidRPr="00975392" w:rsidRDefault="00975392" w:rsidP="007F4642">
      <w:pPr>
        <w:autoSpaceDE w:val="0"/>
        <w:autoSpaceDN w:val="0"/>
        <w:adjustRightInd w:val="0"/>
        <w:spacing w:line="360" w:lineRule="atLeast"/>
        <w:ind w:left="372" w:firstLine="708"/>
        <w:jc w:val="both"/>
        <w:rPr>
          <w:rFonts w:cs="Arial"/>
          <w:color w:val="000000" w:themeColor="text1"/>
          <w:szCs w:val="20"/>
          <w:lang w:val="en-US"/>
        </w:rPr>
      </w:pPr>
      <w:r w:rsidRPr="00975392">
        <w:rPr>
          <w:rFonts w:cs="Arial"/>
          <w:color w:val="000000" w:themeColor="text1"/>
          <w:szCs w:val="20"/>
          <w:lang w:val="en-US"/>
        </w:rPr>
        <w:t>This would be consistent with the audience, goals and content of both documents.</w:t>
      </w:r>
    </w:p>
    <w:p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 xml:space="preserve">About the scope of the Handbook and Guides: only </w:t>
      </w:r>
      <w:proofErr w:type="spellStart"/>
      <w:r w:rsidRPr="007F4642">
        <w:rPr>
          <w:rFonts w:cs="Arial"/>
          <w:color w:val="000000" w:themeColor="text1"/>
          <w:szCs w:val="20"/>
          <w:lang w:val="en-US"/>
        </w:rPr>
        <w:t>eGCV</w:t>
      </w:r>
      <w:proofErr w:type="spellEnd"/>
      <w:r w:rsidRPr="007F4642">
        <w:rPr>
          <w:rFonts w:cs="Arial"/>
          <w:color w:val="000000" w:themeColor="text1"/>
          <w:szCs w:val="20"/>
          <w:lang w:val="en-US"/>
        </w:rPr>
        <w:t>?</w:t>
      </w:r>
      <w:r w:rsidR="007F4642">
        <w:rPr>
          <w:rFonts w:cs="Arial"/>
          <w:color w:val="000000" w:themeColor="text1"/>
          <w:szCs w:val="20"/>
          <w:lang w:val="en-US"/>
        </w:rPr>
        <w:t xml:space="preserve"> Also commented above, but to sum up, o</w:t>
      </w:r>
      <w:r w:rsidRPr="007F4642">
        <w:rPr>
          <w:rFonts w:cs="Arial"/>
          <w:color w:val="000000" w:themeColor="text1"/>
          <w:szCs w:val="20"/>
          <w:lang w:val="en-US"/>
        </w:rPr>
        <w:t xml:space="preserve">ur opinion is that </w:t>
      </w:r>
      <w:r w:rsidR="007F4642">
        <w:rPr>
          <w:rFonts w:cs="Arial"/>
          <w:color w:val="000000" w:themeColor="text1"/>
          <w:szCs w:val="20"/>
          <w:lang w:val="en-US"/>
        </w:rPr>
        <w:t xml:space="preserve">each document </w:t>
      </w:r>
      <w:r w:rsidRPr="007F4642">
        <w:rPr>
          <w:rFonts w:cs="Arial"/>
          <w:color w:val="000000" w:themeColor="text1"/>
          <w:szCs w:val="20"/>
          <w:lang w:val="en-US"/>
        </w:rPr>
        <w:t>should encompass:</w:t>
      </w:r>
    </w:p>
    <w:p w:rsidR="00975392" w:rsidRPr="007F4642" w:rsidRDefault="009753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Handbook</w:t>
      </w:r>
      <w:r w:rsidRPr="007F4642">
        <w:rPr>
          <w:rFonts w:cs="Arial"/>
          <w:color w:val="000000" w:themeColor="text1"/>
          <w:szCs w:val="20"/>
          <w:lang w:val="en-US"/>
        </w:rPr>
        <w:t>: principles, recommendations and how-to</w:t>
      </w:r>
      <w:r w:rsidR="007F4642">
        <w:rPr>
          <w:rFonts w:cs="Arial"/>
          <w:color w:val="000000" w:themeColor="text1"/>
          <w:szCs w:val="20"/>
          <w:lang w:val="en-US"/>
        </w:rPr>
        <w:t>(</w:t>
      </w:r>
      <w:r w:rsidRPr="007F4642">
        <w:rPr>
          <w:rFonts w:cs="Arial"/>
          <w:color w:val="000000" w:themeColor="text1"/>
          <w:szCs w:val="20"/>
          <w:lang w:val="en-US"/>
        </w:rPr>
        <w:t>s</w:t>
      </w:r>
      <w:r w:rsidR="007F4642">
        <w:rPr>
          <w:rFonts w:cs="Arial"/>
          <w:color w:val="000000" w:themeColor="text1"/>
          <w:szCs w:val="20"/>
          <w:lang w:val="en-US"/>
        </w:rPr>
        <w:t>)</w:t>
      </w:r>
      <w:r w:rsidRPr="007F4642">
        <w:rPr>
          <w:rFonts w:cs="Arial"/>
          <w:color w:val="000000" w:themeColor="text1"/>
          <w:szCs w:val="20"/>
          <w:lang w:val="en-US"/>
        </w:rPr>
        <w:t xml:space="preserve"> for the starting and inception, development and governance of eGovernment Core Vocabularies and Application Profiles;</w:t>
      </w:r>
    </w:p>
    <w:p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Style Guide</w:t>
      </w:r>
      <w:r w:rsidRPr="007F4642">
        <w:rPr>
          <w:rFonts w:cs="Arial"/>
          <w:color w:val="000000" w:themeColor="text1"/>
          <w:szCs w:val="20"/>
          <w:lang w:val="en-US"/>
        </w:rPr>
        <w:t>: architectural and technical guidelines and examples for the implementation, testing, validation and use of eGovernment Vocabularies and Application Profiles.</w:t>
      </w:r>
    </w:p>
    <w:p w:rsidR="00975392" w:rsidRPr="00975392" w:rsidRDefault="00975392" w:rsidP="0067378D">
      <w:pPr>
        <w:pStyle w:val="Ttulo1"/>
        <w:rPr>
          <w:lang w:val="en-US"/>
        </w:rPr>
      </w:pPr>
      <w:r w:rsidRPr="00975392">
        <w:rPr>
          <w:lang w:val="en-US"/>
        </w:rPr>
        <w:t>COMMENT 4: Reuse needs further clarification</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67378D" w:rsidRDefault="00975392" w:rsidP="0067378D">
      <w:pPr>
        <w:pStyle w:val="Ttulo2"/>
        <w:rPr>
          <w:lang w:val="en-US"/>
        </w:rPr>
      </w:pPr>
      <w:r w:rsidRPr="00975392">
        <w:rPr>
          <w:lang w:val="en-US"/>
        </w:rPr>
        <w:t>What is normative and what non-normative</w:t>
      </w:r>
    </w:p>
    <w:p w:rsidR="00975392" w:rsidRPr="00975392" w:rsidRDefault="00975392" w:rsidP="0067378D">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Yes, an effort should be done to clarify what is normative and what is just recommended, to whom it affects and how</w:t>
      </w:r>
      <w:r w:rsidR="0067378D">
        <w:rPr>
          <w:rFonts w:cs="Arial"/>
          <w:color w:val="000000" w:themeColor="text1"/>
          <w:szCs w:val="20"/>
          <w:lang w:val="en-US"/>
        </w:rPr>
        <w:t xml:space="preserve">; and both for reused and for newly designed solutions. </w:t>
      </w:r>
      <w:r w:rsidRPr="00975392">
        <w:rPr>
          <w:rFonts w:cs="Arial"/>
          <w:color w:val="000000" w:themeColor="text1"/>
          <w:szCs w:val="20"/>
          <w:lang w:val="en-US"/>
        </w:rPr>
        <w:t>However, this is question is related to another dimension which is:</w:t>
      </w:r>
    </w:p>
    <w:p w:rsidR="00975392" w:rsidRPr="00975392" w:rsidRDefault="00975392" w:rsidP="0067378D">
      <w:pPr>
        <w:autoSpaceDE w:val="0"/>
        <w:autoSpaceDN w:val="0"/>
        <w:adjustRightInd w:val="0"/>
        <w:spacing w:line="360" w:lineRule="atLeast"/>
        <w:jc w:val="center"/>
        <w:rPr>
          <w:rFonts w:cs="Arial"/>
          <w:color w:val="000000" w:themeColor="text1"/>
          <w:szCs w:val="20"/>
          <w:lang w:val="en-US"/>
        </w:rPr>
      </w:pPr>
      <w:r w:rsidRPr="00975392">
        <w:rPr>
          <w:rFonts w:cs="Arial"/>
          <w:color w:val="000000" w:themeColor="text1"/>
          <w:szCs w:val="20"/>
          <w:lang w:val="en-US"/>
        </w:rPr>
        <w:t>'</w:t>
      </w:r>
      <w:r w:rsidRPr="00975392">
        <w:rPr>
          <w:rFonts w:cs="Arial"/>
          <w:i/>
          <w:iCs/>
          <w:color w:val="000000" w:themeColor="text1"/>
          <w:szCs w:val="20"/>
          <w:lang w:val="en-US"/>
        </w:rPr>
        <w:t>Who should make the decision of when to develop a new eGovernment Core Vocabulary?</w:t>
      </w:r>
      <w:r w:rsidR="0067378D">
        <w:rPr>
          <w:rFonts w:cs="Arial"/>
          <w:i/>
          <w:iCs/>
          <w:color w:val="000000" w:themeColor="text1"/>
          <w:szCs w:val="20"/>
          <w:lang w:val="en-US"/>
        </w:rPr>
        <w:t>’</w:t>
      </w:r>
    </w:p>
    <w:p w:rsidR="00975392" w:rsidRPr="00975392" w:rsidRDefault="0067378D" w:rsidP="00000B57">
      <w:pPr>
        <w:autoSpaceDE w:val="0"/>
        <w:autoSpaceDN w:val="0"/>
        <w:adjustRightInd w:val="0"/>
        <w:spacing w:line="360" w:lineRule="atLeast"/>
        <w:jc w:val="both"/>
        <w:rPr>
          <w:rFonts w:cs="Arial"/>
          <w:color w:val="000000" w:themeColor="text1"/>
          <w:szCs w:val="20"/>
          <w:lang w:val="en-US"/>
        </w:rPr>
      </w:pPr>
      <w:proofErr w:type="gramStart"/>
      <w:r>
        <w:rPr>
          <w:rFonts w:cs="Arial"/>
          <w:color w:val="000000" w:themeColor="text1"/>
          <w:szCs w:val="20"/>
          <w:lang w:val="en-US"/>
        </w:rPr>
        <w:t>S</w:t>
      </w:r>
      <w:r w:rsidR="00975392" w:rsidRPr="00975392">
        <w:rPr>
          <w:rFonts w:cs="Arial"/>
          <w:color w:val="000000" w:themeColor="text1"/>
          <w:szCs w:val="20"/>
          <w:lang w:val="en-US"/>
        </w:rPr>
        <w:t>imilarly</w:t>
      </w:r>
      <w:proofErr w:type="gramEnd"/>
      <w:r w:rsidR="00975392" w:rsidRPr="00975392">
        <w:rPr>
          <w:rFonts w:cs="Arial"/>
          <w:color w:val="000000" w:themeColor="text1"/>
          <w:szCs w:val="20"/>
          <w:lang w:val="en-US"/>
        </w:rPr>
        <w:t xml:space="preserve"> for Application Profiles.</w:t>
      </w:r>
    </w:p>
    <w:p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answer to this question may be </w:t>
      </w:r>
      <w:r w:rsidRPr="0067378D">
        <w:rPr>
          <w:rFonts w:cs="Arial"/>
          <w:b/>
          <w:bCs/>
          <w:i/>
          <w:iCs/>
          <w:color w:val="000000" w:themeColor="text1"/>
          <w:szCs w:val="20"/>
          <w:lang w:val="en-US"/>
        </w:rPr>
        <w:t>politically problematic</w:t>
      </w:r>
      <w:r w:rsidRPr="00975392">
        <w:rPr>
          <w:rFonts w:cs="Arial"/>
          <w:color w:val="000000" w:themeColor="text1"/>
          <w:szCs w:val="20"/>
          <w:lang w:val="en-US"/>
        </w:rPr>
        <w:t xml:space="preserve">. A </w:t>
      </w:r>
      <w:r w:rsidR="0067378D" w:rsidRPr="0067378D">
        <w:rPr>
          <w:rFonts w:cs="Arial"/>
          <w:i/>
          <w:iCs/>
          <w:color w:val="000000" w:themeColor="text1"/>
          <w:szCs w:val="20"/>
          <w:lang w:val="en-US"/>
        </w:rPr>
        <w:t>diplomatic</w:t>
      </w:r>
      <w:r w:rsidR="0067378D">
        <w:rPr>
          <w:rFonts w:cs="Arial"/>
          <w:color w:val="000000" w:themeColor="text1"/>
          <w:szCs w:val="20"/>
          <w:lang w:val="en-US"/>
        </w:rPr>
        <w:t xml:space="preserve"> </w:t>
      </w:r>
      <w:r w:rsidRPr="00975392">
        <w:rPr>
          <w:rFonts w:cs="Arial"/>
          <w:color w:val="000000" w:themeColor="text1"/>
          <w:szCs w:val="20"/>
          <w:lang w:val="en-US"/>
        </w:rPr>
        <w:t xml:space="preserve">expression of these responsibilities could be necessary. </w:t>
      </w:r>
      <w:r w:rsidR="006E0EDE">
        <w:rPr>
          <w:rFonts w:cs="Arial"/>
          <w:color w:val="000000" w:themeColor="text1"/>
          <w:szCs w:val="20"/>
          <w:lang w:val="en-US"/>
        </w:rPr>
        <w:t xml:space="preserve">Depending of the ‘who’ the normativity could have to be relaxed. We propose that instead or labelling them ‘normative’ and ‘non-normative’ we come up with a more abstract term: what about distinguishing (and defining) ‘principle’, ‘rule’ and ‘recommendation’? ‘Rule’ could be defined as implying that breaking the guideline disables semantic interoperability and may break superior legal and organizational requirements and agreements. ‘Recommendation’ could be defined as implying that not respecting the guideline would impose additional effort and investment </w:t>
      </w:r>
      <w:r w:rsidR="006E0EDE">
        <w:rPr>
          <w:rFonts w:cs="Arial"/>
          <w:color w:val="000000" w:themeColor="text1"/>
          <w:szCs w:val="20"/>
          <w:lang w:val="en-US"/>
        </w:rPr>
        <w:lastRenderedPageBreak/>
        <w:t>in terms of development, documentation, testing, validation, deployment, dissemination, training, etc.</w:t>
      </w:r>
      <w:r w:rsidR="007D3EBC">
        <w:rPr>
          <w:rFonts w:cs="Arial"/>
          <w:color w:val="000000" w:themeColor="text1"/>
          <w:szCs w:val="20"/>
          <w:lang w:val="en-US"/>
        </w:rPr>
        <w:t xml:space="preserve"> The </w:t>
      </w:r>
      <w:r w:rsidR="002C68B1">
        <w:rPr>
          <w:rFonts w:cs="Arial"/>
          <w:color w:val="000000" w:themeColor="text1"/>
          <w:szCs w:val="20"/>
          <w:lang w:val="en-US"/>
        </w:rPr>
        <w:t>degree of liability would be greater in the case of breaching the rule than if not following the recommendation.</w:t>
      </w:r>
    </w:p>
    <w:p w:rsidR="002649D3" w:rsidRPr="00975392" w:rsidRDefault="002649D3"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Such a terminology (principle, rule and recommendation) would be easier to understand, and would make unnecessary the use of the RFC-2119 clauses SHOULD, SHALL, MAY, etc., which decrease the readability and user-friendliness of the documents.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right place to introduce recommendations on this aspect should be the Notebook, not the Style Guides.</w:t>
      </w:r>
    </w:p>
    <w:p w:rsidR="00975392" w:rsidRPr="0067378D"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Handbook</w:t>
      </w:r>
      <w:r w:rsidRPr="0067378D">
        <w:rPr>
          <w:rFonts w:cs="Arial"/>
          <w:color w:val="000000" w:themeColor="text1"/>
          <w:szCs w:val="20"/>
          <w:lang w:val="en-US"/>
        </w:rPr>
        <w:t xml:space="preserve">: </w:t>
      </w:r>
      <w:r>
        <w:rPr>
          <w:rFonts w:cs="Arial"/>
          <w:color w:val="000000" w:themeColor="text1"/>
          <w:szCs w:val="20"/>
          <w:u w:val="single"/>
          <w:lang w:val="en-US"/>
        </w:rPr>
        <w:t>g</w:t>
      </w:r>
      <w:r w:rsidR="00975392" w:rsidRPr="0067378D">
        <w:rPr>
          <w:rFonts w:cs="Arial"/>
          <w:color w:val="000000" w:themeColor="text1"/>
          <w:szCs w:val="20"/>
          <w:u w:val="single"/>
          <w:lang w:val="en-US"/>
        </w:rPr>
        <w:t>eneral principles and recommendations</w:t>
      </w:r>
      <w:r w:rsidR="00975392" w:rsidRPr="0067378D">
        <w:rPr>
          <w:rFonts w:cs="Arial"/>
          <w:color w:val="000000" w:themeColor="text1"/>
          <w:szCs w:val="20"/>
          <w:lang w:val="en-US"/>
        </w:rPr>
        <w:t xml:space="preserve"> </w:t>
      </w:r>
      <w:r w:rsidR="00AD287B">
        <w:rPr>
          <w:rFonts w:cs="Arial"/>
          <w:color w:val="000000" w:themeColor="text1"/>
          <w:szCs w:val="20"/>
          <w:lang w:val="en-US"/>
        </w:rPr>
        <w:t>should not</w:t>
      </w:r>
      <w:r w:rsidR="00975392" w:rsidRPr="0067378D">
        <w:rPr>
          <w:rFonts w:cs="Arial"/>
          <w:color w:val="000000" w:themeColor="text1"/>
          <w:szCs w:val="20"/>
          <w:lang w:val="en-US"/>
        </w:rPr>
        <w:t xml:space="preserve"> be </w:t>
      </w:r>
      <w:r w:rsidRPr="0067378D">
        <w:rPr>
          <w:rFonts w:cs="Arial"/>
          <w:color w:val="000000" w:themeColor="text1"/>
          <w:szCs w:val="20"/>
          <w:lang w:val="en-US"/>
        </w:rPr>
        <w:t xml:space="preserve">marked as normative and non-normative </w:t>
      </w:r>
      <w:r w:rsidR="00975392" w:rsidRPr="0067378D">
        <w:rPr>
          <w:rFonts w:cs="Arial"/>
          <w:color w:val="000000" w:themeColor="text1"/>
          <w:szCs w:val="20"/>
          <w:u w:val="single"/>
          <w:lang w:val="en-US"/>
        </w:rPr>
        <w:t xml:space="preserve">in the </w:t>
      </w:r>
      <w:r w:rsidRPr="0067378D">
        <w:rPr>
          <w:rFonts w:cs="Arial"/>
          <w:color w:val="000000" w:themeColor="text1"/>
          <w:szCs w:val="20"/>
          <w:u w:val="single"/>
          <w:lang w:val="en-US"/>
        </w:rPr>
        <w:t>Hand-book</w:t>
      </w:r>
      <w:r w:rsidRPr="0067378D">
        <w:rPr>
          <w:rFonts w:cs="Arial"/>
          <w:color w:val="000000" w:themeColor="text1"/>
          <w:szCs w:val="20"/>
          <w:lang w:val="en-US"/>
        </w:rPr>
        <w:t>.</w:t>
      </w:r>
      <w:r w:rsidR="00AD287B">
        <w:rPr>
          <w:rFonts w:cs="Arial"/>
          <w:color w:val="000000" w:themeColor="text1"/>
          <w:szCs w:val="20"/>
          <w:lang w:val="en-US"/>
        </w:rPr>
        <w:t xml:space="preserve"> However, an indicator of the relevance and the impact of not following the principle or recommendation should be suggested (e.g. how it may threaten or hinder the legal, organizational and/or semantic interoperability and consequently the interoperability saliency in the EDPSVC);</w:t>
      </w:r>
    </w:p>
    <w:p w:rsidR="006E0EDE"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Style guides</w:t>
      </w:r>
      <w:r>
        <w:rPr>
          <w:rFonts w:cs="Arial"/>
          <w:color w:val="000000" w:themeColor="text1"/>
          <w:szCs w:val="20"/>
          <w:lang w:val="en-US"/>
        </w:rPr>
        <w:t xml:space="preserve">: </w:t>
      </w:r>
    </w:p>
    <w:p w:rsidR="00975392"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67378D" w:rsidRPr="0067378D">
        <w:rPr>
          <w:rFonts w:cs="Arial"/>
          <w:color w:val="000000" w:themeColor="text1"/>
          <w:szCs w:val="20"/>
          <w:lang w:val="en-US"/>
        </w:rPr>
        <w:t>articular</w:t>
      </w:r>
      <w:r w:rsidR="0067378D">
        <w:rPr>
          <w:rFonts w:cs="Arial"/>
          <w:color w:val="000000" w:themeColor="text1"/>
          <w:szCs w:val="20"/>
          <w:lang w:val="en-US"/>
        </w:rPr>
        <w:t>ly detailed</w:t>
      </w:r>
      <w:r w:rsidR="0067378D" w:rsidRPr="0067378D">
        <w:rPr>
          <w:rFonts w:cs="Arial"/>
          <w:color w:val="000000" w:themeColor="text1"/>
          <w:szCs w:val="20"/>
          <w:lang w:val="en-US"/>
        </w:rPr>
        <w:t xml:space="preserve"> </w:t>
      </w:r>
      <w:r>
        <w:rPr>
          <w:rFonts w:cs="Arial"/>
          <w:color w:val="000000" w:themeColor="text1"/>
          <w:szCs w:val="20"/>
          <w:lang w:val="en-US"/>
        </w:rPr>
        <w:t xml:space="preserve">technical </w:t>
      </w:r>
      <w:r w:rsidR="0067378D" w:rsidRPr="0067378D">
        <w:rPr>
          <w:rFonts w:cs="Arial"/>
          <w:color w:val="000000" w:themeColor="text1"/>
          <w:szCs w:val="20"/>
          <w:lang w:val="en-US"/>
        </w:rPr>
        <w:t xml:space="preserve">rules and </w:t>
      </w:r>
      <w:r w:rsidR="0067378D">
        <w:rPr>
          <w:rFonts w:cs="Arial"/>
          <w:color w:val="000000" w:themeColor="text1"/>
          <w:szCs w:val="20"/>
          <w:lang w:val="en-US"/>
        </w:rPr>
        <w:t xml:space="preserve">recommendations </w:t>
      </w:r>
      <w:r w:rsidR="0067378D" w:rsidRPr="0067378D">
        <w:rPr>
          <w:rFonts w:cs="Arial"/>
          <w:color w:val="000000" w:themeColor="text1"/>
          <w:szCs w:val="20"/>
          <w:lang w:val="en-US"/>
        </w:rPr>
        <w:t>sh</w:t>
      </w:r>
      <w:r w:rsidR="00AD287B">
        <w:rPr>
          <w:rFonts w:cs="Arial"/>
          <w:color w:val="000000" w:themeColor="text1"/>
          <w:szCs w:val="20"/>
          <w:lang w:val="en-US"/>
        </w:rPr>
        <w:t>o</w:t>
      </w:r>
      <w:r w:rsidR="0067378D">
        <w:rPr>
          <w:rFonts w:cs="Arial"/>
          <w:color w:val="000000" w:themeColor="text1"/>
          <w:szCs w:val="20"/>
          <w:lang w:val="en-US"/>
        </w:rPr>
        <w:t xml:space="preserve">uld be marked as normative and non-normative in the style guides, </w:t>
      </w:r>
      <w:r w:rsidR="0067378D" w:rsidRPr="0067378D">
        <w:rPr>
          <w:rFonts w:cs="Arial"/>
          <w:color w:val="000000" w:themeColor="text1"/>
          <w:szCs w:val="20"/>
          <w:lang w:val="en-US"/>
        </w:rPr>
        <w:t>like ‘</w:t>
      </w:r>
      <w:r w:rsidR="0067378D" w:rsidRPr="0067378D">
        <w:rPr>
          <w:rFonts w:cs="Arial"/>
          <w:i/>
          <w:iCs/>
          <w:color w:val="000000" w:themeColor="text1"/>
          <w:szCs w:val="20"/>
          <w:lang w:val="en-US"/>
        </w:rPr>
        <w:t xml:space="preserve">import vocabularies, do not re-define entities defined in other vocabularies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change the datatype of the original entity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spare in-line and block comments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RECOMMENDATION</w:t>
      </w:r>
      <w:r w:rsidR="0067378D" w:rsidRPr="0067378D">
        <w:rPr>
          <w:rFonts w:cs="Arial"/>
          <w:i/>
          <w:iCs/>
          <w:color w:val="000000" w:themeColor="text1"/>
          <w:szCs w:val="20"/>
          <w:lang w:val="en-US"/>
        </w:rPr>
        <w:t>)</w:t>
      </w:r>
      <w:r w:rsidR="00C85533">
        <w:rPr>
          <w:rFonts w:cs="Arial"/>
          <w:i/>
          <w:iCs/>
          <w:color w:val="000000" w:themeColor="text1"/>
          <w:szCs w:val="20"/>
          <w:lang w:val="en-US"/>
        </w:rPr>
        <w:t>’</w:t>
      </w:r>
      <w:r w:rsidR="0067378D" w:rsidRPr="0067378D">
        <w:rPr>
          <w:rFonts w:cs="Arial"/>
          <w:color w:val="000000" w:themeColor="text1"/>
          <w:szCs w:val="20"/>
          <w:lang w:val="en-US"/>
        </w:rPr>
        <w:t xml:space="preserve">, </w:t>
      </w:r>
      <w:r w:rsidR="00C85533">
        <w:rPr>
          <w:rFonts w:cs="Arial"/>
          <w:color w:val="000000" w:themeColor="text1"/>
          <w:szCs w:val="20"/>
          <w:lang w:val="en-US"/>
        </w:rPr>
        <w:t>‘</w:t>
      </w:r>
      <w:r w:rsidR="00C85533" w:rsidRPr="00C85533">
        <w:rPr>
          <w:rFonts w:cs="Arial"/>
          <w:i/>
          <w:iCs/>
          <w:color w:val="000000" w:themeColor="text1"/>
          <w:szCs w:val="20"/>
          <w:lang w:val="en-US"/>
        </w:rPr>
        <w:t xml:space="preserve">Polymorphism and inheritance is to be used vs. delegated inheritance (i.e. aggregation) </w:t>
      </w:r>
      <w:r w:rsidR="00C85533" w:rsidRPr="00C85533">
        <w:rPr>
          <w:rFonts w:cs="Arial"/>
          <w:i/>
          <w:iCs/>
          <w:color w:val="000000" w:themeColor="text1"/>
          <w:szCs w:val="20"/>
          <w:lang w:val="en-US"/>
        </w:rPr>
        <w:sym w:font="Wingdings" w:char="F0E0"/>
      </w:r>
      <w:r w:rsidR="00C85533" w:rsidRPr="00C85533">
        <w:rPr>
          <w:rFonts w:cs="Arial"/>
          <w:i/>
          <w:iCs/>
          <w:color w:val="000000" w:themeColor="text1"/>
          <w:szCs w:val="20"/>
          <w:lang w:val="en-US"/>
        </w:rPr>
        <w:t xml:space="preserve"> (</w:t>
      </w:r>
      <w:r w:rsidR="002649D3">
        <w:rPr>
          <w:rFonts w:cs="Arial"/>
          <w:i/>
          <w:iCs/>
          <w:color w:val="000000" w:themeColor="text1"/>
          <w:szCs w:val="20"/>
          <w:lang w:val="en-US"/>
        </w:rPr>
        <w:t>RECOMMENDATION</w:t>
      </w:r>
      <w:r w:rsidR="00C85533" w:rsidRPr="00C85533">
        <w:rPr>
          <w:rFonts w:cs="Arial"/>
          <w:i/>
          <w:iCs/>
          <w:color w:val="000000" w:themeColor="text1"/>
          <w:szCs w:val="20"/>
          <w:lang w:val="en-US"/>
        </w:rPr>
        <w:t>)</w:t>
      </w:r>
      <w:r w:rsidR="00C85533">
        <w:rPr>
          <w:rFonts w:cs="Arial"/>
          <w:color w:val="000000" w:themeColor="text1"/>
          <w:szCs w:val="20"/>
          <w:lang w:val="en-US"/>
        </w:rPr>
        <w:t>’.</w:t>
      </w:r>
    </w:p>
    <w:p w:rsidR="006E0EDE"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Architectural topics also should be specified as normative or non-normative. As indicated in the General Comments, for example, is the general architecture normative? If yes:</w:t>
      </w:r>
    </w:p>
    <w:p w:rsidR="006E0EDE" w:rsidRDefault="006E0EDE" w:rsidP="006E0EDE">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Is the separation into three several files normative, i.e. ‘core’, ‘semantics’ and ‘rules and constraints’? or could ‘semantics’ go into the ‘core’ as some believe?</w:t>
      </w:r>
    </w:p>
    <w:p w:rsidR="008D162C" w:rsidRDefault="006E0EDE" w:rsidP="00000B57">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If the </w:t>
      </w:r>
      <w:r w:rsidR="008D162C">
        <w:rPr>
          <w:rFonts w:cs="Arial"/>
          <w:color w:val="000000" w:themeColor="text1"/>
          <w:szCs w:val="20"/>
          <w:lang w:val="en-US"/>
        </w:rPr>
        <w:t xml:space="preserve">bullet </w:t>
      </w:r>
      <w:r>
        <w:rPr>
          <w:rFonts w:cs="Arial"/>
          <w:color w:val="000000" w:themeColor="text1"/>
          <w:szCs w:val="20"/>
          <w:lang w:val="en-US"/>
        </w:rPr>
        <w:t xml:space="preserve">above </w:t>
      </w:r>
      <w:r w:rsidR="002649D3">
        <w:rPr>
          <w:rFonts w:cs="Arial"/>
          <w:color w:val="000000" w:themeColor="text1"/>
          <w:szCs w:val="20"/>
          <w:lang w:val="en-US"/>
        </w:rPr>
        <w:t>is accepted as a recommendation</w:t>
      </w:r>
      <w:r w:rsidR="008D162C">
        <w:rPr>
          <w:rFonts w:cs="Arial"/>
          <w:color w:val="000000" w:themeColor="text1"/>
          <w:szCs w:val="20"/>
          <w:lang w:val="en-US"/>
        </w:rPr>
        <w:t>, how does the non-normativity is justified? Perhaps, this has been insufficiently justified in the style guide. For this we propose that:</w:t>
      </w:r>
    </w:p>
    <w:p w:rsidR="008D162C" w:rsidRDefault="008D162C" w:rsidP="00D63EB2">
      <w:pPr>
        <w:pStyle w:val="Prrafodelista"/>
        <w:numPr>
          <w:ilvl w:val="3"/>
          <w:numId w:val="3"/>
        </w:numPr>
        <w:autoSpaceDE w:val="0"/>
        <w:autoSpaceDN w:val="0"/>
        <w:adjustRightInd w:val="0"/>
        <w:spacing w:line="360" w:lineRule="atLeast"/>
        <w:jc w:val="both"/>
        <w:rPr>
          <w:rFonts w:cs="Arial"/>
          <w:color w:val="000000" w:themeColor="text1"/>
          <w:szCs w:val="20"/>
          <w:lang w:val="en-US"/>
        </w:rPr>
      </w:pPr>
      <w:r w:rsidRPr="00170C77">
        <w:rPr>
          <w:rFonts w:cs="Arial"/>
          <w:color w:val="000000" w:themeColor="text1"/>
          <w:szCs w:val="20"/>
          <w:lang w:val="en-US"/>
        </w:rPr>
        <w:t xml:space="preserve">The </w:t>
      </w:r>
      <w:r w:rsidR="00170C77">
        <w:rPr>
          <w:rFonts w:cs="Arial"/>
          <w:color w:val="000000" w:themeColor="text1"/>
          <w:szCs w:val="20"/>
          <w:lang w:val="en-US"/>
        </w:rPr>
        <w:t>handbook</w:t>
      </w:r>
      <w:r w:rsidRPr="00170C77">
        <w:rPr>
          <w:rFonts w:cs="Arial"/>
          <w:color w:val="000000" w:themeColor="text1"/>
          <w:szCs w:val="20"/>
          <w:lang w:val="en-US"/>
        </w:rPr>
        <w:t xml:space="preserve"> introduces the general principles and justification for the architectural approach currently proposed in the style guides: separation into different files, yes, but why (reference the style guide for the ‘how’): </w:t>
      </w:r>
      <w:r w:rsidR="00170C77" w:rsidRPr="00170C77">
        <w:rPr>
          <w:rFonts w:cs="Arial"/>
          <w:color w:val="000000" w:themeColor="text1"/>
          <w:szCs w:val="20"/>
          <w:lang w:val="en-US"/>
        </w:rPr>
        <w:t xml:space="preserve">e.g. core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w:t>
      </w:r>
      <w:r w:rsidR="00170C77" w:rsidRPr="00170C77">
        <w:rPr>
          <w:rFonts w:cs="Arial"/>
          <w:color w:val="000000" w:themeColor="text1"/>
          <w:szCs w:val="20"/>
          <w:lang w:val="en-US"/>
        </w:rPr>
        <w:t>domain-</w:t>
      </w:r>
      <w:proofErr w:type="spellStart"/>
      <w:r w:rsidR="00170C77" w:rsidRPr="00170C77">
        <w:rPr>
          <w:rFonts w:cs="Arial"/>
          <w:color w:val="000000" w:themeColor="text1"/>
          <w:szCs w:val="20"/>
          <w:lang w:val="en-US"/>
        </w:rPr>
        <w:t>agnosticity</w:t>
      </w:r>
      <w:proofErr w:type="spellEnd"/>
      <w:r w:rsidR="00170C77" w:rsidRPr="00170C77">
        <w:rPr>
          <w:rFonts w:cs="Arial"/>
          <w:color w:val="000000" w:themeColor="text1"/>
          <w:szCs w:val="20"/>
          <w:lang w:val="en-US"/>
        </w:rPr>
        <w:t xml:space="preserve"> of the concepts</w:t>
      </w:r>
      <w:r w:rsidR="00170C77">
        <w:rPr>
          <w:rFonts w:cs="Arial"/>
          <w:color w:val="000000" w:themeColor="text1"/>
          <w:szCs w:val="20"/>
          <w:lang w:val="en-US"/>
        </w:rPr>
        <w:t xml:space="preserve">; semantics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different possible layers of ‘from-lesser-to-greater semantic’ properties and sub-properties that </w:t>
      </w:r>
      <w:r w:rsidR="00170C77">
        <w:rPr>
          <w:rFonts w:cs="Arial"/>
          <w:color w:val="000000" w:themeColor="text1"/>
          <w:szCs w:val="20"/>
          <w:lang w:val="en-US"/>
        </w:rPr>
        <w:lastRenderedPageBreak/>
        <w:t>(some of them) may be reused to some extent in multiple domains (</w:t>
      </w:r>
      <w:proofErr w:type="spellStart"/>
      <w:r w:rsidR="00170C77">
        <w:rPr>
          <w:rFonts w:cs="Arial"/>
          <w:color w:val="000000" w:themeColor="text1"/>
          <w:szCs w:val="20"/>
          <w:lang w:val="en-US"/>
        </w:rPr>
        <w:t>ePO</w:t>
      </w:r>
      <w:proofErr w:type="spellEnd"/>
      <w:r w:rsidR="00170C77">
        <w:rPr>
          <w:rFonts w:cs="Arial"/>
          <w:color w:val="000000" w:themeColor="text1"/>
          <w:szCs w:val="20"/>
          <w:lang w:val="en-US"/>
        </w:rPr>
        <w:t xml:space="preserve"> has some interesting examples, like ‘document’ is used to ‘announce’, ‘notify’, ‘replace’, ‘supersede’, etc.); constraints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different possible layers of ‘from generic-to-more-particular’ constraints that (some of them) may be reused to some extent in multiple domains (ESPD has nice examples of this, like generic constraints for the validation of codes and identifiers, less generic for the validation of concept co-occurrence, other).</w:t>
      </w:r>
    </w:p>
    <w:p w:rsidR="00D56B8C" w:rsidRPr="0082619F" w:rsidRDefault="00170C77" w:rsidP="0082619F">
      <w:pPr>
        <w:pStyle w:val="Prrafodelista"/>
        <w:numPr>
          <w:ilvl w:val="3"/>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We do not share the opinion expressed in the General Comments that this architectural construct </w:t>
      </w:r>
      <w:r w:rsidR="008D162C">
        <w:rPr>
          <w:rFonts w:cs="Arial"/>
          <w:color w:val="000000" w:themeColor="text1"/>
          <w:szCs w:val="20"/>
          <w:lang w:val="en-US"/>
        </w:rPr>
        <w:t>affect</w:t>
      </w:r>
      <w:r>
        <w:rPr>
          <w:rFonts w:cs="Arial"/>
          <w:color w:val="000000" w:themeColor="text1"/>
          <w:szCs w:val="20"/>
          <w:lang w:val="en-US"/>
        </w:rPr>
        <w:t>s</w:t>
      </w:r>
      <w:r w:rsidR="008D162C">
        <w:rPr>
          <w:rFonts w:cs="Arial"/>
          <w:color w:val="000000" w:themeColor="text1"/>
          <w:szCs w:val="20"/>
          <w:lang w:val="en-US"/>
        </w:rPr>
        <w:t xml:space="preserve"> the semantics of the property</w:t>
      </w:r>
      <w:r>
        <w:rPr>
          <w:rFonts w:cs="Arial"/>
          <w:color w:val="000000" w:themeColor="text1"/>
          <w:szCs w:val="20"/>
          <w:lang w:val="en-US"/>
        </w:rPr>
        <w:t xml:space="preserve"> and sub-property</w:t>
      </w:r>
      <w:r w:rsidR="008D162C">
        <w:rPr>
          <w:rFonts w:cs="Arial"/>
          <w:color w:val="000000" w:themeColor="text1"/>
          <w:szCs w:val="20"/>
          <w:lang w:val="en-US"/>
        </w:rPr>
        <w:t xml:space="preserve"> definitions</w:t>
      </w:r>
      <w:r>
        <w:rPr>
          <w:rFonts w:cs="Arial"/>
          <w:color w:val="000000" w:themeColor="text1"/>
          <w:szCs w:val="20"/>
          <w:lang w:val="en-US"/>
        </w:rPr>
        <w:t>.</w:t>
      </w:r>
      <w:r w:rsidR="00A071FF">
        <w:rPr>
          <w:rFonts w:cs="Arial"/>
          <w:color w:val="000000" w:themeColor="text1"/>
          <w:szCs w:val="20"/>
          <w:lang w:val="en-US"/>
        </w:rPr>
        <w:t xml:space="preserve"> It is important to keep in mind that this is a design and implementation approach (recommendation), and therefore does not affect the conceptual model.</w:t>
      </w:r>
      <w:r w:rsidR="00B070D8">
        <w:rPr>
          <w:rFonts w:cs="Arial"/>
          <w:color w:val="000000" w:themeColor="text1"/>
          <w:szCs w:val="20"/>
          <w:lang w:val="en-US"/>
        </w:rPr>
        <w:t xml:space="preserve"> The definitions of any type of entity involved in a vocabulary (classes, enumerations, associations, constraints, stereotypes, other) must, as a rule, go in the conceptual model. </w:t>
      </w:r>
      <w:r w:rsidR="0082619F">
        <w:rPr>
          <w:rFonts w:cs="Arial"/>
          <w:color w:val="000000" w:themeColor="text1"/>
          <w:szCs w:val="20"/>
          <w:lang w:val="en-US"/>
        </w:rPr>
        <w:t xml:space="preserve">At design and implementation time (in multiple logic models and syntax-bindings) the separation in – </w:t>
      </w:r>
      <w:r w:rsidR="0082619F" w:rsidRPr="0082619F">
        <w:rPr>
          <w:rFonts w:cs="Arial"/>
          <w:color w:val="000000" w:themeColor="text1"/>
          <w:szCs w:val="20"/>
          <w:lang w:val="en-US"/>
        </w:rPr>
        <w:t>several different but interconnected modules</w:t>
      </w:r>
      <w:r w:rsidR="0082619F">
        <w:rPr>
          <w:rFonts w:cs="Arial"/>
          <w:color w:val="000000" w:themeColor="text1"/>
          <w:szCs w:val="20"/>
          <w:lang w:val="en-US"/>
        </w:rPr>
        <w:t xml:space="preserve"> – c</w:t>
      </w:r>
      <w:r w:rsidRPr="0082619F">
        <w:rPr>
          <w:rFonts w:cs="Arial"/>
          <w:color w:val="000000" w:themeColor="text1"/>
          <w:szCs w:val="20"/>
          <w:lang w:val="en-US"/>
        </w:rPr>
        <w:t xml:space="preserve">ontributes to clarify how a predicate builds the semantics of the possible </w:t>
      </w:r>
      <w:r w:rsidR="00A071FF" w:rsidRPr="0082619F">
        <w:rPr>
          <w:rFonts w:cs="Arial"/>
          <w:color w:val="000000" w:themeColor="text1"/>
          <w:szCs w:val="20"/>
          <w:lang w:val="en-US"/>
        </w:rPr>
        <w:t>associations</w:t>
      </w:r>
      <w:r w:rsidRPr="0082619F">
        <w:rPr>
          <w:rFonts w:cs="Arial"/>
          <w:color w:val="000000" w:themeColor="text1"/>
          <w:szCs w:val="20"/>
          <w:lang w:val="en-US"/>
        </w:rPr>
        <w:t xml:space="preserve"> of a vocabulary, thus contributing </w:t>
      </w:r>
      <w:r w:rsidR="00A071FF" w:rsidRPr="0082619F">
        <w:rPr>
          <w:rFonts w:cs="Arial"/>
          <w:color w:val="000000" w:themeColor="text1"/>
          <w:szCs w:val="20"/>
          <w:lang w:val="en-US"/>
        </w:rPr>
        <w:t xml:space="preserve">also </w:t>
      </w:r>
      <w:r w:rsidRPr="0082619F">
        <w:rPr>
          <w:rFonts w:cs="Arial"/>
          <w:color w:val="000000" w:themeColor="text1"/>
          <w:szCs w:val="20"/>
          <w:lang w:val="en-US"/>
        </w:rPr>
        <w:t xml:space="preserve">to its implementation </w:t>
      </w:r>
      <w:r w:rsidR="00A071FF" w:rsidRPr="0082619F">
        <w:rPr>
          <w:rFonts w:cs="Arial"/>
          <w:color w:val="000000" w:themeColor="text1"/>
          <w:szCs w:val="20"/>
          <w:lang w:val="en-US"/>
        </w:rPr>
        <w:t xml:space="preserve">of </w:t>
      </w:r>
      <w:r w:rsidRPr="0082619F">
        <w:rPr>
          <w:rFonts w:cs="Arial"/>
          <w:color w:val="000000" w:themeColor="text1"/>
          <w:szCs w:val="20"/>
          <w:lang w:val="en-US"/>
        </w:rPr>
        <w:t>ontology</w:t>
      </w:r>
      <w:r w:rsidR="00A071FF" w:rsidRPr="0082619F">
        <w:rPr>
          <w:rFonts w:cs="Arial"/>
          <w:color w:val="000000" w:themeColor="text1"/>
          <w:szCs w:val="20"/>
          <w:lang w:val="en-US"/>
        </w:rPr>
        <w:t xml:space="preserve"> axioms and triple instances and, ultimately, to the automated creation of knowledge. This principle is also a good recommendation (not rule) for Application Profiles reusing the semantics applied to the core vocabulary and </w:t>
      </w:r>
      <w:r w:rsidR="0082619F">
        <w:rPr>
          <w:rFonts w:cs="Arial"/>
          <w:color w:val="000000" w:themeColor="text1"/>
          <w:szCs w:val="20"/>
          <w:lang w:val="en-US"/>
        </w:rPr>
        <w:t xml:space="preserve">to </w:t>
      </w:r>
      <w:r w:rsidR="00A071FF" w:rsidRPr="0082619F">
        <w:rPr>
          <w:rFonts w:cs="Arial"/>
          <w:color w:val="000000" w:themeColor="text1"/>
          <w:szCs w:val="20"/>
          <w:lang w:val="en-US"/>
        </w:rPr>
        <w:t>‘perfecti</w:t>
      </w:r>
      <w:r w:rsidR="0082619F">
        <w:rPr>
          <w:rFonts w:cs="Arial"/>
          <w:color w:val="000000" w:themeColor="text1"/>
          <w:szCs w:val="20"/>
          <w:lang w:val="en-US"/>
        </w:rPr>
        <w:t>ng’ of business-domain semantics.</w:t>
      </w:r>
    </w:p>
    <w:p w:rsidR="00170C77" w:rsidRDefault="00CC3CB9" w:rsidP="00CC3CB9">
      <w:pPr>
        <w:pStyle w:val="Ttulo2"/>
        <w:rPr>
          <w:lang w:val="en-US"/>
        </w:rPr>
      </w:pPr>
      <w:r>
        <w:rPr>
          <w:lang w:val="en-US"/>
        </w:rPr>
        <w:t>Folder-</w:t>
      </w:r>
      <w:proofErr w:type="spellStart"/>
      <w:r>
        <w:rPr>
          <w:lang w:val="en-US"/>
        </w:rPr>
        <w:t>organisation</w:t>
      </w:r>
      <w:proofErr w:type="spellEnd"/>
      <w:r>
        <w:rPr>
          <w:lang w:val="en-US"/>
        </w:rPr>
        <w:t>, Cherry-picking, and AP siblings</w:t>
      </w:r>
    </w:p>
    <w:p w:rsidR="00CC3CB9" w:rsidRDefault="00CC3CB9" w:rsidP="00CC3CB9">
      <w:pPr>
        <w:rPr>
          <w:lang w:val="en-US"/>
        </w:rPr>
      </w:pPr>
      <w:r>
        <w:rPr>
          <w:lang w:val="en-US"/>
        </w:rPr>
        <w:t>All the considerations poured into this General Comment are acceptable (and accepted), but need to be put in context, one by one. All of them are related to the topics covered in the previous sections. Nonetheless, let’s add some more reactions to these comments:</w:t>
      </w:r>
    </w:p>
    <w:p w:rsidR="00200F34" w:rsidRDefault="00CC3CB9" w:rsidP="00CC3CB9">
      <w:pPr>
        <w:pStyle w:val="Prrafodelista"/>
        <w:numPr>
          <w:ilvl w:val="0"/>
          <w:numId w:val="3"/>
        </w:numPr>
        <w:rPr>
          <w:lang w:val="en-US"/>
        </w:rPr>
      </w:pPr>
      <w:proofErr w:type="spellStart"/>
      <w:r>
        <w:rPr>
          <w:lang w:val="en-US"/>
        </w:rPr>
        <w:t>Organisation</w:t>
      </w:r>
      <w:proofErr w:type="spellEnd"/>
      <w:r>
        <w:rPr>
          <w:lang w:val="en-US"/>
        </w:rPr>
        <w:t xml:space="preserve"> of vocabularies requested/recommended for reuse</w:t>
      </w:r>
      <w:r w:rsidR="007C772F">
        <w:rPr>
          <w:lang w:val="en-US"/>
        </w:rPr>
        <w:t xml:space="preserve"> in folders</w:t>
      </w:r>
      <w:r>
        <w:rPr>
          <w:lang w:val="en-US"/>
        </w:rPr>
        <w:t xml:space="preserve">: </w:t>
      </w:r>
    </w:p>
    <w:p w:rsidR="00200F34" w:rsidRDefault="00200F34" w:rsidP="00200F34">
      <w:pPr>
        <w:pStyle w:val="Prrafodelista"/>
        <w:ind w:left="1080"/>
        <w:rPr>
          <w:lang w:val="en-US"/>
        </w:rPr>
      </w:pPr>
    </w:p>
    <w:p w:rsidR="00CC3CB9" w:rsidRDefault="00200F34" w:rsidP="00200F34">
      <w:pPr>
        <w:pStyle w:val="Prrafodelista"/>
        <w:numPr>
          <w:ilvl w:val="1"/>
          <w:numId w:val="3"/>
        </w:numPr>
        <w:rPr>
          <w:lang w:val="en-US"/>
        </w:rPr>
      </w:pPr>
      <w:r>
        <w:rPr>
          <w:lang w:val="en-US"/>
        </w:rPr>
        <w:t>A</w:t>
      </w:r>
      <w:r w:rsidR="00CC3CB9">
        <w:rPr>
          <w:lang w:val="en-US"/>
        </w:rPr>
        <w:t xml:space="preserve">ny solution (vocabulary or other resource) being developed and maintained by an external authority must not be replicated in the SEMIC registries/repositories. The exception to this rule </w:t>
      </w:r>
      <w:proofErr w:type="gramStart"/>
      <w:r w:rsidR="00CC3CB9">
        <w:rPr>
          <w:lang w:val="en-US"/>
        </w:rPr>
        <w:t>are</w:t>
      </w:r>
      <w:proofErr w:type="gramEnd"/>
      <w:r w:rsidR="00CC3CB9">
        <w:rPr>
          <w:lang w:val="en-US"/>
        </w:rPr>
        <w:t xml:space="preserve"> those resources that are produced and maintained by SEMIC </w:t>
      </w:r>
      <w:r w:rsidR="007C772F">
        <w:rPr>
          <w:lang w:val="en-US"/>
        </w:rPr>
        <w:t>to map and adjust the specifications of third authorities that do not provided them. Example: XSD and JSON versions of RDF vocabularies</w:t>
      </w:r>
      <w:r>
        <w:rPr>
          <w:lang w:val="en-US"/>
        </w:rPr>
        <w:t>.</w:t>
      </w:r>
    </w:p>
    <w:p w:rsidR="00200F34" w:rsidRDefault="00200F34" w:rsidP="00200F34">
      <w:pPr>
        <w:pStyle w:val="Prrafodelista"/>
        <w:numPr>
          <w:ilvl w:val="1"/>
          <w:numId w:val="3"/>
        </w:numPr>
        <w:rPr>
          <w:lang w:val="en-US"/>
        </w:rPr>
      </w:pPr>
      <w:r>
        <w:rPr>
          <w:lang w:val="en-US"/>
        </w:rPr>
        <w:lastRenderedPageBreak/>
        <w:t>Internally developed reusable vocabularies and associated resources should be made available from one single location. They must not be replicated per vocabulary, for example (as it is the case right now in the SEMIC GitHub).</w:t>
      </w:r>
    </w:p>
    <w:p w:rsidR="00CC3CB9" w:rsidRDefault="00200F34" w:rsidP="00CC3CB9">
      <w:pPr>
        <w:pStyle w:val="Prrafodelista"/>
        <w:numPr>
          <w:ilvl w:val="0"/>
          <w:numId w:val="3"/>
        </w:numPr>
        <w:rPr>
          <w:lang w:val="en-US"/>
        </w:rPr>
      </w:pPr>
      <w:r>
        <w:rPr>
          <w:lang w:val="en-US"/>
        </w:rPr>
        <w:t>Cherry-picking of entities: already commented above. This is avoided if the rule is to import the vocabularies and reuse them as they are provided by the authority defining and maintaining them.</w:t>
      </w:r>
    </w:p>
    <w:p w:rsidR="00200F34" w:rsidRDefault="00200F34" w:rsidP="00CC3CB9">
      <w:pPr>
        <w:pStyle w:val="Prrafodelista"/>
        <w:numPr>
          <w:ilvl w:val="0"/>
          <w:numId w:val="3"/>
        </w:numPr>
        <w:rPr>
          <w:lang w:val="en-US"/>
        </w:rPr>
      </w:pPr>
      <w:r>
        <w:rPr>
          <w:lang w:val="en-US"/>
        </w:rPr>
        <w:t xml:space="preserve">Meaning, scope and uses of </w:t>
      </w:r>
      <w:proofErr w:type="spellStart"/>
      <w:r>
        <w:rPr>
          <w:lang w:val="en-US"/>
        </w:rPr>
        <w:t>eGCVs</w:t>
      </w:r>
      <w:proofErr w:type="spellEnd"/>
      <w:r>
        <w:rPr>
          <w:lang w:val="en-US"/>
        </w:rPr>
        <w:t xml:space="preserve"> and APs: also covered in the sections above. We accept the comment that the definition, disambiguation and illustration of what is an eGovernment Core Vocabulary and what is an AP must be done </w:t>
      </w:r>
      <w:r w:rsidRPr="00200F34">
        <w:rPr>
          <w:u w:val="single"/>
          <w:lang w:val="en-US"/>
        </w:rPr>
        <w:t>in the handbook</w:t>
      </w:r>
      <w:r>
        <w:rPr>
          <w:lang w:val="en-US"/>
        </w:rPr>
        <w:t>. Project officers and leaders and implementers should be redirected to the handbook from inside the Style Guides. There is no point in duplicating the documentation. A brief summary of the difference between one and the other could be included, though, in the Style Guide.</w:t>
      </w:r>
    </w:p>
    <w:p w:rsidR="007423BF" w:rsidRDefault="007423BF" w:rsidP="007423BF">
      <w:pPr>
        <w:pStyle w:val="Ttulo1"/>
        <w:rPr>
          <w:lang w:val="en-US"/>
        </w:rPr>
      </w:pPr>
      <w:r>
        <w:rPr>
          <w:lang w:val="en-US"/>
        </w:rPr>
        <w:t>COMMENT 5:</w:t>
      </w:r>
      <w:r w:rsidR="00EB6B48">
        <w:rPr>
          <w:lang w:val="en-US"/>
        </w:rPr>
        <w:t xml:space="preserve"> </w:t>
      </w:r>
      <w:r w:rsidR="00EB6B48" w:rsidRPr="00EB6B48">
        <w:rPr>
          <w:lang w:val="en-US"/>
        </w:rPr>
        <w:t>Validation process with regards to definitional and assertional knowledge</w:t>
      </w:r>
    </w:p>
    <w:p w:rsidR="005F2488" w:rsidRDefault="005F2488" w:rsidP="005F2488">
      <w:pPr>
        <w:pStyle w:val="Ttulo2"/>
        <w:rPr>
          <w:lang w:val="en-US"/>
        </w:rPr>
      </w:pPr>
      <w:r w:rsidRPr="005F2488">
        <w:rPr>
          <w:rStyle w:val="Ttulo2Car"/>
          <w:lang w:val="en-US"/>
        </w:rPr>
        <w:t>Atomicity of the reusability</w:t>
      </w:r>
    </w:p>
    <w:p w:rsidR="00EB6B48" w:rsidRPr="005F2488" w:rsidRDefault="005F2488" w:rsidP="005F2488">
      <w:pPr>
        <w:rPr>
          <w:lang w:val="en-US"/>
        </w:rPr>
      </w:pPr>
      <w:r w:rsidRPr="005F2488">
        <w:rPr>
          <w:lang w:val="en-US"/>
        </w:rPr>
        <w:t>The style guide should indeed clarify what is the most atomic entity that is reusable from an external vocabulary or ontology. In our opinion this includes any type of entity that is susceptible of being defined unambiguously and has actually been defined in such a way in the reused vocabulary or ontology; namely classes, properties, constraints; but also related artefacts such as reference data from which the vocabulary could be dependent (by the way, this should never be the case if the reused vocabulary is generic and domain-agnostic).</w:t>
      </w:r>
    </w:p>
    <w:p w:rsidR="005F2488" w:rsidRDefault="005F2488" w:rsidP="005F2488">
      <w:pPr>
        <w:pStyle w:val="Ttulo2"/>
        <w:rPr>
          <w:lang w:val="en-US"/>
        </w:rPr>
      </w:pPr>
      <w:r>
        <w:rPr>
          <w:lang w:val="en-US"/>
        </w:rPr>
        <w:t>Assertional knowledge restrictions</w:t>
      </w:r>
    </w:p>
    <w:p w:rsidR="005F2488" w:rsidRDefault="005F2488" w:rsidP="005F2488">
      <w:pPr>
        <w:rPr>
          <w:lang w:val="en-US"/>
        </w:rPr>
      </w:pPr>
      <w:r>
        <w:rPr>
          <w:lang w:val="en-US"/>
        </w:rPr>
        <w:t>The guidelines do not restrict knowledge about the ‘core’ but only when Application Profiles are being developed.</w:t>
      </w:r>
      <w:r w:rsidR="00E43939">
        <w:rPr>
          <w:lang w:val="en-US"/>
        </w:rPr>
        <w:t xml:space="preserve"> May be </w:t>
      </w:r>
      <w:proofErr w:type="gramStart"/>
      <w:r w:rsidR="00E43939">
        <w:rPr>
          <w:lang w:val="en-US"/>
        </w:rPr>
        <w:t>this</w:t>
      </w:r>
      <w:r w:rsidR="00BE302C">
        <w:rPr>
          <w:lang w:val="en-US"/>
        </w:rPr>
        <w:t xml:space="preserve"> </w:t>
      </w:r>
      <w:r w:rsidR="00E43939">
        <w:rPr>
          <w:lang w:val="en-US"/>
        </w:rPr>
        <w:t>needs</w:t>
      </w:r>
      <w:proofErr w:type="gramEnd"/>
      <w:r w:rsidR="00E43939">
        <w:rPr>
          <w:lang w:val="en-US"/>
        </w:rPr>
        <w:t xml:space="preserve"> </w:t>
      </w:r>
      <w:r w:rsidR="00E408A4">
        <w:rPr>
          <w:lang w:val="en-US"/>
        </w:rPr>
        <w:t xml:space="preserve">further </w:t>
      </w:r>
      <w:r w:rsidR="00E43939">
        <w:rPr>
          <w:lang w:val="en-US"/>
        </w:rPr>
        <w:t>elaboration, both in the handbook and in the style guide.</w:t>
      </w:r>
    </w:p>
    <w:p w:rsidR="00E43939" w:rsidRDefault="00E43939" w:rsidP="005F2488">
      <w:pPr>
        <w:rPr>
          <w:lang w:val="en-US"/>
        </w:rPr>
      </w:pPr>
      <w:r>
        <w:rPr>
          <w:lang w:val="en-US"/>
        </w:rPr>
        <w:t xml:space="preserve">The idea of ‘conformance’ can be applied to the Core Vocabularies, but as far as Application Profiles are concerned, a very well disambiguated definition of ‘conformance’ and ‘compliance’ should be produced and included in the hand-book (and referred to in the Style Guide). This is a broad and classic discussion that has been documented by some SDOs (UBL amongst them). </w:t>
      </w:r>
    </w:p>
    <w:p w:rsidR="00E43939" w:rsidRDefault="00E43939" w:rsidP="005F2488">
      <w:pPr>
        <w:rPr>
          <w:lang w:val="en-US"/>
        </w:rPr>
      </w:pPr>
      <w:r>
        <w:rPr>
          <w:lang w:val="en-US"/>
        </w:rPr>
        <w:t>The discussion should cover at least two aspects, at least:</w:t>
      </w:r>
    </w:p>
    <w:p w:rsidR="00E43939" w:rsidRDefault="00E43939" w:rsidP="00E43939">
      <w:pPr>
        <w:pStyle w:val="Prrafodelista"/>
        <w:numPr>
          <w:ilvl w:val="0"/>
          <w:numId w:val="9"/>
        </w:numPr>
        <w:rPr>
          <w:lang w:val="en-US"/>
        </w:rPr>
      </w:pPr>
      <w:r>
        <w:rPr>
          <w:lang w:val="en-US"/>
        </w:rPr>
        <w:t xml:space="preserve">How </w:t>
      </w:r>
      <w:proofErr w:type="spellStart"/>
      <w:r>
        <w:rPr>
          <w:lang w:val="en-US"/>
        </w:rPr>
        <w:t>customisations</w:t>
      </w:r>
      <w:proofErr w:type="spellEnd"/>
      <w:r>
        <w:rPr>
          <w:lang w:val="en-US"/>
        </w:rPr>
        <w:t>, extensions and documentation are conformant to the Core Vocabularies they profile; and</w:t>
      </w:r>
    </w:p>
    <w:p w:rsidR="00E43939" w:rsidRDefault="00E43939" w:rsidP="00E43939">
      <w:pPr>
        <w:pStyle w:val="Prrafodelista"/>
        <w:numPr>
          <w:ilvl w:val="0"/>
          <w:numId w:val="9"/>
        </w:numPr>
        <w:rPr>
          <w:lang w:val="en-US"/>
        </w:rPr>
      </w:pPr>
      <w:r>
        <w:rPr>
          <w:lang w:val="en-US"/>
        </w:rPr>
        <w:t>How software solutions can demonstrate compliance with the Application Profiles.</w:t>
      </w:r>
    </w:p>
    <w:p w:rsidR="00E43939" w:rsidRDefault="00E408A4" w:rsidP="00E408A4">
      <w:pPr>
        <w:pStyle w:val="Ttulo2"/>
        <w:rPr>
          <w:lang w:val="en-US"/>
        </w:rPr>
      </w:pPr>
      <w:r>
        <w:rPr>
          <w:lang w:val="en-US"/>
        </w:rPr>
        <w:t>Validation severity levels</w:t>
      </w:r>
    </w:p>
    <w:p w:rsidR="00BE302C" w:rsidRDefault="00BE302C" w:rsidP="00E408A4">
      <w:pPr>
        <w:rPr>
          <w:lang w:val="en-US"/>
        </w:rPr>
      </w:pPr>
      <w:r>
        <w:rPr>
          <w:lang w:val="en-US"/>
        </w:rPr>
        <w:t xml:space="preserve">Also related to the inception and development of Application Profiles and particular usage in business domains, not to the </w:t>
      </w:r>
      <w:proofErr w:type="spellStart"/>
      <w:r>
        <w:rPr>
          <w:lang w:val="en-US"/>
        </w:rPr>
        <w:t>eCGV</w:t>
      </w:r>
      <w:proofErr w:type="spellEnd"/>
      <w:r>
        <w:rPr>
          <w:lang w:val="en-US"/>
        </w:rPr>
        <w:t>. As stated in the general comment, ‘t</w:t>
      </w:r>
      <w:r w:rsidRPr="00BE302C">
        <w:rPr>
          <w:lang w:val="en-US"/>
        </w:rPr>
        <w:t>hat depends on the usage context</w:t>
      </w:r>
      <w:r>
        <w:rPr>
          <w:lang w:val="en-US"/>
        </w:rPr>
        <w:t xml:space="preserve">’. In our opinion, this would affect the style guide, not the handbook: the guide should recommend the assignment of the severity in function of the context, e.g. the requirements of the transactional business-processes in terms of information requirements and possible restrictions and constraints applied to those processes and requirements (for example, maximum severity if a </w:t>
      </w:r>
      <w:proofErr w:type="spellStart"/>
      <w:r>
        <w:rPr>
          <w:lang w:val="en-US"/>
        </w:rPr>
        <w:t>completitudeness</w:t>
      </w:r>
      <w:proofErr w:type="spellEnd"/>
      <w:r>
        <w:rPr>
          <w:lang w:val="en-US"/>
        </w:rPr>
        <w:t xml:space="preserve"> rule concerning a pay-load or of a portion of the pay-load is not met because it would stuck the process or a complete service delivery).</w:t>
      </w:r>
    </w:p>
    <w:p w:rsidR="00E43939" w:rsidRDefault="00137E62" w:rsidP="00E43939">
      <w:pPr>
        <w:rPr>
          <w:lang w:val="en-US"/>
        </w:rPr>
      </w:pPr>
      <w:r>
        <w:rPr>
          <w:lang w:val="en-US"/>
        </w:rPr>
        <w:t>Nonetheless, the handbook could have a general principle like ‘the knowledge of the</w:t>
      </w:r>
      <w:r w:rsidR="006A799E">
        <w:rPr>
          <w:lang w:val="en-US"/>
        </w:rPr>
        <w:t xml:space="preserve"> authorities and experts in the area and domains where an </w:t>
      </w:r>
      <w:proofErr w:type="spellStart"/>
      <w:r w:rsidR="006A799E">
        <w:rPr>
          <w:lang w:val="en-US"/>
        </w:rPr>
        <w:t>eCGV</w:t>
      </w:r>
      <w:proofErr w:type="spellEnd"/>
      <w:r w:rsidR="006A799E">
        <w:rPr>
          <w:lang w:val="en-US"/>
        </w:rPr>
        <w:t xml:space="preserve"> is being customized, extended and/or specified and documented should be taken into account (DCAT-AP could be taken as an example in the </w:t>
      </w:r>
      <w:r w:rsidR="006A799E">
        <w:rPr>
          <w:lang w:val="en-US"/>
        </w:rPr>
        <w:lastRenderedPageBreak/>
        <w:t>context of sharing datasets between open data portals</w:t>
      </w:r>
      <w:r w:rsidR="001F0018">
        <w:rPr>
          <w:lang w:val="en-US"/>
        </w:rPr>
        <w:t xml:space="preserve">. </w:t>
      </w:r>
      <w:proofErr w:type="spellStart"/>
      <w:r w:rsidR="001F0018">
        <w:rPr>
          <w:lang w:val="en-US"/>
        </w:rPr>
        <w:t>Joinup</w:t>
      </w:r>
      <w:proofErr w:type="spellEnd"/>
      <w:r w:rsidR="001F0018">
        <w:rPr>
          <w:lang w:val="en-US"/>
        </w:rPr>
        <w:t xml:space="preserve"> could also be referred to as a</w:t>
      </w:r>
      <w:r w:rsidR="00A206FF">
        <w:rPr>
          <w:lang w:val="en-US"/>
        </w:rPr>
        <w:t xml:space="preserve"> sibling</w:t>
      </w:r>
      <w:r w:rsidR="001F0018">
        <w:rPr>
          <w:lang w:val="en-US"/>
        </w:rPr>
        <w:t xml:space="preserve"> Application Profile of ADMS</w:t>
      </w:r>
      <w:r w:rsidR="00A206FF">
        <w:rPr>
          <w:lang w:val="en-US"/>
        </w:rPr>
        <w:t>, or is it a meta-AP?</w:t>
      </w:r>
      <w:r w:rsidR="006A799E">
        <w:rPr>
          <w:lang w:val="en-US"/>
        </w:rPr>
        <w:t>).</w:t>
      </w:r>
    </w:p>
    <w:p w:rsidR="00A206FF" w:rsidRDefault="00D63EB2" w:rsidP="00D63EB2">
      <w:pPr>
        <w:pStyle w:val="Ttulo2"/>
      </w:pPr>
      <w:proofErr w:type="spellStart"/>
      <w:r>
        <w:t>What</w:t>
      </w:r>
      <w:proofErr w:type="spellEnd"/>
      <w:r>
        <w:t xml:space="preserve"> </w:t>
      </w:r>
      <w:proofErr w:type="spellStart"/>
      <w:r>
        <w:t>is</w:t>
      </w:r>
      <w:proofErr w:type="spellEnd"/>
      <w:r>
        <w:t xml:space="preserve"> </w:t>
      </w:r>
      <w:proofErr w:type="spellStart"/>
      <w:r>
        <w:t>definitional</w:t>
      </w:r>
      <w:proofErr w:type="spellEnd"/>
      <w:r>
        <w:t xml:space="preserve"> </w:t>
      </w:r>
      <w:proofErr w:type="spellStart"/>
      <w:r>
        <w:t>knowledge</w:t>
      </w:r>
      <w:proofErr w:type="spellEnd"/>
    </w:p>
    <w:p w:rsidR="00B6729F" w:rsidRDefault="00B6729F" w:rsidP="00D63EB2">
      <w:pPr>
        <w:rPr>
          <w:lang w:val="en-US"/>
        </w:rPr>
      </w:pPr>
      <w:r w:rsidRPr="00B6729F">
        <w:rPr>
          <w:lang w:val="en-US"/>
        </w:rPr>
        <w:t>A</w:t>
      </w:r>
      <w:r w:rsidR="00D63EB2" w:rsidRPr="00D63EB2">
        <w:rPr>
          <w:lang w:val="en-US"/>
        </w:rPr>
        <w:t xml:space="preserve">nswer: every entity defined in the </w:t>
      </w:r>
      <w:r w:rsidR="00D63EB2">
        <w:rPr>
          <w:lang w:val="en-US"/>
        </w:rPr>
        <w:t>conceptual model, which includes: classes, associations, constraints (if any, for example 1..1 or 1..* cardinalities, requires explanatory/motivational text justifying why this restriction is global to all domains), ster</w:t>
      </w:r>
      <w:r>
        <w:rPr>
          <w:lang w:val="en-US"/>
        </w:rPr>
        <w:t>e</w:t>
      </w:r>
      <w:r w:rsidR="00D63EB2">
        <w:rPr>
          <w:lang w:val="en-US"/>
        </w:rPr>
        <w:t>otypes</w:t>
      </w:r>
      <w:r w:rsidR="00817484">
        <w:rPr>
          <w:lang w:val="en-US"/>
        </w:rPr>
        <w:t xml:space="preserve"> (if any, may also require explanation and justification if they are not design-oriented, which is rarely the case).</w:t>
      </w:r>
    </w:p>
    <w:p w:rsidR="00B6729F" w:rsidRDefault="00B6729F" w:rsidP="00D63EB2">
      <w:pPr>
        <w:rPr>
          <w:lang w:val="en-US"/>
        </w:rPr>
      </w:pPr>
      <w:r>
        <w:rPr>
          <w:lang w:val="en-US"/>
        </w:rPr>
        <w:t>Elaboration on this is admittedly needed in the style guide.</w:t>
      </w:r>
    </w:p>
    <w:p w:rsidR="00D63EB2" w:rsidRDefault="00B6729F" w:rsidP="00B6729F">
      <w:pPr>
        <w:pStyle w:val="Ttulo2"/>
        <w:rPr>
          <w:lang w:val="en-US"/>
        </w:rPr>
      </w:pPr>
      <w:r>
        <w:rPr>
          <w:lang w:val="en-US"/>
        </w:rPr>
        <w:t xml:space="preserve">Minimal </w:t>
      </w:r>
      <w:r w:rsidRPr="00B6729F">
        <w:rPr>
          <w:lang w:val="en-US"/>
        </w:rPr>
        <w:t>reusability</w:t>
      </w:r>
      <w:r w:rsidR="00D63EB2">
        <w:rPr>
          <w:lang w:val="en-US"/>
        </w:rPr>
        <w:t xml:space="preserve"> </w:t>
      </w:r>
    </w:p>
    <w:p w:rsidR="00B6729F" w:rsidRDefault="00B6729F" w:rsidP="00B6729F">
      <w:pPr>
        <w:rPr>
          <w:lang w:val="en-US"/>
        </w:rPr>
      </w:pPr>
      <w:r>
        <w:rPr>
          <w:lang w:val="en-US"/>
        </w:rPr>
        <w:t>Answer: the need for just one property or class already justifies the importation of a whole vocabulary. This may seem tremendous but should not be a technical problem. The enablement of the semantic interoperability is more important that any technological restriction to this rule.</w:t>
      </w:r>
    </w:p>
    <w:p w:rsidR="00D63EB2" w:rsidRPr="00D63EB2" w:rsidRDefault="00B6729F" w:rsidP="00D63EB2">
      <w:pPr>
        <w:rPr>
          <w:lang w:val="en-US"/>
        </w:rPr>
      </w:pPr>
      <w:r>
        <w:rPr>
          <w:lang w:val="en-US"/>
        </w:rPr>
        <w:t>Elaboration on this is admittedly needed in the style guide</w:t>
      </w:r>
      <w:r>
        <w:rPr>
          <w:lang w:val="en-US"/>
        </w:rPr>
        <w:t>, e.g. a clear explanation of the minimum reusable item, and the justification for it.</w:t>
      </w:r>
    </w:p>
    <w:p w:rsidR="006A799E" w:rsidRDefault="005E0FC7" w:rsidP="005E0FC7">
      <w:pPr>
        <w:pStyle w:val="Ttulo2"/>
        <w:rPr>
          <w:lang w:val="en-US"/>
        </w:rPr>
      </w:pPr>
      <w:r>
        <w:rPr>
          <w:lang w:val="en-US"/>
        </w:rPr>
        <w:t>Compliance</w:t>
      </w:r>
    </w:p>
    <w:p w:rsidR="005E0FC7" w:rsidRDefault="005E0FC7" w:rsidP="005E0FC7">
      <w:pPr>
        <w:spacing w:before="0" w:after="160" w:line="259" w:lineRule="auto"/>
        <w:jc w:val="both"/>
        <w:rPr>
          <w:lang w:val="en-US"/>
        </w:rPr>
      </w:pPr>
      <w:r>
        <w:rPr>
          <w:lang w:val="en-US"/>
        </w:rPr>
        <w:t xml:space="preserve">The comment is: </w:t>
      </w:r>
      <w:r w:rsidRPr="005E0FC7">
        <w:rPr>
          <w:lang w:val="en-US"/>
        </w:rPr>
        <w:t xml:space="preserve">is a specification compliant with the Core Vocabulary if it does not satisfy the </w:t>
      </w:r>
      <w:proofErr w:type="spellStart"/>
      <w:proofErr w:type="gramStart"/>
      <w:r w:rsidRPr="005E0FC7">
        <w:rPr>
          <w:lang w:val="en-US"/>
        </w:rPr>
        <w:t>rdfs:domain</w:t>
      </w:r>
      <w:proofErr w:type="spellEnd"/>
      <w:proofErr w:type="gramEnd"/>
      <w:r w:rsidRPr="005E0FC7">
        <w:rPr>
          <w:lang w:val="en-US"/>
        </w:rPr>
        <w:t>/</w:t>
      </w:r>
      <w:proofErr w:type="spellStart"/>
      <w:r w:rsidRPr="005E0FC7">
        <w:rPr>
          <w:lang w:val="en-US"/>
        </w:rPr>
        <w:t>rdfs:range</w:t>
      </w:r>
      <w:proofErr w:type="spellEnd"/>
      <w:r w:rsidRPr="005E0FC7">
        <w:rPr>
          <w:lang w:val="en-US"/>
        </w:rPr>
        <w:t xml:space="preserve"> statements? </w:t>
      </w:r>
    </w:p>
    <w:p w:rsidR="005E0FC7" w:rsidRDefault="005E0FC7" w:rsidP="005E0FC7">
      <w:pPr>
        <w:spacing w:before="0" w:after="160" w:line="259" w:lineRule="auto"/>
        <w:jc w:val="both"/>
        <w:rPr>
          <w:lang w:val="en-US"/>
        </w:rPr>
      </w:pPr>
      <w:r w:rsidRPr="005E0FC7">
        <w:rPr>
          <w:b/>
          <w:bCs/>
          <w:lang w:val="en-US"/>
        </w:rPr>
        <w:t>Answer</w:t>
      </w:r>
      <w:r>
        <w:rPr>
          <w:lang w:val="en-US"/>
        </w:rPr>
        <w:t xml:space="preserve">: </w:t>
      </w:r>
      <w:r w:rsidRPr="005E0FC7">
        <w:rPr>
          <w:u w:val="single"/>
          <w:lang w:val="en-US"/>
        </w:rPr>
        <w:t>no, but it could be conformant</w:t>
      </w:r>
      <w:r>
        <w:rPr>
          <w:lang w:val="en-US"/>
        </w:rPr>
        <w:t>. The distinction between what is conformance and what is compliance needs to be established in both the handbook and the style guides. See comments above.</w:t>
      </w:r>
    </w:p>
    <w:p w:rsidR="005E0FC7" w:rsidRDefault="005E0FC7" w:rsidP="005E0FC7">
      <w:pPr>
        <w:spacing w:before="0" w:after="160" w:line="259" w:lineRule="auto"/>
        <w:jc w:val="both"/>
        <w:rPr>
          <w:lang w:val="en-US"/>
        </w:rPr>
      </w:pPr>
    </w:p>
    <w:p w:rsidR="005E0FC7" w:rsidRPr="005E0FC7" w:rsidRDefault="005E0FC7" w:rsidP="005E0FC7">
      <w:pPr>
        <w:spacing w:before="0" w:after="160" w:line="259" w:lineRule="auto"/>
        <w:jc w:val="both"/>
        <w:rPr>
          <w:lang w:val="en-US"/>
        </w:rPr>
      </w:pPr>
    </w:p>
    <w:p w:rsidR="005E0FC7" w:rsidRPr="005E0FC7" w:rsidRDefault="005E0FC7" w:rsidP="005E0FC7">
      <w:pPr>
        <w:rPr>
          <w:lang w:val="en-US"/>
        </w:rPr>
      </w:pPr>
    </w:p>
    <w:sectPr w:rsidR="005E0FC7" w:rsidRPr="005E0FC7" w:rsidSect="00812CFE">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2F0F" w:rsidRDefault="00462F0F" w:rsidP="00975392">
      <w:pPr>
        <w:spacing w:before="0"/>
      </w:pPr>
      <w:r>
        <w:separator/>
      </w:r>
    </w:p>
  </w:endnote>
  <w:endnote w:type="continuationSeparator" w:id="0">
    <w:p w:rsidR="00462F0F" w:rsidRDefault="00462F0F" w:rsidP="009753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2F0F" w:rsidRDefault="00462F0F" w:rsidP="00975392">
      <w:pPr>
        <w:spacing w:before="0"/>
      </w:pPr>
      <w:r>
        <w:separator/>
      </w:r>
    </w:p>
  </w:footnote>
  <w:footnote w:type="continuationSeparator" w:id="0">
    <w:p w:rsidR="00462F0F" w:rsidRDefault="00462F0F" w:rsidP="00975392">
      <w:pPr>
        <w:spacing w:before="0"/>
      </w:pPr>
      <w:r>
        <w:continuationSeparator/>
      </w:r>
    </w:p>
  </w:footnote>
  <w:footnote w:id="1">
    <w:p w:rsidR="00D63EB2" w:rsidRPr="00975392" w:rsidRDefault="00D63EB2" w:rsidP="00975392">
      <w:pPr>
        <w:autoSpaceDE w:val="0"/>
        <w:autoSpaceDN w:val="0"/>
        <w:adjustRightInd w:val="0"/>
        <w:spacing w:line="360" w:lineRule="atLeast"/>
        <w:rPr>
          <w:rFonts w:cs="Arial"/>
          <w:color w:val="000000" w:themeColor="text1"/>
          <w:szCs w:val="20"/>
          <w:lang w:val="en-US"/>
        </w:rPr>
      </w:pPr>
      <w:r>
        <w:rPr>
          <w:rStyle w:val="Refdenotaalpie"/>
        </w:rPr>
        <w:footnoteRef/>
      </w:r>
      <w:r w:rsidRPr="00BC241B">
        <w:rPr>
          <w:rFonts w:cs="Arial"/>
          <w:color w:val="000000" w:themeColor="text1"/>
          <w:sz w:val="16"/>
          <w:szCs w:val="16"/>
          <w:lang w:val="en-US"/>
        </w:rPr>
        <w:t>Reusing is not activated if the Sharing-by-design principle is not applied!</w:t>
      </w:r>
    </w:p>
    <w:p w:rsidR="00D63EB2" w:rsidRPr="00975392" w:rsidRDefault="00D63EB2">
      <w:pPr>
        <w:pStyle w:val="Textonotapie"/>
        <w:rPr>
          <w:lang w:val="en-US"/>
        </w:rPr>
      </w:pPr>
    </w:p>
  </w:footnote>
  <w:footnote w:id="2">
    <w:p w:rsidR="00D63EB2" w:rsidRPr="00BC241B" w:rsidRDefault="00D63EB2">
      <w:pPr>
        <w:pStyle w:val="Textonotapie"/>
        <w:rPr>
          <w:lang w:val="en-US"/>
        </w:rPr>
      </w:pPr>
      <w:r>
        <w:rPr>
          <w:rStyle w:val="Refdenotaalpie"/>
        </w:rPr>
        <w:footnoteRef/>
      </w:r>
      <w:r w:rsidRPr="00BC241B">
        <w:rPr>
          <w:lang w:val="en-US"/>
        </w:rPr>
        <w:t xml:space="preserve"> </w:t>
      </w:r>
      <w:r w:rsidRPr="00BC241B">
        <w:rPr>
          <w:rFonts w:cs="Arial"/>
          <w:color w:val="000000" w:themeColor="text1"/>
          <w:szCs w:val="16"/>
          <w:lang w:val="en-US"/>
        </w:rPr>
        <w:t>See http://www.heppnetz.de/files/dke2008.pdf and https://papers.ssrn.com/sol3/papers.cfm?abstract_id=3315457, as well as ISA2 Actions such as Sharing and Reuse, CAMSS, SEMIC governance, etc.</w:t>
      </w:r>
    </w:p>
  </w:footnote>
  <w:footnote w:id="3">
    <w:p w:rsidR="00D63EB2" w:rsidRDefault="00D63EB2" w:rsidP="00090D6B">
      <w:pPr>
        <w:pStyle w:val="footnote"/>
      </w:pPr>
      <w:r>
        <w:rPr>
          <w:rStyle w:val="Refdenotaalpie"/>
        </w:rPr>
        <w:footnoteRef/>
      </w:r>
      <w:r w:rsidRPr="00000B57">
        <w:rPr>
          <w:lang w:val="en-US"/>
        </w:rPr>
        <w:t xml:space="preserve"> </w:t>
      </w:r>
      <w:r w:rsidRPr="00975392">
        <w:rPr>
          <w:lang w:val="en-US"/>
        </w:rPr>
        <w:t>The term '</w:t>
      </w:r>
      <w:proofErr w:type="spellStart"/>
      <w:r w:rsidRPr="00975392">
        <w:rPr>
          <w:lang w:val="en-US"/>
        </w:rPr>
        <w:t>ettiquette</w:t>
      </w:r>
      <w:proofErr w:type="spellEnd"/>
      <w:r w:rsidRPr="00975392">
        <w:rPr>
          <w:lang w:val="en-US"/>
        </w:rPr>
        <w:t xml:space="preserve">' is used in some scientific literature about interoperability. It has been applied related to the ICT communications fields to refer to 'protocols of protocols', to 'content-negotiation' and to 'syntax-bridging'. </w:t>
      </w:r>
      <w:proofErr w:type="spellStart"/>
      <w:r w:rsidRPr="00975392">
        <w:rPr>
          <w:lang w:val="en-US"/>
        </w:rPr>
        <w:t>Cfr</w:t>
      </w:r>
      <w:proofErr w:type="spellEnd"/>
      <w:r w:rsidRPr="00975392">
        <w:rPr>
          <w:lang w:val="en-US"/>
        </w:rPr>
        <w:t>. XXXXX-REFERENCE]</w:t>
      </w:r>
      <w:r>
        <w:rPr>
          <w:lang w:val="en-US"/>
        </w:rPr>
        <w:t>.</w:t>
      </w:r>
    </w:p>
  </w:footnote>
  <w:footnote w:id="4">
    <w:p w:rsidR="00D63EB2" w:rsidRPr="00090D6B" w:rsidRDefault="00D63EB2" w:rsidP="00090D6B">
      <w:pPr>
        <w:pStyle w:val="footnote"/>
        <w:rPr>
          <w:lang w:val="en-US"/>
        </w:rPr>
      </w:pPr>
      <w:r>
        <w:rPr>
          <w:rStyle w:val="Refdenotaalpie"/>
        </w:rPr>
        <w:footnoteRef/>
      </w:r>
      <w:r w:rsidRPr="00090D6B">
        <w:rPr>
          <w:lang w:val="en-US"/>
        </w:rPr>
        <w:t xml:space="preserve"> OASIS UBL-2.3: https://docs.</w:t>
      </w:r>
      <w:r w:rsidRPr="00090D6B">
        <w:t>oasis</w:t>
      </w:r>
      <w:r w:rsidRPr="00090D6B">
        <w:rPr>
          <w:lang w:val="en-US"/>
        </w:rPr>
        <w:t>-open.org/</w:t>
      </w:r>
      <w:proofErr w:type="spellStart"/>
      <w:r w:rsidRPr="00090D6B">
        <w:rPr>
          <w:lang w:val="en-US"/>
        </w:rPr>
        <w:t>ubl</w:t>
      </w:r>
      <w:proofErr w:type="spellEnd"/>
      <w:r w:rsidRPr="00090D6B">
        <w:rPr>
          <w:lang w:val="en-US"/>
        </w:rPr>
        <w:t>/UBL-2.3.html</w:t>
      </w:r>
    </w:p>
  </w:footnote>
  <w:footnote w:id="5">
    <w:p w:rsidR="00D63EB2" w:rsidRPr="00E90E3B" w:rsidRDefault="00D63EB2">
      <w:pPr>
        <w:pStyle w:val="Textonotapie"/>
        <w:rPr>
          <w:lang w:val="en-US"/>
        </w:rPr>
      </w:pPr>
      <w:r>
        <w:rPr>
          <w:rStyle w:val="Refdenotaalpie"/>
        </w:rPr>
        <w:footnoteRef/>
      </w:r>
      <w:r w:rsidRPr="00E90E3B">
        <w:rPr>
          <w:lang w:val="en-US"/>
        </w:rPr>
        <w:t xml:space="preserve"> There may be many reasons for the unresponsiveness of an SDO (or of a particular SDO TC), e.g. the SDO is not affected by the legislation, the SDO's roadmap is misaligned with the incoming requirement, the SDO policy does not allow for the inclusion of requirements that are not sufficiently global (i.e. international or of insufficient interest to a critical mass), etc. One example of highly responsive specification developers </w:t>
      </w:r>
      <w:proofErr w:type="gramStart"/>
      <w:r w:rsidRPr="00E90E3B">
        <w:rPr>
          <w:lang w:val="en-US"/>
        </w:rPr>
        <w:t>are</w:t>
      </w:r>
      <w:proofErr w:type="gramEnd"/>
      <w:r w:rsidRPr="00E90E3B">
        <w:rPr>
          <w:lang w:val="en-US"/>
        </w:rPr>
        <w:t xml:space="preserve"> OASIS business-oriented TC, e.g. UBL, </w:t>
      </w:r>
      <w:proofErr w:type="spellStart"/>
      <w:r w:rsidRPr="00E90E3B">
        <w:rPr>
          <w:lang w:val="en-US"/>
        </w:rPr>
        <w:t>LegalDocML</w:t>
      </w:r>
      <w:proofErr w:type="spellEnd"/>
      <w:r w:rsidRPr="00E90E3B">
        <w:rPr>
          <w:lang w:val="en-US"/>
        </w:rPr>
        <w:t>, other.].</w:t>
      </w:r>
    </w:p>
  </w:footnote>
  <w:footnote w:id="6">
    <w:p w:rsidR="00D63EB2" w:rsidRPr="00E90E3B" w:rsidRDefault="00D63EB2">
      <w:pPr>
        <w:pStyle w:val="Textonotapie"/>
        <w:rPr>
          <w:lang w:val="en-US"/>
        </w:rPr>
      </w:pPr>
      <w:r>
        <w:rPr>
          <w:rStyle w:val="Refdenotaalpie"/>
        </w:rPr>
        <w:footnoteRef/>
      </w:r>
      <w:r w:rsidRPr="00E90E3B">
        <w:rPr>
          <w:lang w:val="en-US"/>
        </w:rPr>
        <w:t xml:space="preserve"> The </w:t>
      </w:r>
      <w:proofErr w:type="spellStart"/>
      <w:r w:rsidRPr="00E90E3B">
        <w:rPr>
          <w:lang w:val="en-US"/>
        </w:rPr>
        <w:t>normalisation</w:t>
      </w:r>
      <w:proofErr w:type="spellEnd"/>
      <w:r w:rsidRPr="00E90E3B">
        <w:rPr>
          <w:lang w:val="en-US"/>
        </w:rPr>
        <w:t xml:space="preserve"> and </w:t>
      </w:r>
      <w:proofErr w:type="spellStart"/>
      <w:r w:rsidRPr="00E90E3B">
        <w:rPr>
          <w:lang w:val="en-US"/>
        </w:rPr>
        <w:t>standardisation</w:t>
      </w:r>
      <w:proofErr w:type="spellEnd"/>
      <w:r w:rsidRPr="00E90E3B">
        <w:rPr>
          <w:lang w:val="en-US"/>
        </w:rPr>
        <w:t xml:space="preserve"> of </w:t>
      </w:r>
      <w:r>
        <w:rPr>
          <w:lang w:val="en-US"/>
        </w:rPr>
        <w:t>restrictive vocabularies become severely hampered.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DB3"/>
    <w:multiLevelType w:val="hybridMultilevel"/>
    <w:tmpl w:val="D1A8A3F2"/>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02BE67C4"/>
    <w:multiLevelType w:val="hybridMultilevel"/>
    <w:tmpl w:val="AC3CFB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A430A6C"/>
    <w:multiLevelType w:val="hybridMultilevel"/>
    <w:tmpl w:val="E25219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FBB4EC7"/>
    <w:multiLevelType w:val="hybridMultilevel"/>
    <w:tmpl w:val="9E1E5BA6"/>
    <w:lvl w:ilvl="0" w:tplc="04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7F853CA"/>
    <w:multiLevelType w:val="hybridMultilevel"/>
    <w:tmpl w:val="4F30680E"/>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03">
      <w:start w:val="1"/>
      <w:numFmt w:val="bullet"/>
      <w:lvlText w:val="o"/>
      <w:lvlJc w:val="left"/>
      <w:pPr>
        <w:ind w:left="2700" w:hanging="360"/>
      </w:pPr>
      <w:rPr>
        <w:rFonts w:ascii="Courier New" w:hAnsi="Courier New" w:cs="Courier New"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604427A"/>
    <w:multiLevelType w:val="hybridMultilevel"/>
    <w:tmpl w:val="83BE79C2"/>
    <w:lvl w:ilvl="0" w:tplc="9CF844E2">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494F3125"/>
    <w:multiLevelType w:val="hybridMultilevel"/>
    <w:tmpl w:val="2444B0E8"/>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7" w15:restartNumberingAfterBreak="0">
    <w:nsid w:val="59D62662"/>
    <w:multiLevelType w:val="hybridMultilevel"/>
    <w:tmpl w:val="734808E4"/>
    <w:lvl w:ilvl="0" w:tplc="040A000F">
      <w:start w:val="1"/>
      <w:numFmt w:val="decimal"/>
      <w:lvlText w:val="%1."/>
      <w:lvlJc w:val="left"/>
      <w:pPr>
        <w:ind w:left="108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6FF83B4F"/>
    <w:multiLevelType w:val="hybridMultilevel"/>
    <w:tmpl w:val="3098C014"/>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7BD14B83"/>
    <w:multiLevelType w:val="hybridMultilevel"/>
    <w:tmpl w:val="6C928038"/>
    <w:lvl w:ilvl="0" w:tplc="CD2A39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8"/>
  </w:num>
  <w:num w:numId="6">
    <w:abstractNumId w:val="4"/>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92"/>
    <w:rsid w:val="00000B57"/>
    <w:rsid w:val="00090D6B"/>
    <w:rsid w:val="000916D1"/>
    <w:rsid w:val="000F74EB"/>
    <w:rsid w:val="00137E62"/>
    <w:rsid w:val="00170C77"/>
    <w:rsid w:val="001F0018"/>
    <w:rsid w:val="001F7C6D"/>
    <w:rsid w:val="00200F34"/>
    <w:rsid w:val="002649D3"/>
    <w:rsid w:val="002C68B1"/>
    <w:rsid w:val="00356BED"/>
    <w:rsid w:val="00462F0F"/>
    <w:rsid w:val="004D2339"/>
    <w:rsid w:val="005E0FC7"/>
    <w:rsid w:val="005F2488"/>
    <w:rsid w:val="0067378D"/>
    <w:rsid w:val="006844E7"/>
    <w:rsid w:val="006A799E"/>
    <w:rsid w:val="006E0EDE"/>
    <w:rsid w:val="007423BF"/>
    <w:rsid w:val="00783192"/>
    <w:rsid w:val="007C772F"/>
    <w:rsid w:val="007D3EBC"/>
    <w:rsid w:val="007F4642"/>
    <w:rsid w:val="00812CFE"/>
    <w:rsid w:val="00817484"/>
    <w:rsid w:val="0082619F"/>
    <w:rsid w:val="0087013C"/>
    <w:rsid w:val="008D162C"/>
    <w:rsid w:val="00921155"/>
    <w:rsid w:val="00975392"/>
    <w:rsid w:val="009B52C4"/>
    <w:rsid w:val="009D0A89"/>
    <w:rsid w:val="00A071FF"/>
    <w:rsid w:val="00A206FF"/>
    <w:rsid w:val="00AD287B"/>
    <w:rsid w:val="00B070D8"/>
    <w:rsid w:val="00B6729F"/>
    <w:rsid w:val="00BC241B"/>
    <w:rsid w:val="00BE302C"/>
    <w:rsid w:val="00BE3663"/>
    <w:rsid w:val="00C00B9F"/>
    <w:rsid w:val="00C2145B"/>
    <w:rsid w:val="00C85533"/>
    <w:rsid w:val="00CA5C13"/>
    <w:rsid w:val="00CC3CB9"/>
    <w:rsid w:val="00D04903"/>
    <w:rsid w:val="00D0680E"/>
    <w:rsid w:val="00D56B8C"/>
    <w:rsid w:val="00D63EB2"/>
    <w:rsid w:val="00E408A4"/>
    <w:rsid w:val="00E43939"/>
    <w:rsid w:val="00E90E3B"/>
    <w:rsid w:val="00EB6B48"/>
    <w:rsid w:val="00F0036B"/>
    <w:rsid w:val="00F67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53EFFB4"/>
  <w15:chartTrackingRefBased/>
  <w15:docId w15:val="{D60712F5-66A8-9B45-BFA1-5FC11203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6B"/>
    <w:rPr>
      <w:rFonts w:ascii="Arial" w:hAnsi="Arial"/>
      <w:sz w:val="20"/>
    </w:rPr>
  </w:style>
  <w:style w:type="paragraph" w:styleId="Ttulo1">
    <w:name w:val="heading 1"/>
    <w:basedOn w:val="Normal"/>
    <w:next w:val="Normal"/>
    <w:link w:val="Ttulo1Car"/>
    <w:uiPriority w:val="9"/>
    <w:qFormat/>
    <w:rsid w:val="00975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41B"/>
    <w:pPr>
      <w:keepNext/>
      <w:keepLines/>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7C6D"/>
    <w:pPr>
      <w:keepNext/>
      <w:keepLines/>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3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4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7C6D"/>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975392"/>
    <w:pPr>
      <w:ind w:left="720"/>
      <w:contextualSpacing/>
    </w:pPr>
  </w:style>
  <w:style w:type="paragraph" w:styleId="Textonotapie">
    <w:name w:val="footnote text"/>
    <w:basedOn w:val="Normal"/>
    <w:link w:val="TextonotapieCar"/>
    <w:autoRedefine/>
    <w:uiPriority w:val="99"/>
    <w:semiHidden/>
    <w:unhideWhenUsed/>
    <w:qFormat/>
    <w:rsid w:val="00090D6B"/>
    <w:rPr>
      <w:rFonts w:cs="Times New Roman (Cuerpo en alfa"/>
      <w:sz w:val="16"/>
      <w:szCs w:val="20"/>
    </w:rPr>
  </w:style>
  <w:style w:type="character" w:customStyle="1" w:styleId="TextonotapieCar">
    <w:name w:val="Texto nota pie Car"/>
    <w:basedOn w:val="Fuentedeprrafopredeter"/>
    <w:link w:val="Textonotapie"/>
    <w:uiPriority w:val="99"/>
    <w:semiHidden/>
    <w:rsid w:val="00090D6B"/>
    <w:rPr>
      <w:rFonts w:cs="Times New Roman (Cuerpo en alfa"/>
      <w:sz w:val="16"/>
      <w:szCs w:val="20"/>
    </w:rPr>
  </w:style>
  <w:style w:type="character" w:styleId="Refdenotaalpie">
    <w:name w:val="footnote reference"/>
    <w:basedOn w:val="Fuentedeprrafopredeter"/>
    <w:uiPriority w:val="99"/>
    <w:semiHidden/>
    <w:unhideWhenUsed/>
    <w:rsid w:val="00975392"/>
    <w:rPr>
      <w:vertAlign w:val="superscript"/>
    </w:rPr>
  </w:style>
  <w:style w:type="paragraph" w:styleId="Subttulo">
    <w:name w:val="Subtitle"/>
    <w:basedOn w:val="Normal"/>
    <w:next w:val="Normal"/>
    <w:link w:val="SubttuloCar"/>
    <w:uiPriority w:val="11"/>
    <w:rsid w:val="00090D6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90D6B"/>
    <w:rPr>
      <w:rFonts w:eastAsiaTheme="minorEastAsia"/>
      <w:color w:val="5A5A5A" w:themeColor="text1" w:themeTint="A5"/>
      <w:spacing w:val="15"/>
      <w:sz w:val="22"/>
      <w:szCs w:val="22"/>
    </w:rPr>
  </w:style>
  <w:style w:type="character" w:styleId="Textoennegrita">
    <w:name w:val="Strong"/>
    <w:basedOn w:val="Fuentedeprrafopredeter"/>
    <w:uiPriority w:val="22"/>
    <w:rsid w:val="00090D6B"/>
    <w:rPr>
      <w:b/>
      <w:bCs/>
    </w:rPr>
  </w:style>
  <w:style w:type="character" w:styleId="nfasis">
    <w:name w:val="Emphasis"/>
    <w:basedOn w:val="Fuentedeprrafopredeter"/>
    <w:uiPriority w:val="20"/>
    <w:rsid w:val="00090D6B"/>
    <w:rPr>
      <w:i/>
      <w:iCs/>
    </w:rPr>
  </w:style>
  <w:style w:type="paragraph" w:customStyle="1" w:styleId="footnote">
    <w:name w:val="footnote"/>
    <w:basedOn w:val="Piedepgina"/>
    <w:autoRedefine/>
    <w:qFormat/>
    <w:rsid w:val="00090D6B"/>
    <w:rPr>
      <w:sz w:val="16"/>
    </w:rPr>
  </w:style>
  <w:style w:type="paragraph" w:styleId="Textodeglobo">
    <w:name w:val="Balloon Text"/>
    <w:basedOn w:val="Normal"/>
    <w:link w:val="TextodegloboCar"/>
    <w:uiPriority w:val="99"/>
    <w:semiHidden/>
    <w:unhideWhenUsed/>
    <w:rsid w:val="00C85533"/>
    <w:pPr>
      <w:spacing w:before="0"/>
    </w:pPr>
    <w:rPr>
      <w:rFonts w:ascii="Times New Roman" w:hAnsi="Times New Roman" w:cs="Times New Roman"/>
      <w:sz w:val="18"/>
      <w:szCs w:val="18"/>
    </w:rPr>
  </w:style>
  <w:style w:type="paragraph" w:styleId="Piedepgina">
    <w:name w:val="footer"/>
    <w:basedOn w:val="Normal"/>
    <w:link w:val="PiedepginaCar"/>
    <w:uiPriority w:val="99"/>
    <w:semiHidden/>
    <w:unhideWhenUsed/>
    <w:rsid w:val="00090D6B"/>
    <w:pPr>
      <w:tabs>
        <w:tab w:val="center" w:pos="4419"/>
        <w:tab w:val="right" w:pos="8838"/>
      </w:tabs>
      <w:spacing w:before="0"/>
    </w:pPr>
  </w:style>
  <w:style w:type="character" w:customStyle="1" w:styleId="PiedepginaCar">
    <w:name w:val="Pie de página Car"/>
    <w:basedOn w:val="Fuentedeprrafopredeter"/>
    <w:link w:val="Piedepgina"/>
    <w:uiPriority w:val="99"/>
    <w:semiHidden/>
    <w:rsid w:val="00090D6B"/>
  </w:style>
  <w:style w:type="character" w:customStyle="1" w:styleId="TextodegloboCar">
    <w:name w:val="Texto de globo Car"/>
    <w:basedOn w:val="Fuentedeprrafopredeter"/>
    <w:link w:val="Textodeglobo"/>
    <w:uiPriority w:val="99"/>
    <w:semiHidden/>
    <w:rsid w:val="00C85533"/>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5E0FC7"/>
    <w:rPr>
      <w:sz w:val="16"/>
      <w:szCs w:val="16"/>
    </w:rPr>
  </w:style>
  <w:style w:type="paragraph" w:styleId="Textocomentario">
    <w:name w:val="annotation text"/>
    <w:basedOn w:val="Normal"/>
    <w:link w:val="TextocomentarioCar"/>
    <w:uiPriority w:val="99"/>
    <w:semiHidden/>
    <w:unhideWhenUsed/>
    <w:rsid w:val="005E0FC7"/>
    <w:pPr>
      <w:spacing w:before="0" w:after="160"/>
      <w:jc w:val="both"/>
    </w:pPr>
    <w:rPr>
      <w:rFonts w:asciiTheme="minorHAnsi" w:hAnsiTheme="minorHAnsi"/>
      <w:szCs w:val="20"/>
      <w:lang w:val="en-US"/>
    </w:rPr>
  </w:style>
  <w:style w:type="character" w:customStyle="1" w:styleId="TextocomentarioCar">
    <w:name w:val="Texto comentario Car"/>
    <w:basedOn w:val="Fuentedeprrafopredeter"/>
    <w:link w:val="Textocomentario"/>
    <w:uiPriority w:val="99"/>
    <w:semiHidden/>
    <w:rsid w:val="005E0FC7"/>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8016">
      <w:bodyDiv w:val="1"/>
      <w:marLeft w:val="0"/>
      <w:marRight w:val="0"/>
      <w:marTop w:val="0"/>
      <w:marBottom w:val="0"/>
      <w:divBdr>
        <w:top w:val="none" w:sz="0" w:space="0" w:color="auto"/>
        <w:left w:val="none" w:sz="0" w:space="0" w:color="auto"/>
        <w:bottom w:val="none" w:sz="0" w:space="0" w:color="auto"/>
        <w:right w:val="none" w:sz="0" w:space="0" w:color="auto"/>
      </w:divBdr>
      <w:divsChild>
        <w:div w:id="2122453951">
          <w:marLeft w:val="0"/>
          <w:marRight w:val="0"/>
          <w:marTop w:val="0"/>
          <w:marBottom w:val="0"/>
          <w:divBdr>
            <w:top w:val="none" w:sz="0" w:space="0" w:color="auto"/>
            <w:left w:val="none" w:sz="0" w:space="0" w:color="auto"/>
            <w:bottom w:val="none" w:sz="0" w:space="0" w:color="auto"/>
            <w:right w:val="none" w:sz="0" w:space="0" w:color="auto"/>
          </w:divBdr>
          <w:divsChild>
            <w:div w:id="17631678">
              <w:marLeft w:val="0"/>
              <w:marRight w:val="0"/>
              <w:marTop w:val="0"/>
              <w:marBottom w:val="0"/>
              <w:divBdr>
                <w:top w:val="none" w:sz="0" w:space="0" w:color="auto"/>
                <w:left w:val="none" w:sz="0" w:space="0" w:color="auto"/>
                <w:bottom w:val="none" w:sz="0" w:space="0" w:color="auto"/>
                <w:right w:val="none" w:sz="0" w:space="0" w:color="auto"/>
              </w:divBdr>
            </w:div>
            <w:div w:id="60175998">
              <w:marLeft w:val="0"/>
              <w:marRight w:val="0"/>
              <w:marTop w:val="0"/>
              <w:marBottom w:val="0"/>
              <w:divBdr>
                <w:top w:val="none" w:sz="0" w:space="0" w:color="auto"/>
                <w:left w:val="none" w:sz="0" w:space="0" w:color="auto"/>
                <w:bottom w:val="none" w:sz="0" w:space="0" w:color="auto"/>
                <w:right w:val="none" w:sz="0" w:space="0" w:color="auto"/>
              </w:divBdr>
            </w:div>
            <w:div w:id="74909959">
              <w:marLeft w:val="0"/>
              <w:marRight w:val="0"/>
              <w:marTop w:val="0"/>
              <w:marBottom w:val="0"/>
              <w:divBdr>
                <w:top w:val="none" w:sz="0" w:space="0" w:color="auto"/>
                <w:left w:val="none" w:sz="0" w:space="0" w:color="auto"/>
                <w:bottom w:val="none" w:sz="0" w:space="0" w:color="auto"/>
                <w:right w:val="none" w:sz="0" w:space="0" w:color="auto"/>
              </w:divBdr>
            </w:div>
            <w:div w:id="107433642">
              <w:marLeft w:val="0"/>
              <w:marRight w:val="0"/>
              <w:marTop w:val="0"/>
              <w:marBottom w:val="0"/>
              <w:divBdr>
                <w:top w:val="none" w:sz="0" w:space="0" w:color="auto"/>
                <w:left w:val="none" w:sz="0" w:space="0" w:color="auto"/>
                <w:bottom w:val="none" w:sz="0" w:space="0" w:color="auto"/>
                <w:right w:val="none" w:sz="0" w:space="0" w:color="auto"/>
              </w:divBdr>
            </w:div>
            <w:div w:id="134761131">
              <w:marLeft w:val="0"/>
              <w:marRight w:val="0"/>
              <w:marTop w:val="0"/>
              <w:marBottom w:val="0"/>
              <w:divBdr>
                <w:top w:val="none" w:sz="0" w:space="0" w:color="auto"/>
                <w:left w:val="none" w:sz="0" w:space="0" w:color="auto"/>
                <w:bottom w:val="none" w:sz="0" w:space="0" w:color="auto"/>
                <w:right w:val="none" w:sz="0" w:space="0" w:color="auto"/>
              </w:divBdr>
            </w:div>
            <w:div w:id="185144957">
              <w:marLeft w:val="0"/>
              <w:marRight w:val="0"/>
              <w:marTop w:val="0"/>
              <w:marBottom w:val="0"/>
              <w:divBdr>
                <w:top w:val="none" w:sz="0" w:space="0" w:color="auto"/>
                <w:left w:val="none" w:sz="0" w:space="0" w:color="auto"/>
                <w:bottom w:val="none" w:sz="0" w:space="0" w:color="auto"/>
                <w:right w:val="none" w:sz="0" w:space="0" w:color="auto"/>
              </w:divBdr>
            </w:div>
            <w:div w:id="199168439">
              <w:marLeft w:val="0"/>
              <w:marRight w:val="0"/>
              <w:marTop w:val="0"/>
              <w:marBottom w:val="0"/>
              <w:divBdr>
                <w:top w:val="none" w:sz="0" w:space="0" w:color="auto"/>
                <w:left w:val="none" w:sz="0" w:space="0" w:color="auto"/>
                <w:bottom w:val="none" w:sz="0" w:space="0" w:color="auto"/>
                <w:right w:val="none" w:sz="0" w:space="0" w:color="auto"/>
              </w:divBdr>
            </w:div>
            <w:div w:id="222300491">
              <w:marLeft w:val="0"/>
              <w:marRight w:val="0"/>
              <w:marTop w:val="0"/>
              <w:marBottom w:val="0"/>
              <w:divBdr>
                <w:top w:val="none" w:sz="0" w:space="0" w:color="auto"/>
                <w:left w:val="none" w:sz="0" w:space="0" w:color="auto"/>
                <w:bottom w:val="none" w:sz="0" w:space="0" w:color="auto"/>
                <w:right w:val="none" w:sz="0" w:space="0" w:color="auto"/>
              </w:divBdr>
            </w:div>
            <w:div w:id="244605964">
              <w:marLeft w:val="0"/>
              <w:marRight w:val="0"/>
              <w:marTop w:val="0"/>
              <w:marBottom w:val="0"/>
              <w:divBdr>
                <w:top w:val="none" w:sz="0" w:space="0" w:color="auto"/>
                <w:left w:val="none" w:sz="0" w:space="0" w:color="auto"/>
                <w:bottom w:val="none" w:sz="0" w:space="0" w:color="auto"/>
                <w:right w:val="none" w:sz="0" w:space="0" w:color="auto"/>
              </w:divBdr>
            </w:div>
            <w:div w:id="253516447">
              <w:marLeft w:val="0"/>
              <w:marRight w:val="0"/>
              <w:marTop w:val="0"/>
              <w:marBottom w:val="0"/>
              <w:divBdr>
                <w:top w:val="none" w:sz="0" w:space="0" w:color="auto"/>
                <w:left w:val="none" w:sz="0" w:space="0" w:color="auto"/>
                <w:bottom w:val="none" w:sz="0" w:space="0" w:color="auto"/>
                <w:right w:val="none" w:sz="0" w:space="0" w:color="auto"/>
              </w:divBdr>
            </w:div>
            <w:div w:id="254941400">
              <w:marLeft w:val="0"/>
              <w:marRight w:val="0"/>
              <w:marTop w:val="0"/>
              <w:marBottom w:val="0"/>
              <w:divBdr>
                <w:top w:val="none" w:sz="0" w:space="0" w:color="auto"/>
                <w:left w:val="none" w:sz="0" w:space="0" w:color="auto"/>
                <w:bottom w:val="none" w:sz="0" w:space="0" w:color="auto"/>
                <w:right w:val="none" w:sz="0" w:space="0" w:color="auto"/>
              </w:divBdr>
            </w:div>
            <w:div w:id="256908601">
              <w:marLeft w:val="0"/>
              <w:marRight w:val="0"/>
              <w:marTop w:val="0"/>
              <w:marBottom w:val="0"/>
              <w:divBdr>
                <w:top w:val="none" w:sz="0" w:space="0" w:color="auto"/>
                <w:left w:val="none" w:sz="0" w:space="0" w:color="auto"/>
                <w:bottom w:val="none" w:sz="0" w:space="0" w:color="auto"/>
                <w:right w:val="none" w:sz="0" w:space="0" w:color="auto"/>
              </w:divBdr>
            </w:div>
            <w:div w:id="259339816">
              <w:marLeft w:val="0"/>
              <w:marRight w:val="0"/>
              <w:marTop w:val="0"/>
              <w:marBottom w:val="0"/>
              <w:divBdr>
                <w:top w:val="none" w:sz="0" w:space="0" w:color="auto"/>
                <w:left w:val="none" w:sz="0" w:space="0" w:color="auto"/>
                <w:bottom w:val="none" w:sz="0" w:space="0" w:color="auto"/>
                <w:right w:val="none" w:sz="0" w:space="0" w:color="auto"/>
              </w:divBdr>
            </w:div>
            <w:div w:id="275867537">
              <w:marLeft w:val="0"/>
              <w:marRight w:val="0"/>
              <w:marTop w:val="0"/>
              <w:marBottom w:val="0"/>
              <w:divBdr>
                <w:top w:val="none" w:sz="0" w:space="0" w:color="auto"/>
                <w:left w:val="none" w:sz="0" w:space="0" w:color="auto"/>
                <w:bottom w:val="none" w:sz="0" w:space="0" w:color="auto"/>
                <w:right w:val="none" w:sz="0" w:space="0" w:color="auto"/>
              </w:divBdr>
            </w:div>
            <w:div w:id="276833783">
              <w:marLeft w:val="0"/>
              <w:marRight w:val="0"/>
              <w:marTop w:val="0"/>
              <w:marBottom w:val="0"/>
              <w:divBdr>
                <w:top w:val="none" w:sz="0" w:space="0" w:color="auto"/>
                <w:left w:val="none" w:sz="0" w:space="0" w:color="auto"/>
                <w:bottom w:val="none" w:sz="0" w:space="0" w:color="auto"/>
                <w:right w:val="none" w:sz="0" w:space="0" w:color="auto"/>
              </w:divBdr>
            </w:div>
            <w:div w:id="290215159">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318582887">
              <w:marLeft w:val="0"/>
              <w:marRight w:val="0"/>
              <w:marTop w:val="0"/>
              <w:marBottom w:val="0"/>
              <w:divBdr>
                <w:top w:val="none" w:sz="0" w:space="0" w:color="auto"/>
                <w:left w:val="none" w:sz="0" w:space="0" w:color="auto"/>
                <w:bottom w:val="none" w:sz="0" w:space="0" w:color="auto"/>
                <w:right w:val="none" w:sz="0" w:space="0" w:color="auto"/>
              </w:divBdr>
            </w:div>
            <w:div w:id="333724825">
              <w:marLeft w:val="0"/>
              <w:marRight w:val="0"/>
              <w:marTop w:val="0"/>
              <w:marBottom w:val="0"/>
              <w:divBdr>
                <w:top w:val="none" w:sz="0" w:space="0" w:color="auto"/>
                <w:left w:val="none" w:sz="0" w:space="0" w:color="auto"/>
                <w:bottom w:val="none" w:sz="0" w:space="0" w:color="auto"/>
                <w:right w:val="none" w:sz="0" w:space="0" w:color="auto"/>
              </w:divBdr>
            </w:div>
            <w:div w:id="346517713">
              <w:marLeft w:val="0"/>
              <w:marRight w:val="0"/>
              <w:marTop w:val="0"/>
              <w:marBottom w:val="0"/>
              <w:divBdr>
                <w:top w:val="none" w:sz="0" w:space="0" w:color="auto"/>
                <w:left w:val="none" w:sz="0" w:space="0" w:color="auto"/>
                <w:bottom w:val="none" w:sz="0" w:space="0" w:color="auto"/>
                <w:right w:val="none" w:sz="0" w:space="0" w:color="auto"/>
              </w:divBdr>
            </w:div>
            <w:div w:id="376392039">
              <w:marLeft w:val="0"/>
              <w:marRight w:val="0"/>
              <w:marTop w:val="0"/>
              <w:marBottom w:val="0"/>
              <w:divBdr>
                <w:top w:val="none" w:sz="0" w:space="0" w:color="auto"/>
                <w:left w:val="none" w:sz="0" w:space="0" w:color="auto"/>
                <w:bottom w:val="none" w:sz="0" w:space="0" w:color="auto"/>
                <w:right w:val="none" w:sz="0" w:space="0" w:color="auto"/>
              </w:divBdr>
            </w:div>
            <w:div w:id="381642141">
              <w:marLeft w:val="0"/>
              <w:marRight w:val="0"/>
              <w:marTop w:val="0"/>
              <w:marBottom w:val="0"/>
              <w:divBdr>
                <w:top w:val="none" w:sz="0" w:space="0" w:color="auto"/>
                <w:left w:val="none" w:sz="0" w:space="0" w:color="auto"/>
                <w:bottom w:val="none" w:sz="0" w:space="0" w:color="auto"/>
                <w:right w:val="none" w:sz="0" w:space="0" w:color="auto"/>
              </w:divBdr>
            </w:div>
            <w:div w:id="390272015">
              <w:marLeft w:val="0"/>
              <w:marRight w:val="0"/>
              <w:marTop w:val="0"/>
              <w:marBottom w:val="0"/>
              <w:divBdr>
                <w:top w:val="none" w:sz="0" w:space="0" w:color="auto"/>
                <w:left w:val="none" w:sz="0" w:space="0" w:color="auto"/>
                <w:bottom w:val="none" w:sz="0" w:space="0" w:color="auto"/>
                <w:right w:val="none" w:sz="0" w:space="0" w:color="auto"/>
              </w:divBdr>
            </w:div>
            <w:div w:id="453989604">
              <w:marLeft w:val="0"/>
              <w:marRight w:val="0"/>
              <w:marTop w:val="0"/>
              <w:marBottom w:val="0"/>
              <w:divBdr>
                <w:top w:val="none" w:sz="0" w:space="0" w:color="auto"/>
                <w:left w:val="none" w:sz="0" w:space="0" w:color="auto"/>
                <w:bottom w:val="none" w:sz="0" w:space="0" w:color="auto"/>
                <w:right w:val="none" w:sz="0" w:space="0" w:color="auto"/>
              </w:divBdr>
            </w:div>
            <w:div w:id="461652193">
              <w:marLeft w:val="0"/>
              <w:marRight w:val="0"/>
              <w:marTop w:val="0"/>
              <w:marBottom w:val="0"/>
              <w:divBdr>
                <w:top w:val="none" w:sz="0" w:space="0" w:color="auto"/>
                <w:left w:val="none" w:sz="0" w:space="0" w:color="auto"/>
                <w:bottom w:val="none" w:sz="0" w:space="0" w:color="auto"/>
                <w:right w:val="none" w:sz="0" w:space="0" w:color="auto"/>
              </w:divBdr>
            </w:div>
            <w:div w:id="470634621">
              <w:marLeft w:val="0"/>
              <w:marRight w:val="0"/>
              <w:marTop w:val="0"/>
              <w:marBottom w:val="0"/>
              <w:divBdr>
                <w:top w:val="none" w:sz="0" w:space="0" w:color="auto"/>
                <w:left w:val="none" w:sz="0" w:space="0" w:color="auto"/>
                <w:bottom w:val="none" w:sz="0" w:space="0" w:color="auto"/>
                <w:right w:val="none" w:sz="0" w:space="0" w:color="auto"/>
              </w:divBdr>
            </w:div>
            <w:div w:id="481655758">
              <w:marLeft w:val="0"/>
              <w:marRight w:val="0"/>
              <w:marTop w:val="0"/>
              <w:marBottom w:val="0"/>
              <w:divBdr>
                <w:top w:val="none" w:sz="0" w:space="0" w:color="auto"/>
                <w:left w:val="none" w:sz="0" w:space="0" w:color="auto"/>
                <w:bottom w:val="none" w:sz="0" w:space="0" w:color="auto"/>
                <w:right w:val="none" w:sz="0" w:space="0" w:color="auto"/>
              </w:divBdr>
            </w:div>
            <w:div w:id="514347205">
              <w:marLeft w:val="0"/>
              <w:marRight w:val="0"/>
              <w:marTop w:val="0"/>
              <w:marBottom w:val="0"/>
              <w:divBdr>
                <w:top w:val="none" w:sz="0" w:space="0" w:color="auto"/>
                <w:left w:val="none" w:sz="0" w:space="0" w:color="auto"/>
                <w:bottom w:val="none" w:sz="0" w:space="0" w:color="auto"/>
                <w:right w:val="none" w:sz="0" w:space="0" w:color="auto"/>
              </w:divBdr>
            </w:div>
            <w:div w:id="527446429">
              <w:marLeft w:val="0"/>
              <w:marRight w:val="0"/>
              <w:marTop w:val="0"/>
              <w:marBottom w:val="0"/>
              <w:divBdr>
                <w:top w:val="none" w:sz="0" w:space="0" w:color="auto"/>
                <w:left w:val="none" w:sz="0" w:space="0" w:color="auto"/>
                <w:bottom w:val="none" w:sz="0" w:space="0" w:color="auto"/>
                <w:right w:val="none" w:sz="0" w:space="0" w:color="auto"/>
              </w:divBdr>
            </w:div>
            <w:div w:id="541021262">
              <w:marLeft w:val="0"/>
              <w:marRight w:val="0"/>
              <w:marTop w:val="0"/>
              <w:marBottom w:val="0"/>
              <w:divBdr>
                <w:top w:val="none" w:sz="0" w:space="0" w:color="auto"/>
                <w:left w:val="none" w:sz="0" w:space="0" w:color="auto"/>
                <w:bottom w:val="none" w:sz="0" w:space="0" w:color="auto"/>
                <w:right w:val="none" w:sz="0" w:space="0" w:color="auto"/>
              </w:divBdr>
            </w:div>
            <w:div w:id="550771558">
              <w:marLeft w:val="0"/>
              <w:marRight w:val="0"/>
              <w:marTop w:val="0"/>
              <w:marBottom w:val="0"/>
              <w:divBdr>
                <w:top w:val="none" w:sz="0" w:space="0" w:color="auto"/>
                <w:left w:val="none" w:sz="0" w:space="0" w:color="auto"/>
                <w:bottom w:val="none" w:sz="0" w:space="0" w:color="auto"/>
                <w:right w:val="none" w:sz="0" w:space="0" w:color="auto"/>
              </w:divBdr>
            </w:div>
            <w:div w:id="583682939">
              <w:marLeft w:val="0"/>
              <w:marRight w:val="0"/>
              <w:marTop w:val="0"/>
              <w:marBottom w:val="0"/>
              <w:divBdr>
                <w:top w:val="none" w:sz="0" w:space="0" w:color="auto"/>
                <w:left w:val="none" w:sz="0" w:space="0" w:color="auto"/>
                <w:bottom w:val="none" w:sz="0" w:space="0" w:color="auto"/>
                <w:right w:val="none" w:sz="0" w:space="0" w:color="auto"/>
              </w:divBdr>
            </w:div>
            <w:div w:id="588465942">
              <w:marLeft w:val="0"/>
              <w:marRight w:val="0"/>
              <w:marTop w:val="0"/>
              <w:marBottom w:val="0"/>
              <w:divBdr>
                <w:top w:val="none" w:sz="0" w:space="0" w:color="auto"/>
                <w:left w:val="none" w:sz="0" w:space="0" w:color="auto"/>
                <w:bottom w:val="none" w:sz="0" w:space="0" w:color="auto"/>
                <w:right w:val="none" w:sz="0" w:space="0" w:color="auto"/>
              </w:divBdr>
            </w:div>
            <w:div w:id="597325090">
              <w:marLeft w:val="0"/>
              <w:marRight w:val="0"/>
              <w:marTop w:val="0"/>
              <w:marBottom w:val="0"/>
              <w:divBdr>
                <w:top w:val="none" w:sz="0" w:space="0" w:color="auto"/>
                <w:left w:val="none" w:sz="0" w:space="0" w:color="auto"/>
                <w:bottom w:val="none" w:sz="0" w:space="0" w:color="auto"/>
                <w:right w:val="none" w:sz="0" w:space="0" w:color="auto"/>
              </w:divBdr>
            </w:div>
            <w:div w:id="675152641">
              <w:marLeft w:val="0"/>
              <w:marRight w:val="0"/>
              <w:marTop w:val="0"/>
              <w:marBottom w:val="0"/>
              <w:divBdr>
                <w:top w:val="none" w:sz="0" w:space="0" w:color="auto"/>
                <w:left w:val="none" w:sz="0" w:space="0" w:color="auto"/>
                <w:bottom w:val="none" w:sz="0" w:space="0" w:color="auto"/>
                <w:right w:val="none" w:sz="0" w:space="0" w:color="auto"/>
              </w:divBdr>
            </w:div>
            <w:div w:id="681474100">
              <w:marLeft w:val="0"/>
              <w:marRight w:val="0"/>
              <w:marTop w:val="0"/>
              <w:marBottom w:val="0"/>
              <w:divBdr>
                <w:top w:val="none" w:sz="0" w:space="0" w:color="auto"/>
                <w:left w:val="none" w:sz="0" w:space="0" w:color="auto"/>
                <w:bottom w:val="none" w:sz="0" w:space="0" w:color="auto"/>
                <w:right w:val="none" w:sz="0" w:space="0" w:color="auto"/>
              </w:divBdr>
            </w:div>
            <w:div w:id="685404078">
              <w:marLeft w:val="0"/>
              <w:marRight w:val="0"/>
              <w:marTop w:val="0"/>
              <w:marBottom w:val="0"/>
              <w:divBdr>
                <w:top w:val="none" w:sz="0" w:space="0" w:color="auto"/>
                <w:left w:val="none" w:sz="0" w:space="0" w:color="auto"/>
                <w:bottom w:val="none" w:sz="0" w:space="0" w:color="auto"/>
                <w:right w:val="none" w:sz="0" w:space="0" w:color="auto"/>
              </w:divBdr>
            </w:div>
            <w:div w:id="701326212">
              <w:marLeft w:val="0"/>
              <w:marRight w:val="0"/>
              <w:marTop w:val="0"/>
              <w:marBottom w:val="0"/>
              <w:divBdr>
                <w:top w:val="none" w:sz="0" w:space="0" w:color="auto"/>
                <w:left w:val="none" w:sz="0" w:space="0" w:color="auto"/>
                <w:bottom w:val="none" w:sz="0" w:space="0" w:color="auto"/>
                <w:right w:val="none" w:sz="0" w:space="0" w:color="auto"/>
              </w:divBdr>
            </w:div>
            <w:div w:id="709502063">
              <w:marLeft w:val="0"/>
              <w:marRight w:val="0"/>
              <w:marTop w:val="0"/>
              <w:marBottom w:val="0"/>
              <w:divBdr>
                <w:top w:val="none" w:sz="0" w:space="0" w:color="auto"/>
                <w:left w:val="none" w:sz="0" w:space="0" w:color="auto"/>
                <w:bottom w:val="none" w:sz="0" w:space="0" w:color="auto"/>
                <w:right w:val="none" w:sz="0" w:space="0" w:color="auto"/>
              </w:divBdr>
            </w:div>
            <w:div w:id="742145149">
              <w:marLeft w:val="0"/>
              <w:marRight w:val="0"/>
              <w:marTop w:val="0"/>
              <w:marBottom w:val="0"/>
              <w:divBdr>
                <w:top w:val="none" w:sz="0" w:space="0" w:color="auto"/>
                <w:left w:val="none" w:sz="0" w:space="0" w:color="auto"/>
                <w:bottom w:val="none" w:sz="0" w:space="0" w:color="auto"/>
                <w:right w:val="none" w:sz="0" w:space="0" w:color="auto"/>
              </w:divBdr>
            </w:div>
            <w:div w:id="750081938">
              <w:marLeft w:val="0"/>
              <w:marRight w:val="0"/>
              <w:marTop w:val="0"/>
              <w:marBottom w:val="0"/>
              <w:divBdr>
                <w:top w:val="none" w:sz="0" w:space="0" w:color="auto"/>
                <w:left w:val="none" w:sz="0" w:space="0" w:color="auto"/>
                <w:bottom w:val="none" w:sz="0" w:space="0" w:color="auto"/>
                <w:right w:val="none" w:sz="0" w:space="0" w:color="auto"/>
              </w:divBdr>
            </w:div>
            <w:div w:id="795830990">
              <w:marLeft w:val="0"/>
              <w:marRight w:val="0"/>
              <w:marTop w:val="0"/>
              <w:marBottom w:val="0"/>
              <w:divBdr>
                <w:top w:val="none" w:sz="0" w:space="0" w:color="auto"/>
                <w:left w:val="none" w:sz="0" w:space="0" w:color="auto"/>
                <w:bottom w:val="none" w:sz="0" w:space="0" w:color="auto"/>
                <w:right w:val="none" w:sz="0" w:space="0" w:color="auto"/>
              </w:divBdr>
            </w:div>
            <w:div w:id="803887762">
              <w:marLeft w:val="0"/>
              <w:marRight w:val="0"/>
              <w:marTop w:val="0"/>
              <w:marBottom w:val="0"/>
              <w:divBdr>
                <w:top w:val="none" w:sz="0" w:space="0" w:color="auto"/>
                <w:left w:val="none" w:sz="0" w:space="0" w:color="auto"/>
                <w:bottom w:val="none" w:sz="0" w:space="0" w:color="auto"/>
                <w:right w:val="none" w:sz="0" w:space="0" w:color="auto"/>
              </w:divBdr>
            </w:div>
            <w:div w:id="805784272">
              <w:marLeft w:val="0"/>
              <w:marRight w:val="0"/>
              <w:marTop w:val="0"/>
              <w:marBottom w:val="0"/>
              <w:divBdr>
                <w:top w:val="none" w:sz="0" w:space="0" w:color="auto"/>
                <w:left w:val="none" w:sz="0" w:space="0" w:color="auto"/>
                <w:bottom w:val="none" w:sz="0" w:space="0" w:color="auto"/>
                <w:right w:val="none" w:sz="0" w:space="0" w:color="auto"/>
              </w:divBdr>
            </w:div>
            <w:div w:id="817456930">
              <w:marLeft w:val="0"/>
              <w:marRight w:val="0"/>
              <w:marTop w:val="0"/>
              <w:marBottom w:val="0"/>
              <w:divBdr>
                <w:top w:val="none" w:sz="0" w:space="0" w:color="auto"/>
                <w:left w:val="none" w:sz="0" w:space="0" w:color="auto"/>
                <w:bottom w:val="none" w:sz="0" w:space="0" w:color="auto"/>
                <w:right w:val="none" w:sz="0" w:space="0" w:color="auto"/>
              </w:divBdr>
            </w:div>
            <w:div w:id="832183265">
              <w:marLeft w:val="0"/>
              <w:marRight w:val="0"/>
              <w:marTop w:val="0"/>
              <w:marBottom w:val="0"/>
              <w:divBdr>
                <w:top w:val="none" w:sz="0" w:space="0" w:color="auto"/>
                <w:left w:val="none" w:sz="0" w:space="0" w:color="auto"/>
                <w:bottom w:val="none" w:sz="0" w:space="0" w:color="auto"/>
                <w:right w:val="none" w:sz="0" w:space="0" w:color="auto"/>
              </w:divBdr>
            </w:div>
            <w:div w:id="854733220">
              <w:marLeft w:val="0"/>
              <w:marRight w:val="0"/>
              <w:marTop w:val="0"/>
              <w:marBottom w:val="0"/>
              <w:divBdr>
                <w:top w:val="none" w:sz="0" w:space="0" w:color="auto"/>
                <w:left w:val="none" w:sz="0" w:space="0" w:color="auto"/>
                <w:bottom w:val="none" w:sz="0" w:space="0" w:color="auto"/>
                <w:right w:val="none" w:sz="0" w:space="0" w:color="auto"/>
              </w:divBdr>
            </w:div>
            <w:div w:id="857936807">
              <w:marLeft w:val="0"/>
              <w:marRight w:val="0"/>
              <w:marTop w:val="0"/>
              <w:marBottom w:val="0"/>
              <w:divBdr>
                <w:top w:val="none" w:sz="0" w:space="0" w:color="auto"/>
                <w:left w:val="none" w:sz="0" w:space="0" w:color="auto"/>
                <w:bottom w:val="none" w:sz="0" w:space="0" w:color="auto"/>
                <w:right w:val="none" w:sz="0" w:space="0" w:color="auto"/>
              </w:divBdr>
            </w:div>
            <w:div w:id="878054595">
              <w:marLeft w:val="0"/>
              <w:marRight w:val="0"/>
              <w:marTop w:val="0"/>
              <w:marBottom w:val="0"/>
              <w:divBdr>
                <w:top w:val="none" w:sz="0" w:space="0" w:color="auto"/>
                <w:left w:val="none" w:sz="0" w:space="0" w:color="auto"/>
                <w:bottom w:val="none" w:sz="0" w:space="0" w:color="auto"/>
                <w:right w:val="none" w:sz="0" w:space="0" w:color="auto"/>
              </w:divBdr>
            </w:div>
            <w:div w:id="912276179">
              <w:marLeft w:val="0"/>
              <w:marRight w:val="0"/>
              <w:marTop w:val="0"/>
              <w:marBottom w:val="0"/>
              <w:divBdr>
                <w:top w:val="none" w:sz="0" w:space="0" w:color="auto"/>
                <w:left w:val="none" w:sz="0" w:space="0" w:color="auto"/>
                <w:bottom w:val="none" w:sz="0" w:space="0" w:color="auto"/>
                <w:right w:val="none" w:sz="0" w:space="0" w:color="auto"/>
              </w:divBdr>
            </w:div>
            <w:div w:id="924386152">
              <w:marLeft w:val="0"/>
              <w:marRight w:val="0"/>
              <w:marTop w:val="0"/>
              <w:marBottom w:val="0"/>
              <w:divBdr>
                <w:top w:val="none" w:sz="0" w:space="0" w:color="auto"/>
                <w:left w:val="none" w:sz="0" w:space="0" w:color="auto"/>
                <w:bottom w:val="none" w:sz="0" w:space="0" w:color="auto"/>
                <w:right w:val="none" w:sz="0" w:space="0" w:color="auto"/>
              </w:divBdr>
            </w:div>
            <w:div w:id="964702634">
              <w:marLeft w:val="0"/>
              <w:marRight w:val="0"/>
              <w:marTop w:val="0"/>
              <w:marBottom w:val="0"/>
              <w:divBdr>
                <w:top w:val="none" w:sz="0" w:space="0" w:color="auto"/>
                <w:left w:val="none" w:sz="0" w:space="0" w:color="auto"/>
                <w:bottom w:val="none" w:sz="0" w:space="0" w:color="auto"/>
                <w:right w:val="none" w:sz="0" w:space="0" w:color="auto"/>
              </w:divBdr>
            </w:div>
            <w:div w:id="980964418">
              <w:marLeft w:val="0"/>
              <w:marRight w:val="0"/>
              <w:marTop w:val="0"/>
              <w:marBottom w:val="0"/>
              <w:divBdr>
                <w:top w:val="none" w:sz="0" w:space="0" w:color="auto"/>
                <w:left w:val="none" w:sz="0" w:space="0" w:color="auto"/>
                <w:bottom w:val="none" w:sz="0" w:space="0" w:color="auto"/>
                <w:right w:val="none" w:sz="0" w:space="0" w:color="auto"/>
              </w:divBdr>
            </w:div>
            <w:div w:id="981034956">
              <w:marLeft w:val="0"/>
              <w:marRight w:val="0"/>
              <w:marTop w:val="0"/>
              <w:marBottom w:val="0"/>
              <w:divBdr>
                <w:top w:val="none" w:sz="0" w:space="0" w:color="auto"/>
                <w:left w:val="none" w:sz="0" w:space="0" w:color="auto"/>
                <w:bottom w:val="none" w:sz="0" w:space="0" w:color="auto"/>
                <w:right w:val="none" w:sz="0" w:space="0" w:color="auto"/>
              </w:divBdr>
            </w:div>
            <w:div w:id="983508198">
              <w:marLeft w:val="0"/>
              <w:marRight w:val="0"/>
              <w:marTop w:val="0"/>
              <w:marBottom w:val="0"/>
              <w:divBdr>
                <w:top w:val="none" w:sz="0" w:space="0" w:color="auto"/>
                <w:left w:val="none" w:sz="0" w:space="0" w:color="auto"/>
                <w:bottom w:val="none" w:sz="0" w:space="0" w:color="auto"/>
                <w:right w:val="none" w:sz="0" w:space="0" w:color="auto"/>
              </w:divBdr>
            </w:div>
            <w:div w:id="987635951">
              <w:marLeft w:val="0"/>
              <w:marRight w:val="0"/>
              <w:marTop w:val="0"/>
              <w:marBottom w:val="0"/>
              <w:divBdr>
                <w:top w:val="none" w:sz="0" w:space="0" w:color="auto"/>
                <w:left w:val="none" w:sz="0" w:space="0" w:color="auto"/>
                <w:bottom w:val="none" w:sz="0" w:space="0" w:color="auto"/>
                <w:right w:val="none" w:sz="0" w:space="0" w:color="auto"/>
              </w:divBdr>
            </w:div>
            <w:div w:id="990447163">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1085224356">
              <w:marLeft w:val="0"/>
              <w:marRight w:val="0"/>
              <w:marTop w:val="0"/>
              <w:marBottom w:val="0"/>
              <w:divBdr>
                <w:top w:val="none" w:sz="0" w:space="0" w:color="auto"/>
                <w:left w:val="none" w:sz="0" w:space="0" w:color="auto"/>
                <w:bottom w:val="none" w:sz="0" w:space="0" w:color="auto"/>
                <w:right w:val="none" w:sz="0" w:space="0" w:color="auto"/>
              </w:divBdr>
            </w:div>
            <w:div w:id="1137066763">
              <w:marLeft w:val="0"/>
              <w:marRight w:val="0"/>
              <w:marTop w:val="0"/>
              <w:marBottom w:val="0"/>
              <w:divBdr>
                <w:top w:val="none" w:sz="0" w:space="0" w:color="auto"/>
                <w:left w:val="none" w:sz="0" w:space="0" w:color="auto"/>
                <w:bottom w:val="none" w:sz="0" w:space="0" w:color="auto"/>
                <w:right w:val="none" w:sz="0" w:space="0" w:color="auto"/>
              </w:divBdr>
            </w:div>
            <w:div w:id="1139884537">
              <w:marLeft w:val="0"/>
              <w:marRight w:val="0"/>
              <w:marTop w:val="0"/>
              <w:marBottom w:val="0"/>
              <w:divBdr>
                <w:top w:val="none" w:sz="0" w:space="0" w:color="auto"/>
                <w:left w:val="none" w:sz="0" w:space="0" w:color="auto"/>
                <w:bottom w:val="none" w:sz="0" w:space="0" w:color="auto"/>
                <w:right w:val="none" w:sz="0" w:space="0" w:color="auto"/>
              </w:divBdr>
            </w:div>
            <w:div w:id="1166359558">
              <w:marLeft w:val="0"/>
              <w:marRight w:val="0"/>
              <w:marTop w:val="0"/>
              <w:marBottom w:val="0"/>
              <w:divBdr>
                <w:top w:val="none" w:sz="0" w:space="0" w:color="auto"/>
                <w:left w:val="none" w:sz="0" w:space="0" w:color="auto"/>
                <w:bottom w:val="none" w:sz="0" w:space="0" w:color="auto"/>
                <w:right w:val="none" w:sz="0" w:space="0" w:color="auto"/>
              </w:divBdr>
            </w:div>
            <w:div w:id="1191602780">
              <w:marLeft w:val="0"/>
              <w:marRight w:val="0"/>
              <w:marTop w:val="0"/>
              <w:marBottom w:val="0"/>
              <w:divBdr>
                <w:top w:val="none" w:sz="0" w:space="0" w:color="auto"/>
                <w:left w:val="none" w:sz="0" w:space="0" w:color="auto"/>
                <w:bottom w:val="none" w:sz="0" w:space="0" w:color="auto"/>
                <w:right w:val="none" w:sz="0" w:space="0" w:color="auto"/>
              </w:divBdr>
            </w:div>
            <w:div w:id="1282761596">
              <w:marLeft w:val="0"/>
              <w:marRight w:val="0"/>
              <w:marTop w:val="0"/>
              <w:marBottom w:val="0"/>
              <w:divBdr>
                <w:top w:val="none" w:sz="0" w:space="0" w:color="auto"/>
                <w:left w:val="none" w:sz="0" w:space="0" w:color="auto"/>
                <w:bottom w:val="none" w:sz="0" w:space="0" w:color="auto"/>
                <w:right w:val="none" w:sz="0" w:space="0" w:color="auto"/>
              </w:divBdr>
            </w:div>
            <w:div w:id="1285887412">
              <w:marLeft w:val="0"/>
              <w:marRight w:val="0"/>
              <w:marTop w:val="0"/>
              <w:marBottom w:val="0"/>
              <w:divBdr>
                <w:top w:val="none" w:sz="0" w:space="0" w:color="auto"/>
                <w:left w:val="none" w:sz="0" w:space="0" w:color="auto"/>
                <w:bottom w:val="none" w:sz="0" w:space="0" w:color="auto"/>
                <w:right w:val="none" w:sz="0" w:space="0" w:color="auto"/>
              </w:divBdr>
            </w:div>
            <w:div w:id="1296763844">
              <w:marLeft w:val="0"/>
              <w:marRight w:val="0"/>
              <w:marTop w:val="0"/>
              <w:marBottom w:val="0"/>
              <w:divBdr>
                <w:top w:val="none" w:sz="0" w:space="0" w:color="auto"/>
                <w:left w:val="none" w:sz="0" w:space="0" w:color="auto"/>
                <w:bottom w:val="none" w:sz="0" w:space="0" w:color="auto"/>
                <w:right w:val="none" w:sz="0" w:space="0" w:color="auto"/>
              </w:divBdr>
            </w:div>
            <w:div w:id="1305936598">
              <w:marLeft w:val="0"/>
              <w:marRight w:val="0"/>
              <w:marTop w:val="0"/>
              <w:marBottom w:val="0"/>
              <w:divBdr>
                <w:top w:val="none" w:sz="0" w:space="0" w:color="auto"/>
                <w:left w:val="none" w:sz="0" w:space="0" w:color="auto"/>
                <w:bottom w:val="none" w:sz="0" w:space="0" w:color="auto"/>
                <w:right w:val="none" w:sz="0" w:space="0" w:color="auto"/>
              </w:divBdr>
            </w:div>
            <w:div w:id="1346634592">
              <w:marLeft w:val="0"/>
              <w:marRight w:val="0"/>
              <w:marTop w:val="0"/>
              <w:marBottom w:val="0"/>
              <w:divBdr>
                <w:top w:val="none" w:sz="0" w:space="0" w:color="auto"/>
                <w:left w:val="none" w:sz="0" w:space="0" w:color="auto"/>
                <w:bottom w:val="none" w:sz="0" w:space="0" w:color="auto"/>
                <w:right w:val="none" w:sz="0" w:space="0" w:color="auto"/>
              </w:divBdr>
            </w:div>
            <w:div w:id="1353068242">
              <w:marLeft w:val="0"/>
              <w:marRight w:val="0"/>
              <w:marTop w:val="0"/>
              <w:marBottom w:val="0"/>
              <w:divBdr>
                <w:top w:val="none" w:sz="0" w:space="0" w:color="auto"/>
                <w:left w:val="none" w:sz="0" w:space="0" w:color="auto"/>
                <w:bottom w:val="none" w:sz="0" w:space="0" w:color="auto"/>
                <w:right w:val="none" w:sz="0" w:space="0" w:color="auto"/>
              </w:divBdr>
            </w:div>
            <w:div w:id="1386294453">
              <w:marLeft w:val="0"/>
              <w:marRight w:val="0"/>
              <w:marTop w:val="0"/>
              <w:marBottom w:val="0"/>
              <w:divBdr>
                <w:top w:val="none" w:sz="0" w:space="0" w:color="auto"/>
                <w:left w:val="none" w:sz="0" w:space="0" w:color="auto"/>
                <w:bottom w:val="none" w:sz="0" w:space="0" w:color="auto"/>
                <w:right w:val="none" w:sz="0" w:space="0" w:color="auto"/>
              </w:divBdr>
            </w:div>
            <w:div w:id="1411075838">
              <w:marLeft w:val="0"/>
              <w:marRight w:val="0"/>
              <w:marTop w:val="0"/>
              <w:marBottom w:val="0"/>
              <w:divBdr>
                <w:top w:val="none" w:sz="0" w:space="0" w:color="auto"/>
                <w:left w:val="none" w:sz="0" w:space="0" w:color="auto"/>
                <w:bottom w:val="none" w:sz="0" w:space="0" w:color="auto"/>
                <w:right w:val="none" w:sz="0" w:space="0" w:color="auto"/>
              </w:divBdr>
            </w:div>
            <w:div w:id="1464495672">
              <w:marLeft w:val="0"/>
              <w:marRight w:val="0"/>
              <w:marTop w:val="0"/>
              <w:marBottom w:val="0"/>
              <w:divBdr>
                <w:top w:val="none" w:sz="0" w:space="0" w:color="auto"/>
                <w:left w:val="none" w:sz="0" w:space="0" w:color="auto"/>
                <w:bottom w:val="none" w:sz="0" w:space="0" w:color="auto"/>
                <w:right w:val="none" w:sz="0" w:space="0" w:color="auto"/>
              </w:divBdr>
            </w:div>
            <w:div w:id="1475492171">
              <w:marLeft w:val="0"/>
              <w:marRight w:val="0"/>
              <w:marTop w:val="0"/>
              <w:marBottom w:val="0"/>
              <w:divBdr>
                <w:top w:val="none" w:sz="0" w:space="0" w:color="auto"/>
                <w:left w:val="none" w:sz="0" w:space="0" w:color="auto"/>
                <w:bottom w:val="none" w:sz="0" w:space="0" w:color="auto"/>
                <w:right w:val="none" w:sz="0" w:space="0" w:color="auto"/>
              </w:divBdr>
            </w:div>
            <w:div w:id="1476069010">
              <w:marLeft w:val="0"/>
              <w:marRight w:val="0"/>
              <w:marTop w:val="0"/>
              <w:marBottom w:val="0"/>
              <w:divBdr>
                <w:top w:val="none" w:sz="0" w:space="0" w:color="auto"/>
                <w:left w:val="none" w:sz="0" w:space="0" w:color="auto"/>
                <w:bottom w:val="none" w:sz="0" w:space="0" w:color="auto"/>
                <w:right w:val="none" w:sz="0" w:space="0" w:color="auto"/>
              </w:divBdr>
            </w:div>
            <w:div w:id="1496340495">
              <w:marLeft w:val="0"/>
              <w:marRight w:val="0"/>
              <w:marTop w:val="0"/>
              <w:marBottom w:val="0"/>
              <w:divBdr>
                <w:top w:val="none" w:sz="0" w:space="0" w:color="auto"/>
                <w:left w:val="none" w:sz="0" w:space="0" w:color="auto"/>
                <w:bottom w:val="none" w:sz="0" w:space="0" w:color="auto"/>
                <w:right w:val="none" w:sz="0" w:space="0" w:color="auto"/>
              </w:divBdr>
            </w:div>
            <w:div w:id="1508594040">
              <w:marLeft w:val="0"/>
              <w:marRight w:val="0"/>
              <w:marTop w:val="0"/>
              <w:marBottom w:val="0"/>
              <w:divBdr>
                <w:top w:val="none" w:sz="0" w:space="0" w:color="auto"/>
                <w:left w:val="none" w:sz="0" w:space="0" w:color="auto"/>
                <w:bottom w:val="none" w:sz="0" w:space="0" w:color="auto"/>
                <w:right w:val="none" w:sz="0" w:space="0" w:color="auto"/>
              </w:divBdr>
            </w:div>
            <w:div w:id="1533885960">
              <w:marLeft w:val="0"/>
              <w:marRight w:val="0"/>
              <w:marTop w:val="0"/>
              <w:marBottom w:val="0"/>
              <w:divBdr>
                <w:top w:val="none" w:sz="0" w:space="0" w:color="auto"/>
                <w:left w:val="none" w:sz="0" w:space="0" w:color="auto"/>
                <w:bottom w:val="none" w:sz="0" w:space="0" w:color="auto"/>
                <w:right w:val="none" w:sz="0" w:space="0" w:color="auto"/>
              </w:divBdr>
            </w:div>
            <w:div w:id="1536770108">
              <w:marLeft w:val="0"/>
              <w:marRight w:val="0"/>
              <w:marTop w:val="0"/>
              <w:marBottom w:val="0"/>
              <w:divBdr>
                <w:top w:val="none" w:sz="0" w:space="0" w:color="auto"/>
                <w:left w:val="none" w:sz="0" w:space="0" w:color="auto"/>
                <w:bottom w:val="none" w:sz="0" w:space="0" w:color="auto"/>
                <w:right w:val="none" w:sz="0" w:space="0" w:color="auto"/>
              </w:divBdr>
            </w:div>
            <w:div w:id="1547059806">
              <w:marLeft w:val="0"/>
              <w:marRight w:val="0"/>
              <w:marTop w:val="0"/>
              <w:marBottom w:val="0"/>
              <w:divBdr>
                <w:top w:val="none" w:sz="0" w:space="0" w:color="auto"/>
                <w:left w:val="none" w:sz="0" w:space="0" w:color="auto"/>
                <w:bottom w:val="none" w:sz="0" w:space="0" w:color="auto"/>
                <w:right w:val="none" w:sz="0" w:space="0" w:color="auto"/>
              </w:divBdr>
            </w:div>
            <w:div w:id="1640305629">
              <w:marLeft w:val="0"/>
              <w:marRight w:val="0"/>
              <w:marTop w:val="0"/>
              <w:marBottom w:val="0"/>
              <w:divBdr>
                <w:top w:val="none" w:sz="0" w:space="0" w:color="auto"/>
                <w:left w:val="none" w:sz="0" w:space="0" w:color="auto"/>
                <w:bottom w:val="none" w:sz="0" w:space="0" w:color="auto"/>
                <w:right w:val="none" w:sz="0" w:space="0" w:color="auto"/>
              </w:divBdr>
            </w:div>
            <w:div w:id="1649675039">
              <w:marLeft w:val="0"/>
              <w:marRight w:val="0"/>
              <w:marTop w:val="0"/>
              <w:marBottom w:val="0"/>
              <w:divBdr>
                <w:top w:val="none" w:sz="0" w:space="0" w:color="auto"/>
                <w:left w:val="none" w:sz="0" w:space="0" w:color="auto"/>
                <w:bottom w:val="none" w:sz="0" w:space="0" w:color="auto"/>
                <w:right w:val="none" w:sz="0" w:space="0" w:color="auto"/>
              </w:divBdr>
            </w:div>
            <w:div w:id="1654139586">
              <w:marLeft w:val="0"/>
              <w:marRight w:val="0"/>
              <w:marTop w:val="0"/>
              <w:marBottom w:val="0"/>
              <w:divBdr>
                <w:top w:val="none" w:sz="0" w:space="0" w:color="auto"/>
                <w:left w:val="none" w:sz="0" w:space="0" w:color="auto"/>
                <w:bottom w:val="none" w:sz="0" w:space="0" w:color="auto"/>
                <w:right w:val="none" w:sz="0" w:space="0" w:color="auto"/>
              </w:divBdr>
            </w:div>
            <w:div w:id="1695618836">
              <w:marLeft w:val="0"/>
              <w:marRight w:val="0"/>
              <w:marTop w:val="0"/>
              <w:marBottom w:val="0"/>
              <w:divBdr>
                <w:top w:val="none" w:sz="0" w:space="0" w:color="auto"/>
                <w:left w:val="none" w:sz="0" w:space="0" w:color="auto"/>
                <w:bottom w:val="none" w:sz="0" w:space="0" w:color="auto"/>
                <w:right w:val="none" w:sz="0" w:space="0" w:color="auto"/>
              </w:divBdr>
            </w:div>
            <w:div w:id="1713261222">
              <w:marLeft w:val="0"/>
              <w:marRight w:val="0"/>
              <w:marTop w:val="0"/>
              <w:marBottom w:val="0"/>
              <w:divBdr>
                <w:top w:val="none" w:sz="0" w:space="0" w:color="auto"/>
                <w:left w:val="none" w:sz="0" w:space="0" w:color="auto"/>
                <w:bottom w:val="none" w:sz="0" w:space="0" w:color="auto"/>
                <w:right w:val="none" w:sz="0" w:space="0" w:color="auto"/>
              </w:divBdr>
            </w:div>
            <w:div w:id="1745490065">
              <w:marLeft w:val="0"/>
              <w:marRight w:val="0"/>
              <w:marTop w:val="0"/>
              <w:marBottom w:val="0"/>
              <w:divBdr>
                <w:top w:val="none" w:sz="0" w:space="0" w:color="auto"/>
                <w:left w:val="none" w:sz="0" w:space="0" w:color="auto"/>
                <w:bottom w:val="none" w:sz="0" w:space="0" w:color="auto"/>
                <w:right w:val="none" w:sz="0" w:space="0" w:color="auto"/>
              </w:divBdr>
            </w:div>
            <w:div w:id="1776094772">
              <w:marLeft w:val="0"/>
              <w:marRight w:val="0"/>
              <w:marTop w:val="0"/>
              <w:marBottom w:val="0"/>
              <w:divBdr>
                <w:top w:val="none" w:sz="0" w:space="0" w:color="auto"/>
                <w:left w:val="none" w:sz="0" w:space="0" w:color="auto"/>
                <w:bottom w:val="none" w:sz="0" w:space="0" w:color="auto"/>
                <w:right w:val="none" w:sz="0" w:space="0" w:color="auto"/>
              </w:divBdr>
            </w:div>
            <w:div w:id="1787387013">
              <w:marLeft w:val="0"/>
              <w:marRight w:val="0"/>
              <w:marTop w:val="0"/>
              <w:marBottom w:val="0"/>
              <w:divBdr>
                <w:top w:val="none" w:sz="0" w:space="0" w:color="auto"/>
                <w:left w:val="none" w:sz="0" w:space="0" w:color="auto"/>
                <w:bottom w:val="none" w:sz="0" w:space="0" w:color="auto"/>
                <w:right w:val="none" w:sz="0" w:space="0" w:color="auto"/>
              </w:divBdr>
            </w:div>
            <w:div w:id="1799882791">
              <w:marLeft w:val="0"/>
              <w:marRight w:val="0"/>
              <w:marTop w:val="0"/>
              <w:marBottom w:val="0"/>
              <w:divBdr>
                <w:top w:val="none" w:sz="0" w:space="0" w:color="auto"/>
                <w:left w:val="none" w:sz="0" w:space="0" w:color="auto"/>
                <w:bottom w:val="none" w:sz="0" w:space="0" w:color="auto"/>
                <w:right w:val="none" w:sz="0" w:space="0" w:color="auto"/>
              </w:divBdr>
            </w:div>
            <w:div w:id="1851917245">
              <w:marLeft w:val="0"/>
              <w:marRight w:val="0"/>
              <w:marTop w:val="0"/>
              <w:marBottom w:val="0"/>
              <w:divBdr>
                <w:top w:val="none" w:sz="0" w:space="0" w:color="auto"/>
                <w:left w:val="none" w:sz="0" w:space="0" w:color="auto"/>
                <w:bottom w:val="none" w:sz="0" w:space="0" w:color="auto"/>
                <w:right w:val="none" w:sz="0" w:space="0" w:color="auto"/>
              </w:divBdr>
            </w:div>
            <w:div w:id="1860926217">
              <w:marLeft w:val="0"/>
              <w:marRight w:val="0"/>
              <w:marTop w:val="0"/>
              <w:marBottom w:val="0"/>
              <w:divBdr>
                <w:top w:val="none" w:sz="0" w:space="0" w:color="auto"/>
                <w:left w:val="none" w:sz="0" w:space="0" w:color="auto"/>
                <w:bottom w:val="none" w:sz="0" w:space="0" w:color="auto"/>
                <w:right w:val="none" w:sz="0" w:space="0" w:color="auto"/>
              </w:divBdr>
            </w:div>
            <w:div w:id="1881746221">
              <w:marLeft w:val="0"/>
              <w:marRight w:val="0"/>
              <w:marTop w:val="0"/>
              <w:marBottom w:val="0"/>
              <w:divBdr>
                <w:top w:val="none" w:sz="0" w:space="0" w:color="auto"/>
                <w:left w:val="none" w:sz="0" w:space="0" w:color="auto"/>
                <w:bottom w:val="none" w:sz="0" w:space="0" w:color="auto"/>
                <w:right w:val="none" w:sz="0" w:space="0" w:color="auto"/>
              </w:divBdr>
            </w:div>
            <w:div w:id="1913271580">
              <w:marLeft w:val="0"/>
              <w:marRight w:val="0"/>
              <w:marTop w:val="0"/>
              <w:marBottom w:val="0"/>
              <w:divBdr>
                <w:top w:val="none" w:sz="0" w:space="0" w:color="auto"/>
                <w:left w:val="none" w:sz="0" w:space="0" w:color="auto"/>
                <w:bottom w:val="none" w:sz="0" w:space="0" w:color="auto"/>
                <w:right w:val="none" w:sz="0" w:space="0" w:color="auto"/>
              </w:divBdr>
            </w:div>
            <w:div w:id="1986273906">
              <w:marLeft w:val="0"/>
              <w:marRight w:val="0"/>
              <w:marTop w:val="0"/>
              <w:marBottom w:val="0"/>
              <w:divBdr>
                <w:top w:val="none" w:sz="0" w:space="0" w:color="auto"/>
                <w:left w:val="none" w:sz="0" w:space="0" w:color="auto"/>
                <w:bottom w:val="none" w:sz="0" w:space="0" w:color="auto"/>
                <w:right w:val="none" w:sz="0" w:space="0" w:color="auto"/>
              </w:divBdr>
            </w:div>
            <w:div w:id="2043702549">
              <w:marLeft w:val="0"/>
              <w:marRight w:val="0"/>
              <w:marTop w:val="0"/>
              <w:marBottom w:val="0"/>
              <w:divBdr>
                <w:top w:val="none" w:sz="0" w:space="0" w:color="auto"/>
                <w:left w:val="none" w:sz="0" w:space="0" w:color="auto"/>
                <w:bottom w:val="none" w:sz="0" w:space="0" w:color="auto"/>
                <w:right w:val="none" w:sz="0" w:space="0" w:color="auto"/>
              </w:divBdr>
            </w:div>
            <w:div w:id="2075085010">
              <w:marLeft w:val="0"/>
              <w:marRight w:val="0"/>
              <w:marTop w:val="0"/>
              <w:marBottom w:val="0"/>
              <w:divBdr>
                <w:top w:val="none" w:sz="0" w:space="0" w:color="auto"/>
                <w:left w:val="none" w:sz="0" w:space="0" w:color="auto"/>
                <w:bottom w:val="none" w:sz="0" w:space="0" w:color="auto"/>
                <w:right w:val="none" w:sz="0" w:space="0" w:color="auto"/>
              </w:divBdr>
            </w:div>
            <w:div w:id="2102486031">
              <w:marLeft w:val="0"/>
              <w:marRight w:val="0"/>
              <w:marTop w:val="0"/>
              <w:marBottom w:val="0"/>
              <w:divBdr>
                <w:top w:val="none" w:sz="0" w:space="0" w:color="auto"/>
                <w:left w:val="none" w:sz="0" w:space="0" w:color="auto"/>
                <w:bottom w:val="none" w:sz="0" w:space="0" w:color="auto"/>
                <w:right w:val="none" w:sz="0" w:space="0" w:color="auto"/>
              </w:divBdr>
            </w:div>
            <w:div w:id="2108769593">
              <w:marLeft w:val="0"/>
              <w:marRight w:val="0"/>
              <w:marTop w:val="0"/>
              <w:marBottom w:val="0"/>
              <w:divBdr>
                <w:top w:val="none" w:sz="0" w:space="0" w:color="auto"/>
                <w:left w:val="none" w:sz="0" w:space="0" w:color="auto"/>
                <w:bottom w:val="none" w:sz="0" w:space="0" w:color="auto"/>
                <w:right w:val="none" w:sz="0" w:space="0" w:color="auto"/>
              </w:divBdr>
            </w:div>
            <w:div w:id="2144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31CDA-194F-E045-9E75-A1FAF110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4089</Words>
  <Characters>22492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Staromiejski Torregrosa</dc:creator>
  <cp:keywords/>
  <dc:description/>
  <cp:lastModifiedBy>Enric Staromiejski Torregrosa</cp:lastModifiedBy>
  <cp:revision>48</cp:revision>
  <dcterms:created xsi:type="dcterms:W3CDTF">2020-09-24T16:40:00Z</dcterms:created>
  <dcterms:modified xsi:type="dcterms:W3CDTF">2020-09-24T20:25:00Z</dcterms:modified>
</cp:coreProperties>
</file>