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0"/>
        <w:jc w:val="center"/>
      </w:pPr>
      <w:r>
        <w:rPr>
          <w:b/>
          <w:i w:val="0"/>
          <w:color w:val="171F3D"/>
          <w:sz w:val="26"/>
        </w:rPr>
        <w:t>PAULA PACHECO</w:t>
      </w:r>
    </w:p>
    <w:p>
      <w:pPr>
        <w:spacing w:after="480"/>
        <w:jc w:val="center"/>
      </w:pPr>
      <w:r>
        <w:rPr>
          <w:b w:val="0"/>
          <w:i w:val="0"/>
          <w:color w:val="5E6161"/>
          <w:sz w:val="22"/>
        </w:rPr>
        <w:t>ENGENHARIA E PERÍCIAS</w:t>
      </w:r>
    </w:p>
    <w:p>
      <w:pPr>
        <w:pStyle w:val="Title"/>
        <w:jc w:val="center"/>
      </w:pPr>
      <w:r>
        <w:t>Laudo de Engenharia</w:t>
        <w:br/>
        <w:t>Nº 50/2026</w:t>
      </w:r>
    </w:p>
    <w:p>
      <w:pPr>
        <w:spacing w:after="560"/>
        <w:jc w:val="center"/>
      </w:pPr>
      <w:r>
        <w:rPr>
          <w:b w:val="0"/>
          <w:i w:val="0"/>
          <w:color w:val="BE7C4D"/>
          <w:sz w:val="22"/>
        </w:rPr>
        <w:t>CONDOMINIAL (NÃO JUDICIAL)</w:t>
      </w:r>
    </w:p>
    <w:p>
      <w:pPr>
        <w:spacing w:after="40"/>
        <w:jc w:val="center"/>
      </w:pPr>
      <w:r>
        <w:rPr>
          <w:b/>
        </w:rPr>
        <w:t xml:space="preserve">Cliente: </w:t>
      </w:r>
      <w:r>
        <w:t>Condomínio do Edifício Otoni</w:t>
      </w:r>
    </w:p>
    <w:p>
      <w:pPr>
        <w:spacing w:after="40"/>
        <w:jc w:val="center"/>
      </w:pPr>
      <w:r>
        <w:rPr>
          <w:b/>
        </w:rPr>
        <w:t xml:space="preserve">CNPJ/CPF: </w:t>
      </w:r>
      <w:r>
        <w:t>00.000.000/0001-00</w:t>
      </w:r>
    </w:p>
    <w:p>
      <w:pPr>
        <w:spacing w:after="40"/>
        <w:jc w:val="center"/>
      </w:pPr>
      <w:r>
        <w:rPr>
          <w:b/>
        </w:rPr>
        <w:t xml:space="preserve">Endereço: </w:t>
      </w:r>
      <w:r>
        <w:t>Rua Otoni, nº 000 — Bairro Centro, Belo Horizonte/MG</w:t>
      </w:r>
    </w:p>
    <w:p>
      <w:pPr>
        <w:spacing w:after="40"/>
        <w:jc w:val="center"/>
      </w:pPr>
      <w:r>
        <w:rPr>
          <w:b/>
        </w:rPr>
        <w:t xml:space="preserve">Diligências: </w:t>
      </w:r>
      <w:r>
        <w:t>12/06/2026 · 19/06/2026</w:t>
      </w:r>
    </w:p>
    <w:p>
      <w:pPr>
        <w:spacing w:after="40"/>
        <w:jc w:val="center"/>
      </w:pPr>
      <w:r>
        <w:rPr>
          <w:b/>
        </w:rPr>
        <w:t xml:space="preserve">Acompanhamento: </w:t>
      </w:r>
      <w:r>
        <w:t>Síndico — Sr. Murilo</w:t>
      </w:r>
    </w:p>
    <w:p>
      <w:pPr>
        <w:spacing w:after="40"/>
        <w:jc w:val="center"/>
      </w:pPr>
      <w:r>
        <w:rPr>
          <w:b/>
        </w:rPr>
        <w:t xml:space="preserve">Data de emissão: </w:t>
      </w:r>
      <w:r>
        <w:t>2026-07-10</w:t>
      </w:r>
    </w:p>
    <w:p/>
    <w:p/>
    <w:p>
      <w:pPr>
        <w:spacing w:after="0"/>
        <w:jc w:val="center"/>
      </w:pPr>
      <w:r>
        <w:rPr>
          <w:b w:val="0"/>
          <w:i w:val="0"/>
          <w:color w:val="5E6161"/>
          <w:sz w:val="20"/>
        </w:rPr>
        <w:t>Paula Marie Siqueira Pacheco</w:t>
      </w:r>
    </w:p>
    <w:p>
      <w:pPr>
        <w:spacing w:after="0"/>
        <w:jc w:val="center"/>
      </w:pPr>
      <w:r>
        <w:rPr>
          <w:b w:val="0"/>
          <w:i w:val="0"/>
          <w:color w:val="5E6161"/>
          <w:sz w:val="20"/>
        </w:rPr>
        <w:t>Engenheira Civil · Perita em Engenharia Diagnóstica</w:t>
      </w:r>
    </w:p>
    <w:p>
      <w:pPr>
        <w:spacing w:after="0"/>
        <w:jc w:val="center"/>
      </w:pPr>
      <w:r>
        <w:rPr>
          <w:b w:val="0"/>
          <w:i w:val="0"/>
          <w:color w:val="5E6161"/>
          <w:sz w:val="20"/>
        </w:rPr>
        <w:t>CREA/MG 173201   ·   IBAPE/MG 1221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Sumário — atualize os campos (Ctrl+A, F9) ao abrir.</w:t>
      </w:r>
      <w:r>
        <w:fldChar w:fldCharType="end"/>
      </w:r>
    </w:p>
    <w:p>
      <w:r>
        <w:br w:type="page"/>
      </w:r>
    </w:p>
    <w:p>
      <w:pPr>
        <w:pStyle w:val="Heading1"/>
      </w:pPr>
      <w:r>
        <w:t>1. Pressupostos e Ressalvas</w:t>
      </w:r>
    </w:p>
    <w:p>
      <w:r>
        <w:rPr>
          <w:b w:val="0"/>
          <w:i w:val="0"/>
        </w:rPr>
        <w:t>O presente Laudo de Engenharia foi elaborado com base nos elementos disponibilizados e nas constatações realizadas em vistoria in loco, adotando-se metodologia de engenharia diagnóstica reconhecida. As conclusões restringem-se às condições observadas nas datas das diligências, aos ambientes efetivamente acessados e aos documentos apresentados à Perita. Ensaios laboratoriais, aberturas destrutivas e levantamentos complementares não integraram o escopo, salvo menção expressa. Eventuais limitações de acesso, de documentação ou de condições de contorno constituem ressalva técnica e são registradas nos pontos pertinentes deste laudo.</w:t>
      </w:r>
    </w:p>
    <w:p>
      <w:pPr>
        <w:pStyle w:val="Heading1"/>
      </w:pPr>
      <w:r>
        <w:t>2. Motivação</w:t>
      </w:r>
    </w:p>
    <w:p>
      <w:r>
        <w:rPr>
          <w:b w:val="0"/>
          <w:i w:val="0"/>
        </w:rPr>
        <w:t>A presente vistoria foi motivada pela necessidade de identificação, caracterização e classificação das anomalias e manifestações patológicas incidentes na edificação, com vistas à orientação técnica quanto às medidas de intervenção e à mitigação dos riscos associados.</w:t>
      </w:r>
    </w:p>
    <w:p>
      <w:pPr>
        <w:pStyle w:val="Heading1"/>
      </w:pPr>
      <w:r>
        <w:t>3. Vistoria</w:t>
      </w:r>
    </w:p>
    <w:p>
      <w:r>
        <w:rPr>
          <w:b w:val="0"/>
          <w:i w:val="0"/>
        </w:rPr>
        <w:t>A vistoria foi realizada in loco, com registro fotográfico das anomalias constatadas nos ambientes a seguir relacionados, na(s) data(s) de 12/06/2026, 19/06/2026, com acompanhamento de Síndico — Sr. Murilo.</w:t>
      </w:r>
    </w:p>
    <w:p>
      <w:pPr>
        <w:spacing w:after="40"/>
      </w:pPr>
      <w:r>
        <w:rPr>
          <w:b/>
          <w:i w:val="0"/>
        </w:rPr>
        <w:t>Ambientes vistoriados:</w:t>
      </w:r>
    </w:p>
    <w:p>
      <w:pPr>
        <w:pStyle w:val="ListBullet"/>
      </w:pPr>
      <w:r>
        <w:t>2º Subsolo — 2º Subsolo</w:t>
      </w:r>
    </w:p>
    <w:p>
      <w:pPr>
        <w:pStyle w:val="ListBullet"/>
      </w:pPr>
      <w:r>
        <w:t>Garagem (laje de cobertura) — 1º Subsolo</w:t>
      </w:r>
    </w:p>
    <w:p>
      <w:pPr>
        <w:pStyle w:val="ListBullet"/>
      </w:pPr>
      <w:r>
        <w:t>Hall Térreo — Térreo</w:t>
      </w:r>
    </w:p>
    <w:p>
      <w:pPr>
        <w:pStyle w:val="ListBullet"/>
      </w:pPr>
      <w:r>
        <w:t>Fachada Frontal — Externo</w:t>
      </w:r>
    </w:p>
    <w:p>
      <w:pPr>
        <w:pStyle w:val="ListBullet"/>
      </w:pPr>
      <w:r>
        <w:t>Casa de Bombas / Reservatório Inferior — 2º Subsolo</w:t>
      </w:r>
    </w:p>
    <w:p>
      <w:pPr>
        <w:pStyle w:val="Heading1"/>
      </w:pPr>
      <w:r>
        <w:t>4. Métodos e Procedimentos</w:t>
      </w:r>
    </w:p>
    <w:p>
      <w:r>
        <w:rPr>
          <w:b w:val="0"/>
          <w:i w:val="0"/>
        </w:rPr>
        <w:t>Os trabalhos observaram os procedimentos consagrados da engenharia diagnóstica: (i) inspeção visual sistemática dos sistemas construtivos; (ii) registro fotográfico das anomalias; (iii) análise fenomenológica (descrição, mecanismo, causa provável e consequências); (iv) classificação do grau de risco segundo a metodologia IBAPE; e (v) priorização das intervenções por meio da Matriz GUT (Gravidade, Urgência e Tendência). A voz adotada é impessoal, em terceira pessoa, conforme praxe pericial.</w:t>
      </w:r>
    </w:p>
    <w:p>
      <w:pPr>
        <w:pStyle w:val="Heading1"/>
      </w:pPr>
      <w:r>
        <w:t>5. Relatório Técnico — Diagnóstico por Sistema Construtivo</w:t>
      </w:r>
    </w:p>
    <w:p>
      <w:r>
        <w:rPr>
          <w:b w:val="0"/>
          <w:i w:val="0"/>
        </w:rPr>
        <w:t>Apresenta-se, a seguir, a análise fenomenológica das anomalias constatadas, organizada por sistema construtivo. Para cada anomalia registram-se a descrição, o mecanismo de ação, a causa provável, as consequências, a origem segundo a taxonomia pericial e a classificação de risco (IBAPE e Matriz GUT).</w:t>
      </w:r>
    </w:p>
    <w:p>
      <w:pPr>
        <w:pStyle w:val="Heading2"/>
      </w:pPr>
      <w:r>
        <w:t>Impermeabilização e drenagem</w:t>
      </w:r>
    </w:p>
    <w:p>
      <w:pPr>
        <w:pStyle w:val="Heading3"/>
      </w:pPr>
      <w:r>
        <w:t>Jardineira da fachada frontal com impermeabilização comprometida  (Fachada Frontal)</w:t>
      </w:r>
    </w:p>
    <w:p>
      <w:r>
        <w:rPr>
          <w:b/>
          <w:color w:val="171F3D"/>
        </w:rPr>
        <w:t xml:space="preserve">Descrição fenomenológica: </w:t>
      </w:r>
      <w:r>
        <w:t>Constatou-se na jardineira da fachada frontal a presença de manchas de umidade, eflorescências e destacamento do revestimento na face inferior adjacente, com escorrimento persistente para os panos de parede internos.</w:t>
      </w:r>
    </w:p>
    <w:p>
      <w:r>
        <w:rPr>
          <w:b/>
          <w:color w:val="171F3D"/>
        </w:rPr>
        <w:t xml:space="preserve">Mecanismo: </w:t>
      </w:r>
      <w:r>
        <w:t>Percolação de água pela camada de substrato em razão da ausência ou ruptura da manta de impermeabilização e da deficiência do sistema de drenagem, com migração da umidade por capilaridade e gravidade para os elementos vizinhos.</w:t>
      </w:r>
    </w:p>
    <w:p>
      <w:r>
        <w:rPr>
          <w:b/>
          <w:color w:val="171F3D"/>
        </w:rPr>
        <w:t xml:space="preserve">Causa provável: </w:t>
      </w:r>
      <w:r>
        <w:t>Impermeabilização com vida útil esgotada e/ou executada sem rodapé de arremate e sem dreno adequado, associada à retenção de água no substrato da jardineira.</w:t>
      </w:r>
    </w:p>
    <w:p>
      <w:r>
        <w:rPr>
          <w:b/>
          <w:color w:val="171F3D"/>
        </w:rPr>
        <w:t xml:space="preserve">Consequências: </w:t>
      </w:r>
      <w:r>
        <w:t>Deterioração progressiva do revestimento, risco de corrosão de armaduras nos elementos de concreto adjacentes e potencial destacamento de material sobre a via de circulação.</w:t>
      </w:r>
    </w:p>
    <w:p>
      <w:r>
        <w:rPr>
          <w:b/>
          <w:color w:val="171F3D"/>
        </w:rPr>
        <w:t xml:space="preserve">Origem (taxonomia): </w:t>
      </w:r>
      <w:r>
        <w:t>construtiva</w:t>
      </w:r>
    </w:p>
    <w:p>
      <w:r>
        <w:rPr>
          <w:b w:val="0"/>
          <w:i/>
          <w:color w:val="9A7433"/>
        </w:rPr>
        <w:t>Ressalva técnica — Não foram disponibilizados dados suficientes (projetos, memoriais, histórico de manutenção e registros de execução) que permitam diferenciar, com segurança, vício construtivo de falha de manutenção quanto a esta anomalia, constituindo ressalva técnica do presente laudo. A definição de responsabilidades demanda a apresentação da referida documentação.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GR (IBAPE)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U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T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G×U×T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Faixa de Prioridade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Prazo</w:t>
            </w:r>
          </w:p>
        </w:tc>
      </w:tr>
      <w:tr>
        <w:tc>
          <w:tcPr>
            <w:tcW w:type="dxa" w:w="1320"/>
            <w:shd w:val="clear" w:color="auto" w:fill="F5E5E3"/>
          </w:tcPr>
          <w:p>
            <w:pPr>
              <w:jc w:val="center"/>
            </w:pPr>
            <w:r/>
            <w:r>
              <w:rPr>
                <w:sz w:val="18"/>
              </w:rPr>
              <w:t>GR3 · Alto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1320"/>
            <w:shd w:val="clear" w:color="auto" w:fill="F5E5E3"/>
          </w:tcPr>
          <w:p>
            <w:pPr>
              <w:jc w:val="center"/>
            </w:pPr>
            <w:r/>
            <w:r>
              <w:rPr>
                <w:sz w:val="18"/>
              </w:rPr>
              <w:t>Imediata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imediato</w:t>
            </w:r>
          </w:p>
        </w:tc>
      </w:tr>
    </w:tbl>
    <w:p>
      <w:pPr>
        <w:spacing w:after="40"/>
      </w:pPr>
    </w:p>
    <w:p>
      <w:pPr>
        <w:spacing w:before="80"/>
      </w:pPr>
      <w:r>
        <w:rPr>
          <w:b w:val="0"/>
          <w:i w:val="0"/>
          <w:color w:val="B23A32"/>
        </w:rPr>
        <w:t>Alerta de Responsabilidade Jurídico-Técnica — A anomalia ora classificada apresenta grau de risco elevado (GR3), com potencial de dano a pessoas e a bens e/ou comprometimento de elemento estrutural. Nos termos dos artigos 186, 927 e 1.348, inciso V, do Código Civil, a ciência inequívoca da condição de risco impõe ao responsável pela administração e conservação da edificação o dever de adoção imediata das providências cabíveis, sob pena de responsabilização civil por omissão. Recomenda-se, portanto, a intervenção prioritária e a devida documentação das medidas adotadas.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E6161"/>
          <w:sz w:val="18"/>
        </w:rPr>
        <w:t>FIG. 01  Fachada Frontal: vista da jardineira com destacamento do revestimento e eflorescências</w:t>
      </w:r>
    </w:p>
    <w:p>
      <w:pPr>
        <w:pStyle w:val="Heading3"/>
      </w:pPr>
      <w:r>
        <w:t>Infiltração na laje de cobertura da garagem  (Garagem (laje de cobertura))</w:t>
      </w:r>
    </w:p>
    <w:p>
      <w:r>
        <w:rPr>
          <w:b/>
          <w:color w:val="171F3D"/>
        </w:rPr>
        <w:t xml:space="preserve">Descrição fenomenológica: </w:t>
      </w:r>
      <w:r>
        <w:t>Observaram-se manchas de umidade, estalactites e pingamento na face inferior da laje de cobertura da garagem, com concentração nas proximidades de ralos e juntas.</w:t>
      </w:r>
    </w:p>
    <w:p>
      <w:r>
        <w:rPr>
          <w:b/>
          <w:color w:val="171F3D"/>
        </w:rPr>
        <w:t xml:space="preserve">Mecanismo: </w:t>
      </w:r>
      <w:r>
        <w:t>Percolação de água pluvial através de falhas na impermeabilização da laje e de arremates deficientes junto a ralos e juntas de dilatação.</w:t>
      </w:r>
    </w:p>
    <w:p>
      <w:r>
        <w:rPr>
          <w:b/>
          <w:color w:val="171F3D"/>
        </w:rPr>
        <w:t xml:space="preserve">Causa provável: </w:t>
      </w:r>
      <w:r>
        <w:t>Sistema de impermeabilização sem manutenção e caimentos insuficientes para os pontos de captação.</w:t>
      </w:r>
    </w:p>
    <w:p>
      <w:r>
        <w:rPr>
          <w:b/>
          <w:color w:val="171F3D"/>
        </w:rPr>
        <w:t xml:space="preserve">Consequências: </w:t>
      </w:r>
      <w:r>
        <w:t>Comprometimento estético e funcional, risco de corrosão de armaduras a médio prazo e danos a veículos estacionados.</w:t>
      </w:r>
    </w:p>
    <w:p>
      <w:r>
        <w:rPr>
          <w:b/>
          <w:color w:val="171F3D"/>
        </w:rPr>
        <w:t xml:space="preserve">Origem (taxonomia): </w:t>
      </w:r>
      <w:r>
        <w:t>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GR (IBAPE)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U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T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G×U×T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Faixa de Prioridade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Prazo</w:t>
            </w:r>
          </w:p>
        </w:tc>
      </w:tr>
      <w:tr>
        <w:tc>
          <w:tcPr>
            <w:tcW w:type="dxa" w:w="1320"/>
            <w:shd w:val="clear" w:color="auto" w:fill="F9F0DD"/>
          </w:tcPr>
          <w:p>
            <w:pPr>
              <w:jc w:val="center"/>
            </w:pPr>
            <w:r/>
            <w:r>
              <w:rPr>
                <w:sz w:val="18"/>
              </w:rPr>
              <w:t>GR2 · Médio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36</w:t>
            </w:r>
          </w:p>
        </w:tc>
        <w:tc>
          <w:tcPr>
            <w:tcW w:type="dxa" w:w="1320"/>
            <w:shd w:val="clear" w:color="auto" w:fill="F9F0DD"/>
          </w:tcPr>
          <w:p>
            <w:pPr>
              <w:jc w:val="center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médio prazo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E6161"/>
          <w:sz w:val="18"/>
        </w:rPr>
        <w:t>FIG. 02  Garagem (laje de cobertura): manchas de umidade e estalactites na face inferior da laje</w:t>
      </w:r>
    </w:p>
    <w:p>
      <w:pPr>
        <w:pStyle w:val="Heading2"/>
      </w:pPr>
      <w:r>
        <w:t>Estrutura</w:t>
      </w:r>
    </w:p>
    <w:p>
      <w:pPr>
        <w:pStyle w:val="Heading3"/>
      </w:pPr>
      <w:r>
        <w:t>Fissuras em viga de concreto armado do 2º subsolo  (2º Subsolo)</w:t>
      </w:r>
    </w:p>
    <w:p>
      <w:r>
        <w:rPr>
          <w:b/>
          <w:color w:val="171F3D"/>
        </w:rPr>
        <w:t xml:space="preserve">Descrição fenomenológica: </w:t>
      </w:r>
      <w:r>
        <w:t>Verificou-se fissuração mapeada e trinca de abertura relevante em viga de concreto armado do 2º subsolo, acompanhada de manchas de umidade e indícios de exposição de armadura em ponto localizado.</w:t>
      </w:r>
    </w:p>
    <w:p>
      <w:r>
        <w:rPr>
          <w:b/>
          <w:color w:val="171F3D"/>
        </w:rPr>
        <w:t xml:space="preserve">Mecanismo: </w:t>
      </w:r>
      <w:r>
        <w:t>Solicitação combinada de esforços e ingresso de agentes agressivos pela fissura, favorecendo a despassivação e a corrosão da armadura, com expansão e lascamento do cobrimento.</w:t>
      </w:r>
    </w:p>
    <w:p>
      <w:r>
        <w:rPr>
          <w:b/>
          <w:color w:val="171F3D"/>
        </w:rPr>
        <w:t xml:space="preserve">Causa provável: </w:t>
      </w:r>
      <w:r>
        <w:t>Infiltração persistente associada a possível deficiência de cobrimento e/ou sobrecarga não prevista, a ser confirmada por investigação complementar.</w:t>
      </w:r>
    </w:p>
    <w:p>
      <w:r>
        <w:rPr>
          <w:b/>
          <w:color w:val="171F3D"/>
        </w:rPr>
        <w:t xml:space="preserve">Consequências: </w:t>
      </w:r>
      <w:r>
        <w:t>Redução da capacidade resistente do elemento estrutural, com risco à segurança de pessoas e bens caso não haja intervenção.</w:t>
      </w:r>
    </w:p>
    <w:p>
      <w:r>
        <w:rPr>
          <w:b/>
          <w:color w:val="171F3D"/>
        </w:rPr>
        <w:t xml:space="preserve">Origem (taxonomia): </w:t>
      </w:r>
      <w:r>
        <w:t>adquirida</w:t>
      </w:r>
    </w:p>
    <w:p>
      <w:r>
        <w:rPr>
          <w:b w:val="0"/>
          <w:i/>
          <w:color w:val="9A7433"/>
        </w:rPr>
        <w:t>Ressalva técnica — Não foram disponibilizados dados suficientes (projetos, memoriais, histórico de manutenção e registros de execução) que permitam diferenciar, com segurança, vício construtivo de falha de manutenção quanto a esta anomalia, constituindo ressalva técnica do presente laudo. A definição de responsabilidades demanda a apresentação da referida documentação.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GR (IBAPE)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U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T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G×U×T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Faixa de Prioridade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Prazo</w:t>
            </w:r>
          </w:p>
        </w:tc>
      </w:tr>
      <w:tr>
        <w:tc>
          <w:tcPr>
            <w:tcW w:type="dxa" w:w="1320"/>
            <w:shd w:val="clear" w:color="auto" w:fill="F5E5E3"/>
          </w:tcPr>
          <w:p>
            <w:pPr>
              <w:jc w:val="center"/>
            </w:pPr>
            <w:r/>
            <w:r>
              <w:rPr>
                <w:sz w:val="18"/>
              </w:rPr>
              <w:t>GR3 · Alto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80</w:t>
            </w:r>
          </w:p>
        </w:tc>
        <w:tc>
          <w:tcPr>
            <w:tcW w:type="dxa" w:w="1320"/>
            <w:shd w:val="clear" w:color="auto" w:fill="F5E5E3"/>
          </w:tcPr>
          <w:p>
            <w:pPr>
              <w:jc w:val="center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curto prazo</w:t>
            </w:r>
          </w:p>
        </w:tc>
      </w:tr>
    </w:tbl>
    <w:p>
      <w:pPr>
        <w:spacing w:after="40"/>
      </w:pPr>
    </w:p>
    <w:p>
      <w:pPr>
        <w:spacing w:before="80"/>
      </w:pPr>
      <w:r>
        <w:rPr>
          <w:b w:val="0"/>
          <w:i w:val="0"/>
          <w:color w:val="B23A32"/>
        </w:rPr>
        <w:t>Alerta de Responsabilidade Jurídico-Técnica — A anomalia ora classificada apresenta grau de risco elevado (GR3), com potencial de dano a pessoas e a bens e/ou comprometimento de elemento estrutural. Nos termos dos artigos 186, 927 e 1.348, inciso V, do Código Civil, a ciência inequívoca da condição de risco impõe ao responsável pela administração e conservação da edificação o dever de adoção imediata das providências cabíveis, sob pena de responsabilização civil por omissão. Recomenda-se, portanto, a intervenção prioritária e a devida documentação das medidas adotadas.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E6161"/>
          <w:sz w:val="18"/>
        </w:rPr>
        <w:t>FIG. 03  2º Subsolo: trinca em viga de concreto com indício de exposição de armadura</w:t>
      </w:r>
    </w:p>
    <w:p>
      <w:pPr>
        <w:pStyle w:val="Heading2"/>
      </w:pPr>
      <w:r>
        <w:t>Vedações e alvenarias</w:t>
      </w:r>
    </w:p>
    <w:p>
      <w:pPr>
        <w:pStyle w:val="Heading3"/>
      </w:pPr>
      <w:r>
        <w:t>Umidade ascendente em parede do hall térreo  (Hall Térreo)</w:t>
      </w:r>
    </w:p>
    <w:p>
      <w:r>
        <w:rPr>
          <w:b/>
          <w:color w:val="171F3D"/>
        </w:rPr>
        <w:t xml:space="preserve">Descrição fenomenológica: </w:t>
      </w:r>
      <w:r>
        <w:t>Identificou-se faixa de umidade ascendente até cerca de 60 cm da base da parede do hall térreo, com eflorescências, bolhas na pintura e destacamento do revestimento.</w:t>
      </w:r>
    </w:p>
    <w:p>
      <w:r>
        <w:rPr>
          <w:b/>
          <w:color w:val="171F3D"/>
        </w:rPr>
        <w:t xml:space="preserve">Mecanismo: </w:t>
      </w:r>
      <w:r>
        <w:t>Ascensão capilar de água do solo/contrapiso pela alvenaria em razão da ausência ou ineficiência de barreira horizontal de impermeabilização.</w:t>
      </w:r>
    </w:p>
    <w:p>
      <w:r>
        <w:rPr>
          <w:b/>
          <w:color w:val="171F3D"/>
        </w:rPr>
        <w:t xml:space="preserve">Causa provável: </w:t>
      </w:r>
      <w:r>
        <w:t>Corte de umidade inexistente ou deteriorado na base da parede.</w:t>
      </w:r>
    </w:p>
    <w:p>
      <w:r>
        <w:rPr>
          <w:b/>
          <w:color w:val="171F3D"/>
        </w:rPr>
        <w:t xml:space="preserve">Consequências: </w:t>
      </w:r>
      <w:r>
        <w:t>Degradação do revestimento e da pintura, com recorrência caso não tratada a origem.</w:t>
      </w:r>
    </w:p>
    <w:p>
      <w:r>
        <w:rPr>
          <w:b/>
          <w:color w:val="171F3D"/>
        </w:rPr>
        <w:t xml:space="preserve">Origem (taxonomia): </w:t>
      </w:r>
      <w:r>
        <w:t>construtiva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GR (IBAPE)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U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T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G×U×T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Faixa de Prioridade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Prazo</w:t>
            </w:r>
          </w:p>
        </w:tc>
      </w:tr>
      <w:tr>
        <w:tc>
          <w:tcPr>
            <w:tcW w:type="dxa" w:w="1320"/>
            <w:shd w:val="clear" w:color="auto" w:fill="F9F0DD"/>
          </w:tcPr>
          <w:p>
            <w:pPr>
              <w:jc w:val="center"/>
            </w:pPr>
            <w:r/>
            <w:r>
              <w:rPr>
                <w:sz w:val="18"/>
              </w:rPr>
              <w:t>GR2 · Médio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36</w:t>
            </w:r>
          </w:p>
        </w:tc>
        <w:tc>
          <w:tcPr>
            <w:tcW w:type="dxa" w:w="1320"/>
            <w:shd w:val="clear" w:color="auto" w:fill="F9F0DD"/>
          </w:tcPr>
          <w:p>
            <w:pPr>
              <w:jc w:val="center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médio prazo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E6161"/>
          <w:sz w:val="18"/>
        </w:rPr>
        <w:t>FIG. 04  Hall Térreo: faixa de umidade ascendente com bolhas na pintura</w:t>
      </w:r>
    </w:p>
    <w:p>
      <w:pPr>
        <w:pStyle w:val="Heading2"/>
      </w:pPr>
      <w:r>
        <w:t>Instalações hidráulicas</w:t>
      </w:r>
    </w:p>
    <w:p>
      <w:pPr>
        <w:pStyle w:val="Heading3"/>
      </w:pPr>
      <w:r>
        <w:t>Sinais de vazamento no reservatório inferior  (Casa de Bombas / Reservatório Inferior)</w:t>
      </w:r>
    </w:p>
    <w:p>
      <w:r>
        <w:rPr>
          <w:b/>
          <w:color w:val="171F3D"/>
        </w:rPr>
        <w:t xml:space="preserve">Descrição fenomenológica: </w:t>
      </w:r>
      <w:r>
        <w:t>Constataram-se manchas de umidade e gotejamento na parede externa do reservatório inferior, além de eflorescências no piso da casa de bombas.</w:t>
      </w:r>
    </w:p>
    <w:p>
      <w:r>
        <w:rPr>
          <w:b/>
          <w:color w:val="171F3D"/>
        </w:rPr>
        <w:t xml:space="preserve">Mecanismo: </w:t>
      </w:r>
      <w:r>
        <w:t>Perda de estanqueidade da parede do reservatório por deterioração da impermeabilização interna e/ou fissuração da estrutura de contenção.</w:t>
      </w:r>
    </w:p>
    <w:p>
      <w:r>
        <w:rPr>
          <w:b/>
          <w:color w:val="171F3D"/>
        </w:rPr>
        <w:t xml:space="preserve">Causa provável: </w:t>
      </w:r>
      <w:r>
        <w:t>Impermeabilização interna do reservatório com vida útil esgotada.</w:t>
      </w:r>
    </w:p>
    <w:p>
      <w:r>
        <w:rPr>
          <w:b/>
          <w:color w:val="171F3D"/>
        </w:rPr>
        <w:t xml:space="preserve">Consequências: </w:t>
      </w:r>
      <w:r>
        <w:t>Desperdício de água tratada, risco de contaminação e agravamento de patologias em elementos estruturais vizinhos.</w:t>
      </w:r>
    </w:p>
    <w:p>
      <w:r>
        <w:rPr>
          <w:b/>
          <w:color w:val="171F3D"/>
        </w:rPr>
        <w:t xml:space="preserve">Origem (taxonomia): </w:t>
      </w:r>
      <w:r>
        <w:t>funcional</w:t>
      </w:r>
    </w:p>
    <w:p>
      <w:r>
        <w:rPr>
          <w:b w:val="0"/>
          <w:i/>
          <w:color w:val="9A7433"/>
        </w:rPr>
        <w:t>Ressalva técnica — Não foram disponibilizados dados suficientes (projetos, memoriais, histórico de manutenção e registros de execução) que permitam diferenciar, com segurança, vício construtivo de falha de manutenção quanto a esta anomalia, constituindo ressalva técnica do presente laudo. A definição de responsabilidades demanda a apresentação da referida documentação.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GR (IBAPE)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U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T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G×U×T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Faixa de Prioridade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Prazo</w:t>
            </w:r>
          </w:p>
        </w:tc>
      </w:tr>
      <w:tr>
        <w:tc>
          <w:tcPr>
            <w:tcW w:type="dxa" w:w="1320"/>
            <w:shd w:val="clear" w:color="auto" w:fill="F9F0DD"/>
          </w:tcPr>
          <w:p>
            <w:pPr>
              <w:jc w:val="center"/>
            </w:pPr>
            <w:r/>
            <w:r>
              <w:rPr>
                <w:sz w:val="18"/>
              </w:rPr>
              <w:t>GR2 · Médio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48</w:t>
            </w:r>
          </w:p>
        </w:tc>
        <w:tc>
          <w:tcPr>
            <w:tcW w:type="dxa" w:w="1320"/>
            <w:shd w:val="clear" w:color="auto" w:fill="F9F0DD"/>
          </w:tcPr>
          <w:p>
            <w:pPr>
              <w:jc w:val="center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médio prazo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E6161"/>
          <w:sz w:val="18"/>
        </w:rPr>
        <w:t>FIG. 05  Casa de Bombas / Reservatório Inferior: gotejamento na parede externa do reservatório inferior</w:t>
      </w:r>
    </w:p>
    <w:p>
      <w:pPr>
        <w:pStyle w:val="Heading2"/>
      </w:pPr>
      <w:r>
        <w:t>Revestimentos e pisos</w:t>
      </w:r>
    </w:p>
    <w:p>
      <w:pPr>
        <w:pStyle w:val="Heading3"/>
      </w:pPr>
      <w:r>
        <w:t>Destacamento de rejunte no piso da garagem  (Garagem (laje de cobertura))</w:t>
      </w:r>
    </w:p>
    <w:p>
      <w:r>
        <w:rPr>
          <w:b/>
          <w:color w:val="171F3D"/>
        </w:rPr>
        <w:t xml:space="preserve">Descrição fenomenológica: </w:t>
      </w:r>
      <w:r>
        <w:t>Verificou-se perda de rejuntamento e destacamento pontual de placas cerâmicas em trecho do piso da garagem, sem comprometimento estrutural.</w:t>
      </w:r>
    </w:p>
    <w:p>
      <w:r>
        <w:rPr>
          <w:b/>
          <w:color w:val="171F3D"/>
        </w:rPr>
        <w:t xml:space="preserve">Mecanismo: </w:t>
      </w:r>
      <w:r>
        <w:t>Movimentação térmica e ausência de juntas de dessolidarização, com fadiga do rejunte e da argamassa colante.</w:t>
      </w:r>
    </w:p>
    <w:p>
      <w:r>
        <w:rPr>
          <w:b/>
          <w:color w:val="171F3D"/>
        </w:rPr>
        <w:t xml:space="preserve">Causa provável: </w:t>
      </w:r>
      <w:r>
        <w:t>Especificação/execução do rejunte incompatível com a solicitação de tráfego.</w:t>
      </w:r>
    </w:p>
    <w:p>
      <w:r>
        <w:rPr>
          <w:b/>
          <w:color w:val="171F3D"/>
        </w:rPr>
        <w:t xml:space="preserve">Consequências: </w:t>
      </w:r>
      <w:r>
        <w:t>Progressão do destacamento e risco de infiltração pontual pelas juntas abertas.</w:t>
      </w:r>
    </w:p>
    <w:p>
      <w:r>
        <w:rPr>
          <w:b/>
          <w:color w:val="171F3D"/>
        </w:rPr>
        <w:t xml:space="preserve">Origem (taxonomia): </w:t>
      </w:r>
      <w:r>
        <w:t>construtiva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GR (IBAPE)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U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T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G×U×T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Faixa de Prioridade</w:t>
            </w:r>
          </w:p>
        </w:tc>
        <w:tc>
          <w:tcPr>
            <w:tcW w:type="dxa" w:w="132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Prazo</w:t>
            </w:r>
          </w:p>
        </w:tc>
      </w:tr>
      <w:tr>
        <w:tc>
          <w:tcPr>
            <w:tcW w:type="dxa" w:w="1320"/>
            <w:shd w:val="clear" w:color="auto" w:fill="E9F2E9"/>
          </w:tcPr>
          <w:p>
            <w:pPr>
              <w:jc w:val="center"/>
            </w:pPr>
            <w:r/>
            <w:r>
              <w:rPr>
                <w:sz w:val="18"/>
              </w:rPr>
              <w:t>GR1 · Baixo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320"/>
            <w:shd w:val="clear" w:color="auto" w:fill="E9F2E9"/>
          </w:tcPr>
          <w:p>
            <w:pPr>
              <w:jc w:val="center"/>
            </w:pPr>
            <w:r/>
            <w:r>
              <w:rPr>
                <w:sz w:val="18"/>
              </w:rPr>
              <w:t>Monitoramento</w:t>
            </w:r>
          </w:p>
        </w:tc>
        <w:tc>
          <w:tcPr>
            <w:tcW w:type="dxa" w:w="1320"/>
          </w:tcPr>
          <w:p>
            <w:pPr>
              <w:jc w:val="center"/>
            </w:pPr>
            <w:r/>
            <w:r>
              <w:rPr>
                <w:sz w:val="18"/>
              </w:rPr>
              <w:t>monitoramento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E6161"/>
          <w:sz w:val="18"/>
        </w:rPr>
        <w:t>FIG. 06  Garagem (laje de cobertura): perda de rejunte e destacamento de placas cerâmicas</w:t>
      </w:r>
    </w:p>
    <w:p>
      <w:pPr>
        <w:pStyle w:val="Heading1"/>
      </w:pPr>
      <w:r>
        <w:t>6. Plano de Intervenção e Recuperação</w:t>
      </w:r>
    </w:p>
    <w:p>
      <w:r>
        <w:rPr>
          <w:b w:val="0"/>
          <w:i w:val="0"/>
        </w:rPr>
        <w:t>As intervenções recomendadas são priorizadas segundo a Matriz GUT, observando-se os prazos abaixo. Recomenda-se a elaboração de projeto executivo específico e a execução por responsável técnico habilitado.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848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Item / Anomalia</w:t>
            </w:r>
          </w:p>
        </w:tc>
        <w:tc>
          <w:tcPr>
            <w:tcW w:type="dxa" w:w="1848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1848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GR</w:t>
            </w:r>
          </w:p>
        </w:tc>
        <w:tc>
          <w:tcPr>
            <w:tcW w:type="dxa" w:w="1848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Prazo Sugerido</w:t>
            </w:r>
          </w:p>
        </w:tc>
        <w:tc>
          <w:tcPr>
            <w:tcW w:type="dxa" w:w="1848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Faixa</w:t>
            </w:r>
          </w:p>
        </w:tc>
      </w:tr>
      <w:tr>
        <w:tc>
          <w:tcPr>
            <w:tcW w:type="dxa" w:w="1848"/>
          </w:tcPr>
          <w:p>
            <w:r/>
            <w:r>
              <w:rPr>
                <w:b w:val="0"/>
                <w:sz w:val="18"/>
              </w:rPr>
              <w:t>Jardineira da fachada frontal com impermeabilização comprometida</w:t>
            </w:r>
          </w:p>
        </w:tc>
        <w:tc>
          <w:tcPr>
            <w:tcW w:type="dxa" w:w="1848"/>
          </w:tcPr>
          <w:p>
            <w:r/>
            <w:r>
              <w:rPr>
                <w:b w:val="0"/>
                <w:sz w:val="18"/>
              </w:rPr>
              <w:t>Impermeabilização e drenagem</w:t>
            </w:r>
          </w:p>
        </w:tc>
        <w:tc>
          <w:tcPr>
            <w:tcW w:type="dxa" w:w="1848"/>
            <w:shd w:val="clear" w:color="auto" w:fill="F5E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GR3</w:t>
            </w:r>
          </w:p>
        </w:tc>
        <w:tc>
          <w:tcPr>
            <w:tcW w:type="dxa" w:w="18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imediato</w:t>
            </w:r>
          </w:p>
        </w:tc>
        <w:tc>
          <w:tcPr>
            <w:tcW w:type="dxa" w:w="18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Imediata</w:t>
            </w:r>
          </w:p>
        </w:tc>
      </w:tr>
      <w:tr>
        <w:tc>
          <w:tcPr>
            <w:tcW w:type="dxa" w:w="1848"/>
          </w:tcPr>
          <w:p>
            <w:r/>
            <w:r>
              <w:rPr>
                <w:b w:val="0"/>
                <w:sz w:val="18"/>
              </w:rPr>
              <w:t>Fissuras em viga de concreto armado do 2º subsolo</w:t>
            </w:r>
          </w:p>
        </w:tc>
        <w:tc>
          <w:tcPr>
            <w:tcW w:type="dxa" w:w="1848"/>
          </w:tcPr>
          <w:p>
            <w:r/>
            <w:r>
              <w:rPr>
                <w:b w:val="0"/>
                <w:sz w:val="18"/>
              </w:rPr>
              <w:t>Estrutura</w:t>
            </w:r>
          </w:p>
        </w:tc>
        <w:tc>
          <w:tcPr>
            <w:tcW w:type="dxa" w:w="1848"/>
            <w:shd w:val="clear" w:color="auto" w:fill="F5E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GR3</w:t>
            </w:r>
          </w:p>
        </w:tc>
        <w:tc>
          <w:tcPr>
            <w:tcW w:type="dxa" w:w="18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curto prazo</w:t>
            </w:r>
          </w:p>
        </w:tc>
        <w:tc>
          <w:tcPr>
            <w:tcW w:type="dxa" w:w="18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1848"/>
          </w:tcPr>
          <w:p>
            <w:r/>
            <w:r>
              <w:rPr>
                <w:b w:val="0"/>
                <w:sz w:val="18"/>
              </w:rPr>
              <w:t>Sinais de vazamento no reservatório inferior</w:t>
            </w:r>
          </w:p>
        </w:tc>
        <w:tc>
          <w:tcPr>
            <w:tcW w:type="dxa" w:w="1848"/>
          </w:tcPr>
          <w:p>
            <w:r/>
            <w:r>
              <w:rPr>
                <w:b w:val="0"/>
                <w:sz w:val="18"/>
              </w:rPr>
              <w:t>Instalações hidráulicas</w:t>
            </w:r>
          </w:p>
        </w:tc>
        <w:tc>
          <w:tcPr>
            <w:tcW w:type="dxa" w:w="1848"/>
            <w:shd w:val="clear" w:color="auto" w:fill="F9F0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GR2</w:t>
            </w:r>
          </w:p>
        </w:tc>
        <w:tc>
          <w:tcPr>
            <w:tcW w:type="dxa" w:w="18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 prazo</w:t>
            </w:r>
          </w:p>
        </w:tc>
        <w:tc>
          <w:tcPr>
            <w:tcW w:type="dxa" w:w="18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Média</w:t>
            </w:r>
          </w:p>
        </w:tc>
      </w:tr>
      <w:tr>
        <w:tc>
          <w:tcPr>
            <w:tcW w:type="dxa" w:w="1848"/>
          </w:tcPr>
          <w:p>
            <w:r/>
            <w:r>
              <w:rPr>
                <w:b w:val="0"/>
                <w:sz w:val="18"/>
              </w:rPr>
              <w:t>Infiltração na laje de cobertura da garagem</w:t>
            </w:r>
          </w:p>
        </w:tc>
        <w:tc>
          <w:tcPr>
            <w:tcW w:type="dxa" w:w="1848"/>
          </w:tcPr>
          <w:p>
            <w:r/>
            <w:r>
              <w:rPr>
                <w:b w:val="0"/>
                <w:sz w:val="18"/>
              </w:rPr>
              <w:t>Impermeabilização e drenagem</w:t>
            </w:r>
          </w:p>
        </w:tc>
        <w:tc>
          <w:tcPr>
            <w:tcW w:type="dxa" w:w="1848"/>
            <w:shd w:val="clear" w:color="auto" w:fill="F9F0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GR2</w:t>
            </w:r>
          </w:p>
        </w:tc>
        <w:tc>
          <w:tcPr>
            <w:tcW w:type="dxa" w:w="18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 prazo</w:t>
            </w:r>
          </w:p>
        </w:tc>
        <w:tc>
          <w:tcPr>
            <w:tcW w:type="dxa" w:w="18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Média</w:t>
            </w:r>
          </w:p>
        </w:tc>
      </w:tr>
      <w:tr>
        <w:tc>
          <w:tcPr>
            <w:tcW w:type="dxa" w:w="1848"/>
          </w:tcPr>
          <w:p>
            <w:r/>
            <w:r>
              <w:rPr>
                <w:b w:val="0"/>
                <w:sz w:val="18"/>
              </w:rPr>
              <w:t>Umidade ascendente em parede do hall térreo</w:t>
            </w:r>
          </w:p>
        </w:tc>
        <w:tc>
          <w:tcPr>
            <w:tcW w:type="dxa" w:w="1848"/>
          </w:tcPr>
          <w:p>
            <w:r/>
            <w:r>
              <w:rPr>
                <w:b w:val="0"/>
                <w:sz w:val="18"/>
              </w:rPr>
              <w:t>Vedações e alvenarias</w:t>
            </w:r>
          </w:p>
        </w:tc>
        <w:tc>
          <w:tcPr>
            <w:tcW w:type="dxa" w:w="1848"/>
            <w:shd w:val="clear" w:color="auto" w:fill="F9F0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GR2</w:t>
            </w:r>
          </w:p>
        </w:tc>
        <w:tc>
          <w:tcPr>
            <w:tcW w:type="dxa" w:w="18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 prazo</w:t>
            </w:r>
          </w:p>
        </w:tc>
        <w:tc>
          <w:tcPr>
            <w:tcW w:type="dxa" w:w="18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Média</w:t>
            </w:r>
          </w:p>
        </w:tc>
      </w:tr>
      <w:tr>
        <w:tc>
          <w:tcPr>
            <w:tcW w:type="dxa" w:w="1848"/>
          </w:tcPr>
          <w:p>
            <w:r/>
            <w:r>
              <w:rPr>
                <w:b w:val="0"/>
                <w:sz w:val="18"/>
              </w:rPr>
              <w:t>Destacamento de rejunte no piso da garagem</w:t>
            </w:r>
          </w:p>
        </w:tc>
        <w:tc>
          <w:tcPr>
            <w:tcW w:type="dxa" w:w="1848"/>
          </w:tcPr>
          <w:p>
            <w:r/>
            <w:r>
              <w:rPr>
                <w:b w:val="0"/>
                <w:sz w:val="18"/>
              </w:rPr>
              <w:t>Revestimentos e pisos</w:t>
            </w:r>
          </w:p>
        </w:tc>
        <w:tc>
          <w:tcPr>
            <w:tcW w:type="dxa" w:w="1848"/>
            <w:shd w:val="clear" w:color="auto" w:fill="E9F2E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GR1</w:t>
            </w:r>
          </w:p>
        </w:tc>
        <w:tc>
          <w:tcPr>
            <w:tcW w:type="dxa" w:w="18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monitoramento</w:t>
            </w:r>
          </w:p>
        </w:tc>
        <w:tc>
          <w:tcPr>
            <w:tcW w:type="dxa" w:w="18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Monitoramento</w:t>
            </w:r>
          </w:p>
        </w:tc>
      </w:tr>
    </w:tbl>
    <w:p>
      <w:pPr>
        <w:pStyle w:val="Heading1"/>
      </w:pPr>
      <w:r>
        <w:t>7. Especificações de Materiais e Aceite</w:t>
      </w:r>
    </w:p>
    <w:p>
      <w:r>
        <w:rPr>
          <w:b w:val="0"/>
          <w:i w:val="0"/>
        </w:rPr>
        <w:t>As intervenções recomendadas deverão empregar materiais e sistemas compatíveis com as normas técnicas vigentes e com as condições de exposição de cada elemento, mediante projeto executivo específico e acompanhamento de responsável técnico habilitado. O aceite dos serviços fica condicionado à verificação de desempenho, à emissão das respectivas ARTs e à entrega da documentação técnica correspondente.</w:t>
      </w:r>
    </w:p>
    <w:p>
      <w:pPr>
        <w:pStyle w:val="Heading1"/>
      </w:pPr>
      <w:r>
        <w:t>8. Conclusões</w:t>
      </w:r>
    </w:p>
    <w:p>
      <w:r>
        <w:rPr>
          <w:b w:val="0"/>
          <w:i w:val="0"/>
        </w:rPr>
        <w:t>Foram constatadas 6 anomalias, distribuídas entre os sistemas construtivos inspecionados, das quais 2 classificada(s) como de risco alto (GR3), demandando intervenção prioritária. Recomenda-se a adoção das medidas indicadas no Plano de Intervenção, respeitados os prazos calculados pela Matriz GUT.</w:t>
      </w:r>
    </w:p>
    <w:p>
      <w:pPr>
        <w:pStyle w:val="Heading2"/>
      </w:pPr>
      <w:r>
        <w:t>Quadro-resumo (qualitativo — IBAPE)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31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Anomalia</w:t>
            </w:r>
          </w:p>
        </w:tc>
        <w:tc>
          <w:tcPr>
            <w:tcW w:type="dxa" w:w="231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Grau IBAPE</w:t>
            </w:r>
          </w:p>
        </w:tc>
        <w:tc>
          <w:tcPr>
            <w:tcW w:type="dxa" w:w="231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Prazo Sugerido</w:t>
            </w:r>
          </w:p>
        </w:tc>
      </w:tr>
      <w:tr>
        <w:tc>
          <w:tcPr>
            <w:tcW w:type="dxa" w:w="23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10"/>
          </w:tcPr>
          <w:p>
            <w:r/>
            <w:r>
              <w:rPr>
                <w:b w:val="0"/>
                <w:sz w:val="18"/>
              </w:rPr>
              <w:t>Jardineira da fachada frontal com impermeabilização comprometida</w:t>
            </w:r>
          </w:p>
        </w:tc>
        <w:tc>
          <w:tcPr>
            <w:tcW w:type="dxa" w:w="2310"/>
            <w:shd w:val="clear" w:color="auto" w:fill="F5E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GR3 · Alto</w:t>
            </w:r>
          </w:p>
        </w:tc>
        <w:tc>
          <w:tcPr>
            <w:tcW w:type="dxa" w:w="23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imediato</w:t>
            </w:r>
          </w:p>
        </w:tc>
      </w:tr>
      <w:tr>
        <w:tc>
          <w:tcPr>
            <w:tcW w:type="dxa" w:w="23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10"/>
          </w:tcPr>
          <w:p>
            <w:r/>
            <w:r>
              <w:rPr>
                <w:b w:val="0"/>
                <w:sz w:val="18"/>
              </w:rPr>
              <w:t>Fissuras em viga de concreto armado do 2º subsolo</w:t>
            </w:r>
          </w:p>
        </w:tc>
        <w:tc>
          <w:tcPr>
            <w:tcW w:type="dxa" w:w="2310"/>
            <w:shd w:val="clear" w:color="auto" w:fill="F5E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GR3 · Alto</w:t>
            </w:r>
          </w:p>
        </w:tc>
        <w:tc>
          <w:tcPr>
            <w:tcW w:type="dxa" w:w="23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curto prazo</w:t>
            </w:r>
          </w:p>
        </w:tc>
      </w:tr>
      <w:tr>
        <w:tc>
          <w:tcPr>
            <w:tcW w:type="dxa" w:w="23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10"/>
          </w:tcPr>
          <w:p>
            <w:r/>
            <w:r>
              <w:rPr>
                <w:b w:val="0"/>
                <w:sz w:val="18"/>
              </w:rPr>
              <w:t>Infiltração na laje de cobertura da garagem</w:t>
            </w:r>
          </w:p>
        </w:tc>
        <w:tc>
          <w:tcPr>
            <w:tcW w:type="dxa" w:w="2310"/>
            <w:shd w:val="clear" w:color="auto" w:fill="F9F0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GR2 · Médio</w:t>
            </w:r>
          </w:p>
        </w:tc>
        <w:tc>
          <w:tcPr>
            <w:tcW w:type="dxa" w:w="23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 prazo</w:t>
            </w:r>
          </w:p>
        </w:tc>
      </w:tr>
      <w:tr>
        <w:tc>
          <w:tcPr>
            <w:tcW w:type="dxa" w:w="23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10"/>
          </w:tcPr>
          <w:p>
            <w:r/>
            <w:r>
              <w:rPr>
                <w:b w:val="0"/>
                <w:sz w:val="18"/>
              </w:rPr>
              <w:t>Umidade ascendente em parede do hall térreo</w:t>
            </w:r>
          </w:p>
        </w:tc>
        <w:tc>
          <w:tcPr>
            <w:tcW w:type="dxa" w:w="2310"/>
            <w:shd w:val="clear" w:color="auto" w:fill="F9F0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GR2 · Médio</w:t>
            </w:r>
          </w:p>
        </w:tc>
        <w:tc>
          <w:tcPr>
            <w:tcW w:type="dxa" w:w="23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 prazo</w:t>
            </w:r>
          </w:p>
        </w:tc>
      </w:tr>
      <w:tr>
        <w:tc>
          <w:tcPr>
            <w:tcW w:type="dxa" w:w="23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10"/>
          </w:tcPr>
          <w:p>
            <w:r/>
            <w:r>
              <w:rPr>
                <w:b w:val="0"/>
                <w:sz w:val="18"/>
              </w:rPr>
              <w:t>Sinais de vazamento no reservatório inferior</w:t>
            </w:r>
          </w:p>
        </w:tc>
        <w:tc>
          <w:tcPr>
            <w:tcW w:type="dxa" w:w="2310"/>
            <w:shd w:val="clear" w:color="auto" w:fill="F9F0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GR2 · Médio</w:t>
            </w:r>
          </w:p>
        </w:tc>
        <w:tc>
          <w:tcPr>
            <w:tcW w:type="dxa" w:w="23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 prazo</w:t>
            </w:r>
          </w:p>
        </w:tc>
      </w:tr>
      <w:tr>
        <w:tc>
          <w:tcPr>
            <w:tcW w:type="dxa" w:w="23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310"/>
          </w:tcPr>
          <w:p>
            <w:r/>
            <w:r>
              <w:rPr>
                <w:b w:val="0"/>
                <w:sz w:val="18"/>
              </w:rPr>
              <w:t>Destacamento de rejunte no piso da garagem</w:t>
            </w:r>
          </w:p>
        </w:tc>
        <w:tc>
          <w:tcPr>
            <w:tcW w:type="dxa" w:w="2310"/>
            <w:shd w:val="clear" w:color="auto" w:fill="E9F2E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GR1 · Baixo</w:t>
            </w:r>
          </w:p>
        </w:tc>
        <w:tc>
          <w:tcPr>
            <w:tcW w:type="dxa" w:w="23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monitoramento</w:t>
            </w:r>
          </w:p>
        </w:tc>
      </w:tr>
    </w:tbl>
    <w:p>
      <w:pPr>
        <w:pStyle w:val="Heading2"/>
      </w:pPr>
      <w:r>
        <w:t>Matriz GUT (quantificada)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54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</w:t>
            </w:r>
          </w:p>
        </w:tc>
        <w:tc>
          <w:tcPr>
            <w:tcW w:type="dxa" w:w="154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U</w:t>
            </w:r>
          </w:p>
        </w:tc>
        <w:tc>
          <w:tcPr>
            <w:tcW w:type="dxa" w:w="154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T</w:t>
            </w:r>
          </w:p>
        </w:tc>
        <w:tc>
          <w:tcPr>
            <w:tcW w:type="dxa" w:w="154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G×U×T</w:t>
            </w:r>
          </w:p>
        </w:tc>
        <w:tc>
          <w:tcPr>
            <w:tcW w:type="dxa" w:w="1540"/>
            <w:shd w:val="clear" w:color="auto" w:fill="171F3D"/>
          </w:tcPr>
          <w:p>
            <w:r/>
            <w:r>
              <w:rPr>
                <w:b/>
                <w:color w:val="FFFFFF"/>
                <w:sz w:val="17"/>
              </w:rPr>
              <w:t>Faixa de Prioridade</w:t>
            </w:r>
          </w:p>
        </w:tc>
      </w:tr>
      <w:tr>
        <w:tc>
          <w:tcPr>
            <w:tcW w:type="dxa" w:w="1540"/>
          </w:tcPr>
          <w:p>
            <w:r/>
            <w:r>
              <w:rPr>
                <w:b w:val="0"/>
                <w:sz w:val="18"/>
              </w:rPr>
              <w:t>Jardineira da fachada frontal com impermeabilização comprometida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/>
                <w:sz w:val="18"/>
              </w:rPr>
              <w:t>100</w:t>
            </w:r>
          </w:p>
        </w:tc>
        <w:tc>
          <w:tcPr>
            <w:tcW w:type="dxa" w:w="1540"/>
            <w:shd w:val="clear" w:color="auto" w:fill="F5E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Imediata</w:t>
            </w:r>
          </w:p>
        </w:tc>
      </w:tr>
      <w:tr>
        <w:tc>
          <w:tcPr>
            <w:tcW w:type="dxa" w:w="1540"/>
          </w:tcPr>
          <w:p>
            <w:r/>
            <w:r>
              <w:rPr>
                <w:b w:val="0"/>
                <w:sz w:val="18"/>
              </w:rPr>
              <w:t>Fissuras em viga de concreto armado do 2º subsolo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/>
                <w:sz w:val="18"/>
              </w:rPr>
              <w:t>80</w:t>
            </w:r>
          </w:p>
        </w:tc>
        <w:tc>
          <w:tcPr>
            <w:tcW w:type="dxa" w:w="1540"/>
            <w:shd w:val="clear" w:color="auto" w:fill="F5E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1540"/>
          </w:tcPr>
          <w:p>
            <w:r/>
            <w:r>
              <w:rPr>
                <w:b w:val="0"/>
                <w:sz w:val="18"/>
              </w:rPr>
              <w:t>Infiltração na laje de cobertura da garagem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/>
                <w:sz w:val="18"/>
              </w:rPr>
              <w:t>36</w:t>
            </w:r>
          </w:p>
        </w:tc>
        <w:tc>
          <w:tcPr>
            <w:tcW w:type="dxa" w:w="1540"/>
            <w:shd w:val="clear" w:color="auto" w:fill="F9F0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Média</w:t>
            </w:r>
          </w:p>
        </w:tc>
      </w:tr>
      <w:tr>
        <w:tc>
          <w:tcPr>
            <w:tcW w:type="dxa" w:w="1540"/>
          </w:tcPr>
          <w:p>
            <w:r/>
            <w:r>
              <w:rPr>
                <w:b w:val="0"/>
                <w:sz w:val="18"/>
              </w:rPr>
              <w:t>Umidade ascendente em parede do hall térreo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/>
                <w:sz w:val="18"/>
              </w:rPr>
              <w:t>36</w:t>
            </w:r>
          </w:p>
        </w:tc>
        <w:tc>
          <w:tcPr>
            <w:tcW w:type="dxa" w:w="1540"/>
            <w:shd w:val="clear" w:color="auto" w:fill="F9F0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Média</w:t>
            </w:r>
          </w:p>
        </w:tc>
      </w:tr>
      <w:tr>
        <w:tc>
          <w:tcPr>
            <w:tcW w:type="dxa" w:w="1540"/>
          </w:tcPr>
          <w:p>
            <w:r/>
            <w:r>
              <w:rPr>
                <w:b w:val="0"/>
                <w:sz w:val="18"/>
              </w:rPr>
              <w:t>Sinais de vazamento no reservatório inferior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/>
                <w:sz w:val="18"/>
              </w:rPr>
              <w:t>48</w:t>
            </w:r>
          </w:p>
        </w:tc>
        <w:tc>
          <w:tcPr>
            <w:tcW w:type="dxa" w:w="1540"/>
            <w:shd w:val="clear" w:color="auto" w:fill="F9F0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Média</w:t>
            </w:r>
          </w:p>
        </w:tc>
      </w:tr>
      <w:tr>
        <w:tc>
          <w:tcPr>
            <w:tcW w:type="dxa" w:w="1540"/>
          </w:tcPr>
          <w:p>
            <w:r/>
            <w:r>
              <w:rPr>
                <w:b w:val="0"/>
                <w:sz w:val="18"/>
              </w:rPr>
              <w:t>Destacamento de rejunte no piso da garagem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40"/>
          </w:tcPr>
          <w:p>
            <w:pPr>
              <w:jc w:val="center"/>
            </w:pPr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1540"/>
            <w:shd w:val="clear" w:color="auto" w:fill="E9F2E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Monitoramento</w:t>
            </w:r>
          </w:p>
        </w:tc>
      </w:tr>
    </w:tbl>
    <w:p>
      <w:pPr>
        <w:pStyle w:val="Heading1"/>
      </w:pPr>
      <w:r>
        <w:t>9. Referencial Técnico</w:t>
      </w:r>
    </w:p>
    <w:p>
      <w:r>
        <w:rPr>
          <w:b w:val="0"/>
          <w:i w:val="0"/>
        </w:rPr>
        <w:t>Foram observadas, no que couber, as normas e referências técnicas aplicáveis, com destaque para a ABNT NBR 16747 (Inspeção Predial), a ABNT NBR 5674 (Manutenção de Edificações), a ABNT NBR 6118 (Projeto de Estruturas de Concreto), a ABNT NBR 9575 (Impermeabilização) e a Norma de Inspeção Predial Nacional do IBAPE, além da doutrina consolidada em engenharia diagnóstica.</w:t>
      </w:r>
    </w:p>
    <w:p>
      <w:pPr>
        <w:pStyle w:val="Heading1"/>
      </w:pPr>
      <w:r>
        <w:t>10. Encerramento</w:t>
      </w:r>
    </w:p>
    <w:p>
      <w:r>
        <w:rPr>
          <w:b w:val="0"/>
          <w:i w:val="0"/>
        </w:rPr>
        <w:t>Declara a signatária, para os devidos fins, independência e imparcialidade em relação às partes e ao objeto da presente perícia, inexistindo impedimento ou suspeição de qualquer natureza.</w:t>
      </w:r>
    </w:p>
    <w:p>
      <w:r>
        <w:rPr>
          <w:b w:val="0"/>
          <w:i w:val="0"/>
        </w:rPr>
        <w:t>O presente laudo encontra-se apto à emissão da respectiva Anotação de Responsabilidade Técnica (ART) perante o CREA/MG.</w:t>
      </w:r>
    </w:p>
    <w:p>
      <w:r>
        <w:rPr>
          <w:b w:val="0"/>
          <w:i w:val="0"/>
        </w:rPr>
        <w:t>Este Laudo de Engenharia Nº 50/2026 é composto por número indicado no rodapé (páginas numeradas sequencialmente) e segue assinado pela profissional responsável.</w:t>
      </w:r>
    </w:p>
    <w:p>
      <w:r>
        <w:rPr>
          <w:b w:val="0"/>
          <w:i w:val="0"/>
        </w:rPr>
        <w:t>Nada mais havendo a consignar, encerra-se o presente laudo.</w:t>
      </w:r>
    </w:p>
    <w:p/>
    <w:p/>
    <w:p>
      <w:pPr>
        <w:spacing w:after="0"/>
        <w:jc w:val="center"/>
      </w:pPr>
      <w:r>
        <w:rPr>
          <w:b w:val="0"/>
          <w:i w:val="0"/>
        </w:rPr>
        <w:t>______________________________________</w:t>
      </w:r>
    </w:p>
    <w:p>
      <w:pPr>
        <w:spacing w:after="0"/>
        <w:jc w:val="center"/>
      </w:pPr>
      <w:r>
        <w:rPr>
          <w:b w:val="0"/>
          <w:i w:val="0"/>
          <w:color w:val="5E6161"/>
          <w:sz w:val="20"/>
        </w:rPr>
        <w:t>Paula Marie Siqueira Pacheco</w:t>
      </w:r>
    </w:p>
    <w:p>
      <w:pPr>
        <w:spacing w:after="0"/>
        <w:jc w:val="center"/>
      </w:pPr>
      <w:r>
        <w:rPr>
          <w:b w:val="0"/>
          <w:i w:val="0"/>
          <w:color w:val="5E6161"/>
          <w:sz w:val="20"/>
        </w:rPr>
        <w:t>Engenheira Civil · Perita em Engenharia Diagnóstica</w:t>
      </w:r>
    </w:p>
    <w:p>
      <w:pPr>
        <w:spacing w:after="0"/>
        <w:jc w:val="center"/>
      </w:pPr>
      <w:r>
        <w:rPr>
          <w:b w:val="0"/>
          <w:i w:val="0"/>
          <w:color w:val="5E6161"/>
          <w:sz w:val="20"/>
        </w:rPr>
        <w:t>CREA/MG 173201   ·   IBAPE/MG 1221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ontserrat" w:hAnsi="Montserrat"/>
        <w:color w:val="BE7C4D"/>
        <w:sz w:val="16"/>
      </w:rPr>
      <w:t xml:space="preserve">Página </w:t>
    </w:r>
    <w:r>
      <w:rPr>
        <w:rFonts w:ascii="Montserrat" w:hAnsi="Montserrat"/>
        <w:color w:val="BE7C4D"/>
        <w:sz w:val="16"/>
      </w:rPr>
      <w:fldChar w:fldCharType="begin" w:dirty="true"/>
    </w:r>
    <w:r>
      <w:rPr>
        <w:rFonts w:ascii="Montserrat" w:hAnsi="Montserrat"/>
        <w:color w:val="BE7C4D"/>
        <w:sz w:val="16"/>
      </w:rPr>
      <w:instrText xml:space="preserve"> PAGE </w:instrText>
    </w:r>
    <w:r>
      <w:rPr>
        <w:rFonts w:ascii="Montserrat" w:hAnsi="Montserrat"/>
        <w:color w:val="BE7C4D"/>
        <w:sz w:val="16"/>
      </w:rPr>
      <w:fldChar w:fldCharType="separate"/>
    </w:r>
    <w:r>
      <w:rPr>
        <w:rFonts w:ascii="Montserrat" w:hAnsi="Montserrat"/>
        <w:color w:val="BE7C4D"/>
        <w:sz w:val="16"/>
      </w:rPr>
      <w:fldChar w:fldCharType="end"/>
    </w:r>
    <w:r>
      <w:rPr>
        <w:rFonts w:ascii="Montserrat" w:hAnsi="Montserrat"/>
        <w:color w:val="BE7C4D"/>
        <w:sz w:val="16"/>
      </w:rPr>
      <w:t xml:space="preserve"> de </w:t>
    </w:r>
    <w:r>
      <w:rPr>
        <w:rFonts w:ascii="Montserrat" w:hAnsi="Montserrat"/>
        <w:color w:val="BE7C4D"/>
        <w:sz w:val="16"/>
      </w:rPr>
      <w:fldChar w:fldCharType="begin" w:dirty="true"/>
    </w:r>
    <w:r>
      <w:rPr>
        <w:rFonts w:ascii="Montserrat" w:hAnsi="Montserrat"/>
        <w:color w:val="BE7C4D"/>
        <w:sz w:val="16"/>
      </w:rPr>
      <w:instrText xml:space="preserve"> NUMPAGES </w:instrText>
    </w:r>
    <w:r>
      <w:rPr>
        <w:rFonts w:ascii="Montserrat" w:hAnsi="Montserrat"/>
        <w:color w:val="BE7C4D"/>
        <w:sz w:val="16"/>
      </w:rPr>
      <w:fldChar w:fldCharType="separate"/>
    </w:r>
    <w:r>
      <w:rPr>
        <w:rFonts w:ascii="Montserrat" w:hAnsi="Montserrat"/>
        <w:color w:val="BE7C4D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4" w:color="5E6161"/>
      </w:pBdr>
    </w:pPr>
    <w:r>
      <w:rPr>
        <w:rFonts w:ascii="Montserrat" w:hAnsi="Montserrat"/>
        <w:color w:val="5E6161"/>
        <w:sz w:val="16"/>
      </w:rPr>
      <w:t>Laudo de Engenharia Nº 50/2026    ·    CREA/MG 173201    ·    IBAPE/MG 1221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60"/>
      <w:jc w:val="both"/>
    </w:pPr>
    <w:rPr>
      <w:rFonts w:ascii="Montserrat" w:hAnsi="Montserrat"/>
      <w:color w:val="4549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Visia Pro" w:hAnsi="Visia Pro"/>
      <w:b/>
      <w:bCs/>
      <w:color w:val="171F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Visia Pro" w:hAnsi="Visia Pro"/>
      <w:b/>
      <w:bCs/>
      <w:color w:val="171F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Visia Pro" w:hAnsi="Visia Pro"/>
      <w:b/>
      <w:bCs/>
      <w:color w:val="2929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Visia Pro" w:hAnsi="Visia Pro"/>
      <w:b w:val="0"/>
      <w:color w:val="171F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