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pPr>
    </w:p>
    <w:p>
      <w:pPr>
        <w:spacing w:line="480"/>
      </w:pPr>
    </w:p>
    <w:p>
      <w:pPr>
        <w:spacing w:line="480"/>
      </w:pPr>
    </w:p>
    <w:p>
      <w:pPr>
        <w:spacing w:line="480"/>
        <w:jc w:val="center"/>
      </w:pPr>
      <w:r>
        <w:rPr>
          <w:rFonts w:ascii="Times New Roman" w:cs="Times New Roman" w:eastAsia="Times New Roman" w:hAnsi="Times New Roman"/>
          <w:b/>
          <w:bCs/>
          <w:sz w:val="24"/>
          <w:szCs w:val="24"/>
        </w:rPr>
        <w:t xml:space="preserve">Generación de los puntos más peligrosos de Ecuador para detectar zonas de riesgo y alertar a los turistas mediante modelos predictivos de los meses de mayor incidencia</w:t>
      </w:r>
    </w:p>
    <w:p>
      <w:pPr>
        <w:spacing w:line="480"/>
      </w:pPr>
    </w:p>
    <w:p>
      <w:pPr>
        <w:spacing w:line="480"/>
        <w:jc w:val="center"/>
      </w:pPr>
      <w:r>
        <w:rPr>
          <w:rFonts w:ascii="Times New Roman" w:cs="Times New Roman" w:eastAsia="Times New Roman" w:hAnsi="Times New Roman"/>
          <w:sz w:val="24"/>
          <w:szCs w:val="24"/>
        </w:rPr>
        <w:t xml:space="preserve">Harold Rodrigo Angulo Arellano</w:t>
      </w:r>
    </w:p>
    <w:p>
      <w:pPr>
        <w:spacing w:line="480"/>
        <w:jc w:val="center"/>
      </w:pPr>
      <w:r>
        <w:rPr>
          <w:rFonts w:ascii="Times New Roman" w:cs="Times New Roman" w:eastAsia="Times New Roman" w:hAnsi="Times New Roman"/>
          <w:sz w:val="24"/>
          <w:szCs w:val="24"/>
        </w:rPr>
        <w:t xml:space="preserve">Paula Elizabeth Noboa Ramírez</w:t>
      </w:r>
    </w:p>
    <w:p>
      <w:pPr>
        <w:spacing w:line="480"/>
        <w:jc w:val="center"/>
      </w:pPr>
      <w:r>
        <w:rPr>
          <w:rFonts w:ascii="Times New Roman" w:cs="Times New Roman" w:eastAsia="Times New Roman" w:hAnsi="Times New Roman"/>
          <w:sz w:val="24"/>
          <w:szCs w:val="24"/>
        </w:rPr>
        <w:t xml:space="preserve">Maestría en Inteligencia Artificial</w:t>
      </w:r>
    </w:p>
    <w:p>
      <w:pPr>
        <w:spacing w:line="480"/>
        <w:jc w:val="center"/>
      </w:pPr>
      <w:r>
        <w:rPr>
          <w:rFonts w:ascii="Times New Roman" w:cs="Times New Roman" w:eastAsia="Times New Roman" w:hAnsi="Times New Roman"/>
          <w:sz w:val="24"/>
          <w:szCs w:val="24"/>
        </w:rPr>
        <w:t xml:space="preserve">Universidad de Especialidades Espíritu Santo (UEES)</w:t>
      </w:r>
    </w:p>
    <w:p>
      <w:pPr>
        <w:spacing w:line="480"/>
        <w:jc w:val="center"/>
      </w:pPr>
      <w:r>
        <w:rPr>
          <w:rFonts w:ascii="Times New Roman" w:cs="Times New Roman" w:eastAsia="Times New Roman" w:hAnsi="Times New Roman"/>
          <w:sz w:val="24"/>
          <w:szCs w:val="24"/>
        </w:rPr>
        <w:t xml:space="preserve">Proyecto Integrador</w:t>
      </w:r>
    </w:p>
    <w:p>
      <w:pPr>
        <w:spacing w:line="480"/>
        <w:jc w:val="center"/>
      </w:pPr>
      <w:r>
        <w:rPr>
          <w:rFonts w:ascii="Times New Roman" w:cs="Times New Roman" w:eastAsia="Times New Roman" w:hAnsi="Times New Roman"/>
          <w:sz w:val="24"/>
          <w:szCs w:val="24"/>
          <w:highlight w:val="yellow"/>
          <w:highlightCs w:val="yellow"/>
        </w:rPr>
        <w:t xml:space="preserve">[Nombre del tutor/docente]</w:t>
      </w:r>
    </w:p>
    <w:p>
      <w:pPr>
        <w:spacing w:line="480"/>
        <w:jc w:val="center"/>
      </w:pPr>
      <w:r>
        <w:rPr>
          <w:rFonts w:ascii="Times New Roman" w:cs="Times New Roman" w:eastAsia="Times New Roman" w:hAnsi="Times New Roman"/>
          <w:sz w:val="24"/>
          <w:szCs w:val="24"/>
        </w:rPr>
        <w:t xml:space="preserve">Octubre de 2026</w:t>
      </w:r>
    </w:p>
    <w:p>
      <w:r>
        <w:br w:type="page"/>
      </w:r>
    </w:p>
    <w:p>
      <w:pPr>
        <w:pStyle w:val="Heading1"/>
      </w:pPr>
      <w:r>
        <w:rPr>
          <w:rFonts w:ascii="Times New Roman" w:cs="Times New Roman" w:eastAsia="Times New Roman" w:hAnsi="Times New Roman"/>
          <w:b/>
          <w:bCs/>
          <w:sz w:val="24"/>
          <w:szCs w:val="24"/>
        </w:rPr>
        <w:t xml:space="preserve">Resumen</w:t>
      </w:r>
    </w:p>
    <w:p>
      <w:pPr>
        <w:spacing w:after="0" w:before="0" w:line="480"/>
        <w:ind w:firstLine="720"/>
        <w:jc w:val="left"/>
      </w:pPr>
      <w:r>
        <w:rPr>
          <w:rFonts w:ascii="Times New Roman" w:cs="Times New Roman" w:eastAsia="Times New Roman" w:hAnsi="Times New Roman"/>
          <w:sz w:val="24"/>
          <w:szCs w:val="24"/>
        </w:rPr>
        <w:t xml:space="preserve">El turismo es una actividad económica relevante para Ecuador; sin embargo, la percepción de inseguridad y la falta de información accesible sobre zonas y periodos de riesgo dificultan que los visitantes tomen decisiones preventivas. Este proyecto integrador desarrolla un sistema de inteligencia artificial que identifica zonas de riesgo y predice los meses críticos de mayor incidencia a partir de los registros históricos del servicio de emergencias 911, publicados como datos abiertos por el Gobierno del Ecuador (2021–2026; 17.380.602 registros en 61 archivos). Siguiendo la metodología CRISP-DM, se aplicó K-Means para agrupar territorios (provincia, cantón y parroquia) en clústeres de riesgo y los algoritmos Random Forest y XGBoost para clasificar el nivel de riesgo por provincia y mes, evaluados mediante una partición temporal de los datos. Los resultados se presentan en un panel web con consulta, gráficos y un mapa de calor. Se discuten las limitaciones de los datos, entre ellas la ausencia de coordenadas y de población expuesta, y los criterios éticos para su uso responsable. </w:t>
      </w:r>
      <w:r>
        <w:rPr>
          <w:rFonts w:ascii="Times New Roman" w:cs="Times New Roman" w:eastAsia="Times New Roman" w:hAnsi="Times New Roman"/>
          <w:sz w:val="24"/>
          <w:szCs w:val="24"/>
          <w:highlight w:val="yellow"/>
          <w:highlightCs w:val="yellow"/>
        </w:rPr>
        <w:t xml:space="preserve">[Completar con las métricas finales obtenidas (accuracy, F1, RMSE, etc.) y la conclusión principal.]</w:t>
      </w:r>
    </w:p>
    <w:p>
      <w:pPr>
        <w:spacing w:after="0" w:before="0" w:line="480"/>
        <w:ind w:firstLine="720"/>
        <w:jc w:val="left"/>
      </w:pPr>
      <w:r>
        <w:rPr>
          <w:rFonts w:ascii="Times New Roman" w:cs="Times New Roman" w:eastAsia="Times New Roman" w:hAnsi="Times New Roman"/>
          <w:sz w:val="24"/>
          <w:szCs w:val="24"/>
        </w:rPr>
        <w:t xml:space="preserve">Palabras clave: zonas de riesgo, turismo seguro, K-Means, Random Forest, XGBoost, datos abiertos, Ecuador</w:t>
      </w:r>
    </w:p>
    <w:p>
      <w:r>
        <w:br w:type="page"/>
      </w:r>
    </w:p>
    <w:p>
      <w:pPr>
        <w:pStyle w:val="Heading1"/>
      </w:pPr>
      <w:r>
        <w:rPr>
          <w:rFonts w:ascii="Times New Roman" w:cs="Times New Roman" w:eastAsia="Times New Roman" w:hAnsi="Times New Roman"/>
          <w:b/>
          <w:bCs/>
          <w:sz w:val="24"/>
          <w:szCs w:val="24"/>
        </w:rPr>
        <w:t xml:space="preserve">Abstract</w:t>
      </w:r>
    </w:p>
    <w:p>
      <w:pPr>
        <w:spacing w:after="0" w:before="0" w:line="480"/>
        <w:ind w:firstLine="720"/>
        <w:jc w:val="left"/>
      </w:pPr>
      <w:r>
        <w:rPr>
          <w:rFonts w:ascii="Times New Roman" w:cs="Times New Roman" w:eastAsia="Times New Roman" w:hAnsi="Times New Roman"/>
          <w:sz w:val="24"/>
          <w:szCs w:val="24"/>
        </w:rPr>
        <w:t xml:space="preserve">Tourism is a relevant economic activity for Ecuador; however, the perception of insecurity and the lack of accessible information about risk areas and periods make it difficult for visitors to make preventive decisions. This capstone project develops an artificial intelligence system that identifies risk zones and predicts the months of highest incident volume using historical records from the 911 emergency service, published as open data by the Government of Ecuador (2021–2026; 17,380,602 records across 61 files). Following the CRISP-DM methodology, K-Means was used to group territories into risk clusters, and Random Forest and XGBoost were used to classify the risk level by province and month, evaluated with a temporal data split. Results are delivered through a web dashboard with queries, charts, and a heat map. Data limitations, such as the absence of coordinates and exposed population, and ethical criteria for responsible use are discussed. </w:t>
      </w:r>
      <w:r>
        <w:rPr>
          <w:rFonts w:ascii="Times New Roman" w:cs="Times New Roman" w:eastAsia="Times New Roman" w:hAnsi="Times New Roman"/>
          <w:sz w:val="24"/>
          <w:szCs w:val="24"/>
          <w:highlight w:val="yellow"/>
          <w:highlightCs w:val="yellow"/>
        </w:rPr>
        <w:t xml:space="preserve">[Complete with final metrics and main conclusion.]</w:t>
      </w:r>
    </w:p>
    <w:p>
      <w:pPr>
        <w:spacing w:after="0" w:before="0" w:line="480"/>
        <w:ind w:firstLine="720"/>
        <w:jc w:val="left"/>
      </w:pPr>
      <w:r>
        <w:rPr>
          <w:rFonts w:ascii="Times New Roman" w:cs="Times New Roman" w:eastAsia="Times New Roman" w:hAnsi="Times New Roman"/>
          <w:sz w:val="24"/>
          <w:szCs w:val="24"/>
        </w:rPr>
        <w:t xml:space="preserve">Keywords: risk zones, safe tourism, K-Means, Random Forest, XGBoost, open data, Ecuador</w:t>
      </w:r>
    </w:p>
    <w:p>
      <w:r>
        <w:br w:type="page"/>
      </w:r>
    </w:p>
    <w:p>
      <w:pPr>
        <w:spacing w:line="480"/>
        <w:jc w:val="center"/>
      </w:pPr>
      <w:r>
        <w:rPr>
          <w:rFonts w:ascii="Times New Roman" w:cs="Times New Roman" w:eastAsia="Times New Roman" w:hAnsi="Times New Roman"/>
          <w:b/>
          <w:bCs/>
          <w:sz w:val="24"/>
          <w:szCs w:val="24"/>
        </w:rPr>
        <w:t xml:space="preserve">Tabla de contenido</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Times New Roman" w:cs="Times New Roman" w:eastAsia="Times New Roman" w:hAnsi="Times New Roman"/>
          <w:b/>
          <w:bCs/>
          <w:sz w:val="24"/>
          <w:szCs w:val="24"/>
        </w:rPr>
        <w:t xml:space="preserve">Capítulo I. Introducción</w:t>
      </w:r>
    </w:p>
    <w:p>
      <w:pPr>
        <w:pStyle w:val="Heading2"/>
      </w:pPr>
      <w:r>
        <w:rPr>
          <w:rFonts w:ascii="Times New Roman" w:cs="Times New Roman" w:eastAsia="Times New Roman" w:hAnsi="Times New Roman"/>
          <w:b/>
          <w:bCs/>
          <w:sz w:val="24"/>
          <w:szCs w:val="24"/>
        </w:rPr>
        <w:t xml:space="preserve">Antecedentes</w:t>
      </w:r>
    </w:p>
    <w:p>
      <w:pPr>
        <w:spacing w:after="0" w:before="0" w:line="480"/>
        <w:ind w:firstLine="720"/>
        <w:jc w:val="left"/>
      </w:pPr>
      <w:r>
        <w:rPr>
          <w:rFonts w:ascii="Times New Roman" w:cs="Times New Roman" w:eastAsia="Times New Roman" w:hAnsi="Times New Roman"/>
          <w:sz w:val="24"/>
          <w:szCs w:val="24"/>
        </w:rPr>
        <w:t xml:space="preserve">Ecuador depende en buena medida del turismo nacional e internacional como fuente de ingresos y de reputación del país. La toma de decisiones de viaje está influida por la información disponible sobre seguridad, que suele encontrarse dispersa, desactualizada o con poca fiabilidad. El Gobierno del Ecuador (s. f.) publica en su portal de datos abiertos la Base de emergencias, que recoge los eventos atendidos por el servicio 911 y constituye una fuente histórica sobre servicios de seguridad, tránsito, salud y otros.</w:t>
      </w:r>
    </w:p>
    <w:p>
      <w:pPr>
        <w:pStyle w:val="Heading2"/>
      </w:pPr>
      <w:r>
        <w:rPr>
          <w:rFonts w:ascii="Times New Roman" w:cs="Times New Roman" w:eastAsia="Times New Roman" w:hAnsi="Times New Roman"/>
          <w:b/>
          <w:bCs/>
          <w:sz w:val="24"/>
          <w:szCs w:val="24"/>
        </w:rPr>
        <w:t xml:space="preserve">Planteamiento del problema</w:t>
      </w:r>
    </w:p>
    <w:p>
      <w:pPr>
        <w:spacing w:after="0" w:before="0" w:line="480"/>
        <w:ind w:firstLine="720"/>
        <w:jc w:val="left"/>
      </w:pPr>
      <w:r>
        <w:rPr>
          <w:rFonts w:ascii="Times New Roman" w:cs="Times New Roman" w:eastAsia="Times New Roman" w:hAnsi="Times New Roman"/>
          <w:sz w:val="24"/>
          <w:szCs w:val="24"/>
        </w:rPr>
        <w:t xml:space="preserve">Los turistas nacionales e internacionales no cuentan con herramientas centralizadas que les permitan identificar sectores con mayor concentración de incidentes ni los periodos del año en que estos aumentan. Las agencias de viajes, los operadores turísticos y los establecimientos de alojamiento planifican rutas y recomendaciones con información fragmentada. Esta brecha genera exposición innecesaria a riesgos, limita la prevención y afecta la percepción de seguridad de los visitantes hacia los destinos ecuatorianos.</w:t>
      </w:r>
    </w:p>
    <w:p>
      <w:pPr>
        <w:spacing w:after="0" w:before="0" w:line="480"/>
        <w:ind w:firstLine="720"/>
        <w:jc w:val="left"/>
      </w:pPr>
      <w:r>
        <w:rPr>
          <w:rFonts w:ascii="Times New Roman" w:cs="Times New Roman" w:eastAsia="Times New Roman" w:hAnsi="Times New Roman"/>
          <w:sz w:val="24"/>
          <w:szCs w:val="24"/>
        </w:rPr>
        <w:t xml:space="preserve">De lo anterior surge la pregunta de investigación: ¿es posible identificar zonas de riesgo en Ecuador y predecir los meses de mayor incidencia a partir de los registros históricos del 911, de modo que se generen alertas preventivas útiles para turistas y agencias de viajes?</w:t>
      </w:r>
    </w:p>
    <w:p>
      <w:pPr>
        <w:pStyle w:val="Heading2"/>
      </w:pPr>
      <w:r>
        <w:rPr>
          <w:rFonts w:ascii="Times New Roman" w:cs="Times New Roman" w:eastAsia="Times New Roman" w:hAnsi="Times New Roman"/>
          <w:b/>
          <w:bCs/>
          <w:sz w:val="24"/>
          <w:szCs w:val="24"/>
        </w:rPr>
        <w:t xml:space="preserve">Justificación</w:t>
      </w:r>
    </w:p>
    <w:p>
      <w:pPr>
        <w:spacing w:after="0" w:before="0" w:line="480"/>
        <w:ind w:firstLine="720"/>
        <w:jc w:val="left"/>
      </w:pPr>
      <w:r>
        <w:rPr>
          <w:rFonts w:ascii="Times New Roman" w:cs="Times New Roman" w:eastAsia="Times New Roman" w:hAnsi="Times New Roman"/>
          <w:sz w:val="24"/>
          <w:szCs w:val="24"/>
        </w:rPr>
        <w:t xml:space="preserve">El proyecto contribuye a la seguridad del turista al ofrecer información clara y preventiva sin generar alarma innecesaria; fortalece la confianza en los destinos ecuatorianos mediante un sistema transparente que comunica el riesgo de forma responsable; y optimiza la experiencia del viajero, quien puede planificar rutas alternativas, evitar periodos de mayor riesgo o adoptar precauciones adicionales.</w:t>
      </w:r>
    </w:p>
    <w:p>
      <w:pPr>
        <w:pStyle w:val="Heading2"/>
      </w:pPr>
      <w:r>
        <w:rPr>
          <w:rFonts w:ascii="Times New Roman" w:cs="Times New Roman" w:eastAsia="Times New Roman" w:hAnsi="Times New Roman"/>
          <w:b/>
          <w:bCs/>
          <w:sz w:val="24"/>
          <w:szCs w:val="24"/>
        </w:rPr>
        <w:t xml:space="preserve">Objetivos</w:t>
      </w:r>
    </w:p>
    <w:p>
      <w:pPr>
        <w:pStyle w:val="Heading3"/>
      </w:pPr>
      <w:r>
        <w:rPr>
          <w:rFonts w:ascii="Times New Roman" w:cs="Times New Roman" w:eastAsia="Times New Roman" w:hAnsi="Times New Roman"/>
          <w:b/>
          <w:bCs/>
          <w:i/>
          <w:iCs/>
          <w:sz w:val="24"/>
          <w:szCs w:val="24"/>
        </w:rPr>
        <w:t xml:space="preserve">Objetivo general</w:t>
      </w:r>
    </w:p>
    <w:p>
      <w:pPr>
        <w:spacing w:after="0" w:before="0" w:line="480"/>
        <w:ind w:firstLine="720"/>
        <w:jc w:val="left"/>
      </w:pPr>
      <w:r>
        <w:rPr>
          <w:rFonts w:ascii="Times New Roman" w:cs="Times New Roman" w:eastAsia="Times New Roman" w:hAnsi="Times New Roman"/>
          <w:sz w:val="24"/>
          <w:szCs w:val="24"/>
        </w:rPr>
        <w:t xml:space="preserve">Desarrollar un sistema de inteligencia artificial que identifique zonas de riesgo en Ecuador y prediga los meses críticos de mayor incidencia, para generar alertas preventivas dirigidas a turistas y agencias de viajes.</w:t>
      </w:r>
    </w:p>
    <w:p>
      <w:pPr>
        <w:pStyle w:val="Heading3"/>
      </w:pPr>
      <w:r>
        <w:rPr>
          <w:rFonts w:ascii="Times New Roman" w:cs="Times New Roman" w:eastAsia="Times New Roman" w:hAnsi="Times New Roman"/>
          <w:b/>
          <w:bCs/>
          <w:i/>
          <w:iCs/>
          <w:sz w:val="24"/>
          <w:szCs w:val="24"/>
        </w:rPr>
        <w:t xml:space="preserve">Objetivos específicos</w:t>
      </w:r>
    </w:p>
    <w:p>
      <w:pPr>
        <w:pStyle w:val="ListParagraph"/>
        <w:numPr>
          <w:ilvl w:val="0"/>
          <w:numId w:val="2"/>
        </w:numPr>
        <w:spacing w:line="480"/>
      </w:pPr>
      <w:r>
        <w:rPr>
          <w:rFonts w:ascii="Times New Roman" w:cs="Times New Roman" w:eastAsia="Times New Roman" w:hAnsi="Times New Roman"/>
          <w:sz w:val="24"/>
          <w:szCs w:val="24"/>
        </w:rPr>
        <w:t xml:space="preserve">Consolidar y depurar los registros históricos del 911 (2021–2026) publicados como datos abiertos.</w:t>
      </w:r>
    </w:p>
    <w:p>
      <w:pPr>
        <w:pStyle w:val="ListParagraph"/>
        <w:numPr>
          <w:ilvl w:val="0"/>
          <w:numId w:val="2"/>
        </w:numPr>
        <w:spacing w:line="480"/>
      </w:pPr>
      <w:r>
        <w:rPr>
          <w:rFonts w:ascii="Times New Roman" w:cs="Times New Roman" w:eastAsia="Times New Roman" w:hAnsi="Times New Roman"/>
          <w:sz w:val="24"/>
          <w:szCs w:val="24"/>
        </w:rPr>
        <w:t xml:space="preserve">Agrupar territorios en zonas de riesgo mediante el algoritmo K-Means.</w:t>
      </w:r>
    </w:p>
    <w:p>
      <w:pPr>
        <w:pStyle w:val="ListParagraph"/>
        <w:numPr>
          <w:ilvl w:val="0"/>
          <w:numId w:val="2"/>
        </w:numPr>
        <w:spacing w:line="480"/>
      </w:pPr>
      <w:r>
        <w:rPr>
          <w:rFonts w:ascii="Times New Roman" w:cs="Times New Roman" w:eastAsia="Times New Roman" w:hAnsi="Times New Roman"/>
          <w:sz w:val="24"/>
          <w:szCs w:val="24"/>
        </w:rPr>
        <w:t xml:space="preserve">Entrenar y comparar modelos Random Forest y XGBoost para clasificar el riesgo por provincia y mes, con evaluación sobre una partición temporal.</w:t>
      </w:r>
    </w:p>
    <w:p>
      <w:pPr>
        <w:pStyle w:val="ListParagraph"/>
        <w:numPr>
          <w:ilvl w:val="0"/>
          <w:numId w:val="2"/>
        </w:numPr>
        <w:spacing w:line="480"/>
      </w:pPr>
      <w:r>
        <w:rPr>
          <w:rFonts w:ascii="Times New Roman" w:cs="Times New Roman" w:eastAsia="Times New Roman" w:hAnsi="Times New Roman"/>
          <w:sz w:val="24"/>
          <w:szCs w:val="24"/>
        </w:rPr>
        <w:t xml:space="preserve">Implementar un panel web con funciones de consulta, gráficos y mapa de calor.</w:t>
      </w:r>
    </w:p>
    <w:p>
      <w:pPr>
        <w:pStyle w:val="ListParagraph"/>
        <w:numPr>
          <w:ilvl w:val="0"/>
          <w:numId w:val="2"/>
        </w:numPr>
        <w:spacing w:line="480"/>
      </w:pPr>
      <w:r>
        <w:rPr>
          <w:rFonts w:ascii="Times New Roman" w:cs="Times New Roman" w:eastAsia="Times New Roman" w:hAnsi="Times New Roman"/>
          <w:sz w:val="24"/>
          <w:szCs w:val="24"/>
        </w:rPr>
        <w:t xml:space="preserve">Incorporar criterios éticos y documentar las limitaciones de interpretación de los resultados.</w:t>
      </w:r>
    </w:p>
    <w:p>
      <w:pPr>
        <w:pStyle w:val="Heading2"/>
      </w:pPr>
      <w:r>
        <w:rPr>
          <w:rFonts w:ascii="Times New Roman" w:cs="Times New Roman" w:eastAsia="Times New Roman" w:hAnsi="Times New Roman"/>
          <w:b/>
          <w:bCs/>
          <w:sz w:val="24"/>
          <w:szCs w:val="24"/>
        </w:rPr>
        <w:t xml:space="preserve">Alcance y delimitación</w:t>
      </w:r>
    </w:p>
    <w:p>
      <w:pPr>
        <w:spacing w:after="0" w:before="0" w:line="480"/>
        <w:ind w:firstLine="720"/>
        <w:jc w:val="left"/>
      </w:pPr>
      <w:r>
        <w:rPr>
          <w:rFonts w:ascii="Times New Roman" w:cs="Times New Roman" w:eastAsia="Times New Roman" w:hAnsi="Times New Roman"/>
          <w:sz w:val="24"/>
          <w:szCs w:val="24"/>
        </w:rPr>
        <w:t xml:space="preserve">El análisis se limita a los datos públicos del 911 desde 2021 hasta agosto de 2026 y trabaja a nivel provincial, cantonal y parroquial, con centroides aproximados, dado que los archivos de origen no incluyen coordenadas geográficas ni población expuesta. El sistema entrega categorías de riesgo relativo y no estima el número de incidentes.</w:t>
      </w:r>
    </w:p>
    <w:p>
      <w:pPr>
        <w:pStyle w:val="Heading2"/>
      </w:pPr>
      <w:r>
        <w:rPr>
          <w:rFonts w:ascii="Times New Roman" w:cs="Times New Roman" w:eastAsia="Times New Roman" w:hAnsi="Times New Roman"/>
          <w:b/>
          <w:bCs/>
          <w:sz w:val="24"/>
          <w:szCs w:val="24"/>
        </w:rPr>
        <w:t xml:space="preserve">Usuarios objetivo</w:t>
      </w:r>
    </w:p>
    <w:p>
      <w:pPr>
        <w:spacing w:after="0" w:before="0" w:line="480"/>
        <w:ind w:firstLine="720"/>
        <w:jc w:val="left"/>
      </w:pPr>
      <w:r>
        <w:rPr>
          <w:rFonts w:ascii="Times New Roman" w:cs="Times New Roman" w:eastAsia="Times New Roman" w:hAnsi="Times New Roman"/>
          <w:sz w:val="24"/>
          <w:szCs w:val="24"/>
        </w:rPr>
        <w:t xml:space="preserve">Los usuarios previstos son: (a) turistas nacionales e internacionales, que requieren información clara y oportuna antes o durante su viaje; (b) agencias de viajes y operadores turísticos, que necesitan datos predictivos para diseñar itinerarios seguros; y (c) hoteles, hostales y redes de alojamiento, que buscan recomendaciones preventivas para sus huéspedes.</w:t>
      </w:r>
    </w:p>
    <w:p>
      <w:r>
        <w:br w:type="page"/>
      </w:r>
    </w:p>
    <w:p>
      <w:pPr>
        <w:pStyle w:val="Heading1"/>
      </w:pPr>
      <w:r>
        <w:rPr>
          <w:rFonts w:ascii="Times New Roman" w:cs="Times New Roman" w:eastAsia="Times New Roman" w:hAnsi="Times New Roman"/>
          <w:b/>
          <w:bCs/>
          <w:sz w:val="24"/>
          <w:szCs w:val="24"/>
        </w:rPr>
        <w:t xml:space="preserve">Capítulo II. Marco teórico</w:t>
      </w:r>
    </w:p>
    <w:p>
      <w:pPr>
        <w:pStyle w:val="Heading2"/>
      </w:pPr>
      <w:r>
        <w:rPr>
          <w:rFonts w:ascii="Times New Roman" w:cs="Times New Roman" w:eastAsia="Times New Roman" w:hAnsi="Times New Roman"/>
          <w:b/>
          <w:bCs/>
          <w:sz w:val="24"/>
          <w:szCs w:val="24"/>
        </w:rPr>
        <w:t xml:space="preserve">Turismo y seguridad</w:t>
      </w:r>
    </w:p>
    <w:p>
      <w:pPr>
        <w:spacing w:after="0" w:before="0" w:line="480"/>
        <w:ind w:firstLine="720"/>
        <w:jc w:val="left"/>
      </w:pPr>
      <w:r>
        <w:rPr>
          <w:rFonts w:ascii="Times New Roman" w:cs="Times New Roman" w:eastAsia="Times New Roman" w:hAnsi="Times New Roman"/>
          <w:sz w:val="24"/>
          <w:szCs w:val="24"/>
          <w:highlight w:val="yellow"/>
          <w:highlightCs w:val="yellow"/>
        </w:rPr>
        <w:t xml:space="preserve">[Desarrollar con fuentes académicas: relación entre percepción de seguridad y decisión de viaje, y estadísticas de turismo en Ecuador. Tomar insumos del documento Mapa del Estado del Arte.]</w:t>
      </w:r>
    </w:p>
    <w:p>
      <w:pPr>
        <w:pStyle w:val="Heading2"/>
      </w:pPr>
      <w:r>
        <w:rPr>
          <w:rFonts w:ascii="Times New Roman" w:cs="Times New Roman" w:eastAsia="Times New Roman" w:hAnsi="Times New Roman"/>
          <w:b/>
          <w:bCs/>
          <w:sz w:val="24"/>
          <w:szCs w:val="24"/>
        </w:rPr>
        <w:t xml:space="preserve">Análisis geoespacial de incidentes delictivos</w:t>
      </w:r>
    </w:p>
    <w:p>
      <w:pPr>
        <w:spacing w:after="0" w:before="0" w:line="480"/>
        <w:ind w:firstLine="720"/>
        <w:jc w:val="left"/>
      </w:pPr>
      <w:r>
        <w:rPr>
          <w:rFonts w:ascii="Times New Roman" w:cs="Times New Roman" w:eastAsia="Times New Roman" w:hAnsi="Times New Roman"/>
          <w:sz w:val="24"/>
          <w:szCs w:val="24"/>
          <w:highlight w:val="yellow"/>
          <w:highlightCs w:val="yellow"/>
        </w:rPr>
        <w:t xml:space="preserve">[Revisar literatura sobre mapas de calor, hotspots y análisis espacial aplicado a seguridad ciudadana.]</w:t>
      </w:r>
    </w:p>
    <w:p>
      <w:pPr>
        <w:pStyle w:val="Heading2"/>
      </w:pPr>
      <w:r>
        <w:rPr>
          <w:rFonts w:ascii="Times New Roman" w:cs="Times New Roman" w:eastAsia="Times New Roman" w:hAnsi="Times New Roman"/>
          <w:b/>
          <w:bCs/>
          <w:sz w:val="24"/>
          <w:szCs w:val="24"/>
        </w:rPr>
        <w:t xml:space="preserve">Aprendizaje no supervisado: K-Means</w:t>
      </w:r>
    </w:p>
    <w:p>
      <w:pPr>
        <w:spacing w:after="0" w:before="0" w:line="480"/>
        <w:ind w:firstLine="720"/>
        <w:jc w:val="left"/>
      </w:pPr>
      <w:r>
        <w:rPr>
          <w:rFonts w:ascii="Times New Roman" w:cs="Times New Roman" w:eastAsia="Times New Roman" w:hAnsi="Times New Roman"/>
          <w:sz w:val="24"/>
          <w:szCs w:val="24"/>
        </w:rPr>
        <w:t xml:space="preserve">K-Means es un algoritmo de agrupamiento que particiona las observaciones en k clústeres minimizando la variación dentro de cada grupo (MacQueen, 1967). En este proyecto simplifica miles de registros en un número manejable de clústeres de riesgo, lo que permite detectar patrones difíciles de identificar manualmente.</w:t>
      </w:r>
    </w:p>
    <w:p>
      <w:pPr>
        <w:pStyle w:val="Heading2"/>
      </w:pPr>
      <w:r>
        <w:rPr>
          <w:rFonts w:ascii="Times New Roman" w:cs="Times New Roman" w:eastAsia="Times New Roman" w:hAnsi="Times New Roman"/>
          <w:b/>
          <w:bCs/>
          <w:sz w:val="24"/>
          <w:szCs w:val="24"/>
        </w:rPr>
        <w:t xml:space="preserve">Aprendizaje supervisado: Random Forest y XGBoost</w:t>
      </w:r>
    </w:p>
    <w:p>
      <w:pPr>
        <w:spacing w:after="0" w:before="0" w:line="480"/>
        <w:ind w:firstLine="720"/>
        <w:jc w:val="left"/>
      </w:pPr>
      <w:r>
        <w:rPr>
          <w:rFonts w:ascii="Times New Roman" w:cs="Times New Roman" w:eastAsia="Times New Roman" w:hAnsi="Times New Roman"/>
          <w:sz w:val="24"/>
          <w:szCs w:val="24"/>
        </w:rPr>
        <w:t xml:space="preserve">Random Forest combina múltiples árboles de decisión entrenados sobre muestras aleatorias para reducir la varianza y mejorar la generalización (Breiman, 2001). XGBoost implementa un esquema de gradient boosting escalable y regularizado que construye árboles de forma secuencial para corregir los errores previos (Chen y Guestrin, 2016). Ambos modelos aprovechan el historial mensual por provincia y la estacionalidad para clasificar los meses de mayor volumen.</w:t>
      </w:r>
    </w:p>
    <w:p>
      <w:pPr>
        <w:pStyle w:val="Heading2"/>
      </w:pPr>
      <w:r>
        <w:rPr>
          <w:rFonts w:ascii="Times New Roman" w:cs="Times New Roman" w:eastAsia="Times New Roman" w:hAnsi="Times New Roman"/>
          <w:b/>
          <w:bCs/>
          <w:sz w:val="24"/>
          <w:szCs w:val="24"/>
        </w:rPr>
        <w:t xml:space="preserve">Metodología CRISP-DM</w:t>
      </w:r>
    </w:p>
    <w:p>
      <w:pPr>
        <w:spacing w:after="0" w:before="0" w:line="480"/>
        <w:ind w:firstLine="720"/>
        <w:jc w:val="left"/>
      </w:pPr>
      <w:r>
        <w:rPr>
          <w:rFonts w:ascii="Times New Roman" w:cs="Times New Roman" w:eastAsia="Times New Roman" w:hAnsi="Times New Roman"/>
          <w:sz w:val="24"/>
          <w:szCs w:val="24"/>
        </w:rPr>
        <w:t xml:space="preserve">CRISP-DM es un modelo de proceso para minería de datos estructurado en seis fases: comprensión del negocio, comprensión de los datos, preparación de los datos, modelado, evaluación y despliegue (Chapman et al., 2000).</w:t>
      </w:r>
    </w:p>
    <w:p>
      <w:pPr>
        <w:pStyle w:val="Heading2"/>
      </w:pPr>
      <w:r>
        <w:rPr>
          <w:rFonts w:ascii="Times New Roman" w:cs="Times New Roman" w:eastAsia="Times New Roman" w:hAnsi="Times New Roman"/>
          <w:b/>
          <w:bCs/>
          <w:sz w:val="24"/>
          <w:szCs w:val="24"/>
        </w:rPr>
        <w:t xml:space="preserve">Ética de la inteligencia artificial</w:t>
      </w:r>
    </w:p>
    <w:p>
      <w:pPr>
        <w:spacing w:after="0" w:before="0" w:line="480"/>
        <w:ind w:firstLine="720"/>
        <w:jc w:val="left"/>
      </w:pPr>
      <w:r>
        <w:rPr>
          <w:rFonts w:ascii="Times New Roman" w:cs="Times New Roman" w:eastAsia="Times New Roman" w:hAnsi="Times New Roman"/>
          <w:sz w:val="24"/>
          <w:szCs w:val="24"/>
        </w:rPr>
        <w:t xml:space="preserve">El diseño del sistema considera los principios de transparencia, responsabilidad y no maleficencia propuestos en la literatura sobre ética de la IA (Floridi, 2019), en especial por el riesgo de estigmatizar territorios o comunidades a partir de datos de incidentes.</w:t>
      </w:r>
    </w:p>
    <w:p>
      <w:pPr>
        <w:pStyle w:val="Heading2"/>
      </w:pPr>
      <w:r>
        <w:rPr>
          <w:rFonts w:ascii="Times New Roman" w:cs="Times New Roman" w:eastAsia="Times New Roman" w:hAnsi="Times New Roman"/>
          <w:b/>
          <w:bCs/>
          <w:sz w:val="24"/>
          <w:szCs w:val="24"/>
        </w:rPr>
        <w:t xml:space="preserve">Marco normativo</w:t>
      </w:r>
    </w:p>
    <w:p>
      <w:pPr>
        <w:spacing w:after="0" w:before="0" w:line="480"/>
        <w:ind w:firstLine="720"/>
        <w:jc w:val="left"/>
      </w:pPr>
      <w:r>
        <w:rPr>
          <w:rFonts w:ascii="Times New Roman" w:cs="Times New Roman" w:eastAsia="Times New Roman" w:hAnsi="Times New Roman"/>
          <w:sz w:val="24"/>
          <w:szCs w:val="24"/>
          <w:highlight w:val="yellow"/>
          <w:highlightCs w:val="yellow"/>
        </w:rPr>
        <w:t xml:space="preserve">[Citar la normativa aplicable a datos abiertos y gobierno digital en Ecuador, incluida la reforma al acuerdo de la App Gob.ec (Ministerio de Telecomunicaciones y de la Sociedad de la Información [MINTEL], 2025).]</w:t>
      </w:r>
    </w:p>
    <w:p>
      <w:r>
        <w:br w:type="page"/>
      </w:r>
    </w:p>
    <w:p>
      <w:pPr>
        <w:pStyle w:val="Heading1"/>
      </w:pPr>
      <w:r>
        <w:rPr>
          <w:rFonts w:ascii="Times New Roman" w:cs="Times New Roman" w:eastAsia="Times New Roman" w:hAnsi="Times New Roman"/>
          <w:b/>
          <w:bCs/>
          <w:sz w:val="24"/>
          <w:szCs w:val="24"/>
        </w:rPr>
        <w:t xml:space="preserve">Capítulo III. Metodología</w:t>
      </w:r>
    </w:p>
    <w:p>
      <w:pPr>
        <w:spacing w:after="0" w:before="0" w:line="480"/>
        <w:ind w:firstLine="720"/>
        <w:jc w:val="left"/>
      </w:pPr>
      <w:r>
        <w:rPr>
          <w:rFonts w:ascii="Times New Roman" w:cs="Times New Roman" w:eastAsia="Times New Roman" w:hAnsi="Times New Roman"/>
          <w:sz w:val="24"/>
          <w:szCs w:val="24"/>
        </w:rPr>
        <w:t xml:space="preserve">El proyecto sigue la metodología CRISP-DM. A continuación se describe cada fase.</w:t>
      </w:r>
    </w:p>
    <w:p>
      <w:pPr>
        <w:pStyle w:val="Heading2"/>
      </w:pPr>
      <w:r>
        <w:rPr>
          <w:rFonts w:ascii="Times New Roman" w:cs="Times New Roman" w:eastAsia="Times New Roman" w:hAnsi="Times New Roman"/>
          <w:b/>
          <w:bCs/>
          <w:sz w:val="24"/>
          <w:szCs w:val="24"/>
        </w:rPr>
        <w:t xml:space="preserve">Comprensión del negocio</w:t>
      </w:r>
    </w:p>
    <w:p>
      <w:pPr>
        <w:spacing w:after="0" w:before="0" w:line="480"/>
        <w:ind w:firstLine="720"/>
        <w:jc w:val="left"/>
      </w:pPr>
      <w:r>
        <w:rPr>
          <w:rFonts w:ascii="Times New Roman" w:cs="Times New Roman" w:eastAsia="Times New Roman" w:hAnsi="Times New Roman"/>
          <w:sz w:val="24"/>
          <w:szCs w:val="24"/>
        </w:rPr>
        <w:t xml:space="preserve">Se definieron el problema, los usuarios y los objetivos mediante los entregables de planificación del proyecto: análisis de datasets disponibles, análisis de stakeholders, mapa del estado del arte, matriz de KPIs, línea de tiempo, canvas SMART y checklist de validación SMART (ver Anexos).</w:t>
      </w:r>
    </w:p>
    <w:p>
      <w:pPr>
        <w:pStyle w:val="Heading2"/>
      </w:pPr>
      <w:r>
        <w:rPr>
          <w:rFonts w:ascii="Times New Roman" w:cs="Times New Roman" w:eastAsia="Times New Roman" w:hAnsi="Times New Roman"/>
          <w:b/>
          <w:bCs/>
          <w:sz w:val="24"/>
          <w:szCs w:val="24"/>
        </w:rPr>
        <w:t xml:space="preserve">Comprensión de los datos</w:t>
      </w:r>
    </w:p>
    <w:p>
      <w:pPr>
        <w:pStyle w:val="Heading3"/>
      </w:pPr>
      <w:r>
        <w:rPr>
          <w:rFonts w:ascii="Times New Roman" w:cs="Times New Roman" w:eastAsia="Times New Roman" w:hAnsi="Times New Roman"/>
          <w:b/>
          <w:bCs/>
          <w:i/>
          <w:iCs/>
          <w:sz w:val="24"/>
          <w:szCs w:val="24"/>
        </w:rPr>
        <w:t xml:space="preserve">Fuente y licencia</w:t>
      </w:r>
    </w:p>
    <w:p>
      <w:pPr>
        <w:spacing w:after="0" w:before="0" w:line="480"/>
        <w:ind w:firstLine="720"/>
        <w:jc w:val="left"/>
      </w:pPr>
      <w:r>
        <w:rPr>
          <w:rFonts w:ascii="Times New Roman" w:cs="Times New Roman" w:eastAsia="Times New Roman" w:hAnsi="Times New Roman"/>
          <w:sz w:val="24"/>
          <w:szCs w:val="24"/>
        </w:rPr>
        <w:t xml:space="preserve">Los datos provienen de la Base de emergencias del portal de Datos Abiertos del Gobierno del Ecuador (https://www.datosabiertos.gob.ec/dataset/base-de-emergencias). </w:t>
      </w:r>
      <w:r>
        <w:rPr>
          <w:rFonts w:ascii="Times New Roman" w:cs="Times New Roman" w:eastAsia="Times New Roman" w:hAnsi="Times New Roman"/>
          <w:sz w:val="24"/>
          <w:szCs w:val="24"/>
          <w:highlight w:val="yellow"/>
          <w:highlightCs w:val="yellow"/>
        </w:rPr>
        <w:t xml:space="preserve">[Indicar la licencia de uso específica del conjunto de datos.]</w:t>
      </w:r>
    </w:p>
    <w:p>
      <w:pPr>
        <w:pStyle w:val="Heading3"/>
      </w:pPr>
      <w:r>
        <w:rPr>
          <w:rFonts w:ascii="Times New Roman" w:cs="Times New Roman" w:eastAsia="Times New Roman" w:hAnsi="Times New Roman"/>
          <w:b/>
          <w:bCs/>
          <w:i/>
          <w:iCs/>
          <w:sz w:val="24"/>
          <w:szCs w:val="24"/>
        </w:rPr>
        <w:t xml:space="preserve">Descripción del conjunto de datos</w:t>
      </w:r>
    </w:p>
    <w:p>
      <w:pPr>
        <w:spacing w:after="0" w:before="0" w:line="480"/>
        <w:ind w:firstLine="720"/>
        <w:jc w:val="left"/>
      </w:pPr>
      <w:r>
        <w:rPr>
          <w:rFonts w:ascii="Times New Roman" w:cs="Times New Roman" w:eastAsia="Times New Roman" w:hAnsi="Times New Roman"/>
          <w:sz w:val="24"/>
          <w:szCs w:val="24"/>
        </w:rPr>
        <w:t xml:space="preserve">Se revisaron 61 archivos mensuales que suman 17.380.602 registros, organizados por año entre 2021 y 2026. La cobertura mensual por año se resume en la Tabla 1 y las variables en la Tabla 2.</w:t>
      </w:r>
    </w:p>
    <w:p>
      <w:pPr>
        <w:keepNext/>
        <w:spacing w:line="480"/>
      </w:pPr>
      <w:r>
        <w:rPr>
          <w:rFonts w:ascii="Times New Roman" w:cs="Times New Roman" w:eastAsia="Times New Roman" w:hAnsi="Times New Roman"/>
          <w:b/>
          <w:bCs/>
          <w:sz w:val="24"/>
          <w:szCs w:val="24"/>
        </w:rPr>
        <w:t xml:space="preserve">Tabla 1</w:t>
      </w:r>
    </w:p>
    <w:p>
      <w:pPr>
        <w:keepNext/>
        <w:spacing w:line="480"/>
      </w:pPr>
      <w:r>
        <w:rPr>
          <w:rFonts w:ascii="Times New Roman" w:cs="Times New Roman" w:eastAsia="Times New Roman" w:hAnsi="Times New Roman"/>
          <w:i/>
          <w:iCs/>
          <w:sz w:val="24"/>
          <w:szCs w:val="24"/>
        </w:rPr>
        <w:t xml:space="preserve">Cobertura mensual de los datos por año</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4"/>
                <w:szCs w:val="24"/>
              </w:rPr>
              <w:t xml:space="preserve">Año</w:t>
            </w:r>
          </w:p>
        </w:tc>
        <w:tc>
          <w:tcPr>
            <w:tcW w:type="dxa" w:w="30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4"/>
                <w:szCs w:val="24"/>
              </w:rPr>
              <w:t xml:space="preserve">Meses disponibles</w:t>
            </w:r>
          </w:p>
        </w:tc>
      </w:tr>
      <w:tr>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4"/>
                <w:szCs w:val="24"/>
              </w:rPr>
              <w:t xml:space="preserve">2021</w:t>
            </w:r>
          </w:p>
        </w:tc>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4"/>
                <w:szCs w:val="24"/>
              </w:rPr>
              <w:t xml:space="preserve">6</w:t>
            </w:r>
          </w:p>
        </w:tc>
      </w:tr>
      <w:tr>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4"/>
                <w:szCs w:val="24"/>
              </w:rPr>
              <w:t xml:space="preserve">2022</w:t>
            </w:r>
          </w:p>
        </w:tc>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4"/>
                <w:szCs w:val="24"/>
              </w:rPr>
              <w:t xml:space="preserve">12</w:t>
            </w:r>
          </w:p>
        </w:tc>
      </w:tr>
      <w:tr>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4"/>
                <w:szCs w:val="24"/>
              </w:rPr>
              <w:t xml:space="preserve">2023</w:t>
            </w:r>
          </w:p>
        </w:tc>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4"/>
                <w:szCs w:val="24"/>
              </w:rPr>
              <w:t xml:space="preserve">12</w:t>
            </w:r>
          </w:p>
        </w:tc>
      </w:tr>
      <w:tr>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4"/>
                <w:szCs w:val="24"/>
              </w:rPr>
              <w:t xml:space="preserve">2024</w:t>
            </w:r>
          </w:p>
        </w:tc>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4"/>
                <w:szCs w:val="24"/>
              </w:rPr>
              <w:t xml:space="preserve">12</w:t>
            </w:r>
          </w:p>
        </w:tc>
      </w:tr>
      <w:tr>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4"/>
                <w:szCs w:val="24"/>
              </w:rPr>
              <w:t xml:space="preserve">2025</w:t>
            </w:r>
          </w:p>
        </w:tc>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4"/>
                <w:szCs w:val="24"/>
              </w:rPr>
              <w:t xml:space="preserve">12</w:t>
            </w:r>
          </w:p>
        </w:tc>
      </w:tr>
      <w:tr>
        <w:tc>
          <w:tcPr>
            <w:tcW w:type="dxa" w:w="30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4"/>
                <w:szCs w:val="24"/>
              </w:rPr>
              <w:t xml:space="preserve">2026</w:t>
            </w:r>
          </w:p>
        </w:tc>
        <w:tc>
          <w:tcPr>
            <w:tcW w:type="dxa" w:w="30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4"/>
                <w:szCs w:val="24"/>
              </w:rPr>
              <w:t xml:space="preserve">8</w:t>
            </w:r>
          </w:p>
        </w:tc>
      </w:tr>
    </w:tbl>
    <w:p>
      <w:pPr>
        <w:spacing w:line="480"/>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Elaboración propia a partir de la Base de emergencias del 911. </w:t>
      </w:r>
      <w:r>
        <w:rPr>
          <w:rFonts w:ascii="Times New Roman" w:cs="Times New Roman" w:eastAsia="Times New Roman" w:hAnsi="Times New Roman"/>
          <w:sz w:val="24"/>
          <w:szCs w:val="24"/>
          <w:highlight w:val="yellow"/>
          <w:highlightCs w:val="yellow"/>
        </w:rPr>
        <w:t xml:space="preserve">[Verificar el total de archivos: la suma de meses es 62 y el README reporta 61 archivos.]</w:t>
      </w:r>
    </w:p>
    <w:p>
      <w:pPr>
        <w:spacing w:line="480"/>
      </w:pPr>
    </w:p>
    <w:p>
      <w:pPr>
        <w:keepNext/>
        <w:spacing w:line="480"/>
      </w:pPr>
      <w:r>
        <w:rPr>
          <w:rFonts w:ascii="Times New Roman" w:cs="Times New Roman" w:eastAsia="Times New Roman" w:hAnsi="Times New Roman"/>
          <w:b/>
          <w:bCs/>
          <w:sz w:val="24"/>
          <w:szCs w:val="24"/>
        </w:rPr>
        <w:t xml:space="preserve">Tabla 2</w:t>
      </w:r>
    </w:p>
    <w:p>
      <w:pPr>
        <w:keepNext/>
        <w:spacing w:line="480"/>
      </w:pPr>
      <w:r>
        <w:rPr>
          <w:rFonts w:ascii="Times New Roman" w:cs="Times New Roman" w:eastAsia="Times New Roman" w:hAnsi="Times New Roman"/>
          <w:i/>
          <w:iCs/>
          <w:sz w:val="24"/>
          <w:szCs w:val="24"/>
        </w:rPr>
        <w:t xml:space="preserve">Variables del conjunto de datos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500"/>
        <w:gridCol w:w="6000"/>
      </w:tblGrid>
      <w:tr>
        <w:tc>
          <w:tcPr>
            <w:tcW w:type="dxa" w:w="25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4"/>
                <w:szCs w:val="24"/>
              </w:rPr>
              <w:t xml:space="preserve">Variable</w:t>
            </w:r>
          </w:p>
        </w:tc>
        <w:tc>
          <w:tcPr>
            <w:tcW w:type="dxa" w:w="60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4"/>
                <w:szCs w:val="24"/>
              </w:rPr>
              <w:t xml:space="preserve">Descripción</w:t>
            </w:r>
          </w:p>
        </w:tc>
      </w:tr>
      <w:tr>
        <w:tc>
          <w:tcPr>
            <w:tcW w:type="dxa" w:w="2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4"/>
                <w:szCs w:val="24"/>
              </w:rPr>
              <w:t xml:space="preserve">Fecha</w:t>
            </w:r>
          </w:p>
        </w:tc>
        <w:tc>
          <w:tcPr>
            <w:tcW w:type="dxa" w:w="6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4"/>
                <w:szCs w:val="24"/>
              </w:rPr>
              <w:t xml:space="preserve">Fecha del evento registrado</w:t>
            </w:r>
          </w:p>
        </w:tc>
      </w:tr>
      <w:tr>
        <w:tc>
          <w:tcPr>
            <w:tcW w:type="dxa" w:w="2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4"/>
                <w:szCs w:val="24"/>
              </w:rPr>
              <w:t xml:space="preserve">Provincia</w:t>
            </w:r>
          </w:p>
        </w:tc>
        <w:tc>
          <w:tcPr>
            <w:tcW w:type="dxa" w:w="6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4"/>
                <w:szCs w:val="24"/>
              </w:rPr>
              <w:t xml:space="preserve">Provincia donde se atendió el evento</w:t>
            </w:r>
          </w:p>
        </w:tc>
      </w:tr>
      <w:tr>
        <w:tc>
          <w:tcPr>
            <w:tcW w:type="dxa" w:w="2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4"/>
                <w:szCs w:val="24"/>
              </w:rPr>
              <w:t xml:space="preserve">Cantón</w:t>
            </w:r>
          </w:p>
        </w:tc>
        <w:tc>
          <w:tcPr>
            <w:tcW w:type="dxa" w:w="6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4"/>
                <w:szCs w:val="24"/>
              </w:rPr>
              <w:t xml:space="preserve">Cantón del evento</w:t>
            </w:r>
          </w:p>
        </w:tc>
      </w:tr>
      <w:tr>
        <w:tc>
          <w:tcPr>
            <w:tcW w:type="dxa" w:w="2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4"/>
                <w:szCs w:val="24"/>
              </w:rPr>
              <w:t xml:space="preserve">Parroquia</w:t>
            </w:r>
          </w:p>
        </w:tc>
        <w:tc>
          <w:tcPr>
            <w:tcW w:type="dxa" w:w="6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4"/>
                <w:szCs w:val="24"/>
              </w:rPr>
              <w:t xml:space="preserve">Parroquia del evento</w:t>
            </w:r>
          </w:p>
        </w:tc>
      </w:tr>
      <w:tr>
        <w:tc>
          <w:tcPr>
            <w:tcW w:type="dxa" w:w="2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4"/>
                <w:szCs w:val="24"/>
              </w:rPr>
              <w:t xml:space="preserve">Servicio</w:t>
            </w:r>
          </w:p>
        </w:tc>
        <w:tc>
          <w:tcPr>
            <w:tcW w:type="dxa" w:w="6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4"/>
                <w:szCs w:val="24"/>
              </w:rPr>
              <w:t xml:space="preserve">Categoría de servicio (seguridad, tránsito, salud, otros)</w:t>
            </w:r>
          </w:p>
        </w:tc>
      </w:tr>
      <w:tr>
        <w:tc>
          <w:tcPr>
            <w:tcW w:type="dxa" w:w="2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4"/>
                <w:szCs w:val="24"/>
              </w:rPr>
              <w:t xml:space="preserve">Subtipo</w:t>
            </w:r>
          </w:p>
        </w:tc>
        <w:tc>
          <w:tcPr>
            <w:tcW w:type="dxa" w:w="6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4"/>
                <w:szCs w:val="24"/>
              </w:rPr>
              <w:t xml:space="preserve">Subcategoría del evento</w:t>
            </w:r>
          </w:p>
        </w:tc>
      </w:tr>
      <w:tr>
        <w:tc>
          <w:tcPr>
            <w:tcW w:type="dxa" w:w="25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4"/>
                <w:szCs w:val="24"/>
              </w:rPr>
              <w:t xml:space="preserve">anio_archivo</w:t>
            </w:r>
          </w:p>
        </w:tc>
        <w:tc>
          <w:tcPr>
            <w:tcW w:type="dxa" w:w="60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4"/>
                <w:szCs w:val="24"/>
              </w:rPr>
              <w:t xml:space="preserve">Año del archivo de origen</w:t>
            </w:r>
          </w:p>
        </w:tc>
      </w:tr>
    </w:tbl>
    <w:p>
      <w:pPr>
        <w:spacing w:line="480"/>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Elaboración propia.</w:t>
      </w:r>
    </w:p>
    <w:p>
      <w:pPr>
        <w:spacing w:line="480"/>
      </w:pPr>
    </w:p>
    <w:p>
      <w:pPr>
        <w:pStyle w:val="Heading2"/>
      </w:pPr>
      <w:r>
        <w:rPr>
          <w:rFonts w:ascii="Times New Roman" w:cs="Times New Roman" w:eastAsia="Times New Roman" w:hAnsi="Times New Roman"/>
          <w:b/>
          <w:bCs/>
          <w:sz w:val="24"/>
          <w:szCs w:val="24"/>
        </w:rPr>
        <w:t xml:space="preserve">Preparación de los datos</w:t>
      </w:r>
    </w:p>
    <w:p>
      <w:pPr>
        <w:spacing w:after="0" w:before="0" w:line="480"/>
        <w:ind w:firstLine="720"/>
        <w:jc w:val="left"/>
      </w:pPr>
      <w:r>
        <w:rPr>
          <w:rFonts w:ascii="Times New Roman" w:cs="Times New Roman" w:eastAsia="Times New Roman" w:hAnsi="Times New Roman"/>
          <w:sz w:val="24"/>
          <w:szCs w:val="24"/>
        </w:rPr>
        <w:t xml:space="preserve">El pipeline se implementó en cuadernos Jupyter numerados que cubren: (a) recolección y carga, (b) análisis exploratorio (EDA), (c) limpieza, (d) transformación, (e) división de los datos y (f) normalización o escalamiento. </w:t>
      </w:r>
      <w:r>
        <w:rPr>
          <w:rFonts w:ascii="Times New Roman" w:cs="Times New Roman" w:eastAsia="Times New Roman" w:hAnsi="Times New Roman"/>
          <w:sz w:val="24"/>
          <w:szCs w:val="24"/>
          <w:highlight w:val="yellow"/>
          <w:highlightCs w:val="yellow"/>
        </w:rPr>
        <w:t xml:space="preserve">[Detallar decisiones de limpieza: tratamiento de nulos, cambios de codificación, meses faltantes y duplicados.]</w:t>
      </w:r>
    </w:p>
    <w:p>
      <w:pPr>
        <w:pStyle w:val="Heading2"/>
      </w:pPr>
      <w:r>
        <w:rPr>
          <w:rFonts w:ascii="Times New Roman" w:cs="Times New Roman" w:eastAsia="Times New Roman" w:hAnsi="Times New Roman"/>
          <w:b/>
          <w:bCs/>
          <w:sz w:val="24"/>
          <w:szCs w:val="24"/>
        </w:rPr>
        <w:t xml:space="preserve">Modelado</w:t>
      </w:r>
    </w:p>
    <w:p>
      <w:pPr>
        <w:spacing w:after="0" w:before="0" w:line="480"/>
        <w:ind w:firstLine="720"/>
        <w:jc w:val="left"/>
      </w:pPr>
      <w:r>
        <w:rPr>
          <w:rFonts w:ascii="Times New Roman" w:cs="Times New Roman" w:eastAsia="Times New Roman" w:hAnsi="Times New Roman"/>
          <w:sz w:val="24"/>
          <w:szCs w:val="24"/>
        </w:rPr>
        <w:t xml:space="preserve">Se emplearon dos enfoques complementarios. Primero, K-Means agrupa territorios a nivel provincial, cantonal y parroquial para obtener zonas de riesgo. Segundo, Random Forest y XGBoost clasifican la categoría de riesgo por provincia y mes a partir del historial mensual y la estacionalidad. </w:t>
      </w:r>
      <w:r>
        <w:rPr>
          <w:rFonts w:ascii="Times New Roman" w:cs="Times New Roman" w:eastAsia="Times New Roman" w:hAnsi="Times New Roman"/>
          <w:sz w:val="24"/>
          <w:szCs w:val="24"/>
          <w:highlight w:val="yellow"/>
          <w:highlightCs w:val="yellow"/>
        </w:rPr>
        <w:t xml:space="preserve">[Indicar número de clústeres k y criterio de selección, hiperparámetros y variables predictoras.]</w:t>
      </w:r>
    </w:p>
    <w:p>
      <w:pPr>
        <w:pStyle w:val="Heading2"/>
      </w:pPr>
      <w:r>
        <w:rPr>
          <w:rFonts w:ascii="Times New Roman" w:cs="Times New Roman" w:eastAsia="Times New Roman" w:hAnsi="Times New Roman"/>
          <w:b/>
          <w:bCs/>
          <w:sz w:val="24"/>
          <w:szCs w:val="24"/>
        </w:rPr>
        <w:t xml:space="preserve">Evaluación</w:t>
      </w:r>
    </w:p>
    <w:p>
      <w:pPr>
        <w:spacing w:after="0" w:before="0" w:line="480"/>
        <w:ind w:firstLine="720"/>
        <w:jc w:val="left"/>
      </w:pPr>
      <w:r>
        <w:rPr>
          <w:rFonts w:ascii="Times New Roman" w:cs="Times New Roman" w:eastAsia="Times New Roman" w:hAnsi="Times New Roman"/>
          <w:sz w:val="24"/>
          <w:szCs w:val="24"/>
        </w:rPr>
        <w:t xml:space="preserve">Las métricas se calculan con una partición temporal de los datos, de modo que el entrenamiento utiliza periodos anteriores a los de prueba. No se presupuso un nivel de exactitud previo a la evaluación. Se compara el desempeño con una línea base y se analizan el sobreajuste y el subajuste. </w:t>
      </w:r>
      <w:r>
        <w:rPr>
          <w:rFonts w:ascii="Times New Roman" w:cs="Times New Roman" w:eastAsia="Times New Roman" w:hAnsi="Times New Roman"/>
          <w:sz w:val="24"/>
          <w:szCs w:val="24"/>
          <w:highlight w:val="yellow"/>
          <w:highlightCs w:val="yellow"/>
        </w:rPr>
        <w:t xml:space="preserve">[Especificar periodos de entrenamiento y prueba y la línea base.]</w:t>
      </w:r>
    </w:p>
    <w:p>
      <w:pPr>
        <w:pStyle w:val="Heading2"/>
      </w:pPr>
      <w:r>
        <w:rPr>
          <w:rFonts w:ascii="Times New Roman" w:cs="Times New Roman" w:eastAsia="Times New Roman" w:hAnsi="Times New Roman"/>
          <w:b/>
          <w:bCs/>
          <w:sz w:val="24"/>
          <w:szCs w:val="24"/>
        </w:rPr>
        <w:t xml:space="preserve">Despliegue</w:t>
      </w:r>
    </w:p>
    <w:p>
      <w:pPr>
        <w:spacing w:after="0" w:before="0" w:line="480"/>
        <w:ind w:firstLine="720"/>
        <w:jc w:val="left"/>
      </w:pPr>
      <w:r>
        <w:rPr>
          <w:rFonts w:ascii="Times New Roman" w:cs="Times New Roman" w:eastAsia="Times New Roman" w:hAnsi="Times New Roman"/>
          <w:sz w:val="24"/>
          <w:szCs w:val="24"/>
        </w:rPr>
        <w:t xml:space="preserve">La aplicación web se ejecuta localmente con Python 3.12 mediante el comando python src/app.py y se accede en http://127.0.0.1:5000. Incluye las secciones Consultar, Ver gráficos y Ver mapa; el mapa usa Leaflet y mosaicos de OpenStreetMap, por lo que requiere conexión a internet.</w:t>
      </w:r>
    </w:p>
    <w:p>
      <w:pPr>
        <w:pStyle w:val="Heading2"/>
      </w:pPr>
      <w:r>
        <w:rPr>
          <w:rFonts w:ascii="Times New Roman" w:cs="Times New Roman" w:eastAsia="Times New Roman" w:hAnsi="Times New Roman"/>
          <w:b/>
          <w:bCs/>
          <w:sz w:val="24"/>
          <w:szCs w:val="24"/>
        </w:rPr>
        <w:t xml:space="preserve">Herramientas y entorno</w:t>
      </w:r>
    </w:p>
    <w:p>
      <w:pPr>
        <w:spacing w:after="0" w:before="0" w:line="480"/>
        <w:ind w:firstLine="720"/>
        <w:jc w:val="left"/>
      </w:pPr>
      <w:r>
        <w:rPr>
          <w:rFonts w:ascii="Times New Roman" w:cs="Times New Roman" w:eastAsia="Times New Roman" w:hAnsi="Times New Roman"/>
          <w:sz w:val="24"/>
          <w:szCs w:val="24"/>
        </w:rPr>
        <w:t xml:space="preserve">Python 3.12.10, JDK 17, Git y GitHub (https://github.com/paulanoboa/IntegradorG3), con un mínimo de 16 GB de memoria y las dependencias de requirements.txt. </w:t>
      </w:r>
      <w:r>
        <w:rPr>
          <w:rFonts w:ascii="Times New Roman" w:cs="Times New Roman" w:eastAsia="Times New Roman" w:hAnsi="Times New Roman"/>
          <w:sz w:val="24"/>
          <w:szCs w:val="24"/>
          <w:highlight w:val="yellow"/>
          <w:highlightCs w:val="yellow"/>
        </w:rPr>
        <w:t xml:space="preserve">[Listar bibliotecas principales y versiones.]</w:t>
      </w:r>
    </w:p>
    <w:p>
      <w:r>
        <w:br w:type="page"/>
      </w:r>
    </w:p>
    <w:p>
      <w:pPr>
        <w:pStyle w:val="Heading1"/>
      </w:pPr>
      <w:r>
        <w:rPr>
          <w:rFonts w:ascii="Times New Roman" w:cs="Times New Roman" w:eastAsia="Times New Roman" w:hAnsi="Times New Roman"/>
          <w:b/>
          <w:bCs/>
          <w:sz w:val="24"/>
          <w:szCs w:val="24"/>
        </w:rPr>
        <w:t xml:space="preserve">Capítulo IV. Resultados y discusión</w:t>
      </w:r>
    </w:p>
    <w:p>
      <w:pPr>
        <w:pStyle w:val="Heading2"/>
      </w:pPr>
      <w:r>
        <w:rPr>
          <w:rFonts w:ascii="Times New Roman" w:cs="Times New Roman" w:eastAsia="Times New Roman" w:hAnsi="Times New Roman"/>
          <w:b/>
          <w:bCs/>
          <w:sz w:val="24"/>
          <w:szCs w:val="24"/>
        </w:rPr>
        <w:t xml:space="preserve">Resultados del análisis exploratorio</w:t>
      </w:r>
    </w:p>
    <w:p>
      <w:pPr>
        <w:spacing w:after="0" w:before="0" w:line="480"/>
        <w:ind w:firstLine="720"/>
        <w:jc w:val="left"/>
      </w:pPr>
      <w:r>
        <w:rPr>
          <w:rFonts w:ascii="Times New Roman" w:cs="Times New Roman" w:eastAsia="Times New Roman" w:hAnsi="Times New Roman"/>
          <w:sz w:val="24"/>
          <w:szCs w:val="24"/>
          <w:highlight w:val="yellow"/>
          <w:highlightCs w:val="yellow"/>
        </w:rPr>
        <w:t xml:space="preserve">[Presentar distribución de registros por año, provincia y servicio, y estacionalidad mensual, con figuras en formato APA.]</w:t>
      </w:r>
    </w:p>
    <w:p>
      <w:pPr>
        <w:pStyle w:val="Heading2"/>
      </w:pPr>
      <w:r>
        <w:rPr>
          <w:rFonts w:ascii="Times New Roman" w:cs="Times New Roman" w:eastAsia="Times New Roman" w:hAnsi="Times New Roman"/>
          <w:b/>
          <w:bCs/>
          <w:sz w:val="24"/>
          <w:szCs w:val="24"/>
        </w:rPr>
        <w:t xml:space="preserve">Zonas de riesgo identificadas con K-Means</w:t>
      </w:r>
    </w:p>
    <w:p>
      <w:pPr>
        <w:spacing w:after="0" w:before="0" w:line="480"/>
        <w:ind w:firstLine="720"/>
        <w:jc w:val="left"/>
      </w:pPr>
      <w:r>
        <w:rPr>
          <w:rFonts w:ascii="Times New Roman" w:cs="Times New Roman" w:eastAsia="Times New Roman" w:hAnsi="Times New Roman"/>
          <w:sz w:val="24"/>
          <w:szCs w:val="24"/>
          <w:highlight w:val="yellow"/>
          <w:highlightCs w:val="yellow"/>
        </w:rPr>
        <w:t xml:space="preserve">[Describir los clústeres obtenidos, su composición y la interpretación del nivel de riesgo bajo, medio y alto. Incluir el mapa de calor.]</w:t>
      </w:r>
    </w:p>
    <w:p>
      <w:pPr>
        <w:pStyle w:val="Heading2"/>
      </w:pPr>
      <w:r>
        <w:rPr>
          <w:rFonts w:ascii="Times New Roman" w:cs="Times New Roman" w:eastAsia="Times New Roman" w:hAnsi="Times New Roman"/>
          <w:b/>
          <w:bCs/>
          <w:sz w:val="24"/>
          <w:szCs w:val="24"/>
        </w:rPr>
        <w:t xml:space="preserve">Desempeño de los modelos predictivos</w:t>
      </w:r>
    </w:p>
    <w:p>
      <w:pPr>
        <w:spacing w:after="0" w:before="0" w:line="480"/>
        <w:ind w:firstLine="720"/>
        <w:jc w:val="left"/>
      </w:pPr>
      <w:r>
        <w:rPr>
          <w:rFonts w:ascii="Times New Roman" w:cs="Times New Roman" w:eastAsia="Times New Roman" w:hAnsi="Times New Roman"/>
          <w:sz w:val="24"/>
          <w:szCs w:val="24"/>
        </w:rPr>
        <w:t xml:space="preserve">La Tabla 3 resume la comparación de los modelos frente a la línea base.</w:t>
      </w:r>
    </w:p>
    <w:p>
      <w:pPr>
        <w:keepNext/>
        <w:spacing w:line="480"/>
      </w:pPr>
      <w:r>
        <w:rPr>
          <w:rFonts w:ascii="Times New Roman" w:cs="Times New Roman" w:eastAsia="Times New Roman" w:hAnsi="Times New Roman"/>
          <w:b/>
          <w:bCs/>
          <w:sz w:val="24"/>
          <w:szCs w:val="24"/>
        </w:rPr>
        <w:t xml:space="preserve">Tabla 3</w:t>
      </w:r>
    </w:p>
    <w:p>
      <w:pPr>
        <w:keepNext/>
        <w:spacing w:line="480"/>
      </w:pPr>
      <w:r>
        <w:rPr>
          <w:rFonts w:ascii="Times New Roman" w:cs="Times New Roman" w:eastAsia="Times New Roman" w:hAnsi="Times New Roman"/>
          <w:i/>
          <w:iCs/>
          <w:sz w:val="24"/>
          <w:szCs w:val="24"/>
        </w:rPr>
        <w:t xml:space="preserve">Comparación de modelos sobre el conjunto de prueba temporal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c>
          <w:tcPr>
            <w:tcW w:type="dxa" w:w="30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4"/>
                <w:szCs w:val="24"/>
              </w:rPr>
              <w:t xml:space="preserve">Modelo</w:t>
            </w:r>
          </w:p>
        </w:tc>
        <w:tc>
          <w:tcPr>
            <w:tcW w:type="dxa" w:w="20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4"/>
                <w:szCs w:val="24"/>
              </w:rPr>
              <w:t xml:space="preserve">Accuracy</w:t>
            </w:r>
          </w:p>
        </w:tc>
        <w:tc>
          <w:tcPr>
            <w:tcW w:type="dxa" w:w="20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4"/>
                <w:szCs w:val="24"/>
              </w:rPr>
              <w:t xml:space="preserve">F1</w:t>
            </w:r>
          </w:p>
        </w:tc>
        <w:tc>
          <w:tcPr>
            <w:tcW w:type="dxa" w:w="236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4"/>
                <w:szCs w:val="24"/>
                <w:highlight w:val="yellow"/>
                <w:highlightCs w:val="yellow"/>
              </w:rPr>
              <w:t xml:space="preserve">[Otra métrica]</w:t>
            </w:r>
          </w:p>
        </w:tc>
      </w:tr>
      <w:tr>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4"/>
                <w:szCs w:val="24"/>
              </w:rPr>
              <w:t xml:space="preserve">Línea base</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4"/>
                <w:szCs w:val="24"/>
                <w:highlight w:val="yellow"/>
                <w:highlightCs w:val="yellow"/>
              </w:rPr>
              <w:t xml:space="preserve">[ ]</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4"/>
                <w:szCs w:val="24"/>
                <w:highlight w:val="yellow"/>
                <w:highlightCs w:val="yellow"/>
              </w:rPr>
              <w:t xml:space="preserve">[ ]</w:t>
            </w:r>
          </w:p>
        </w:tc>
        <w:tc>
          <w:tcPr>
            <w:tcW w:type="dxa" w:w="23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4"/>
                <w:szCs w:val="24"/>
                <w:highlight w:val="yellow"/>
                <w:highlightCs w:val="yellow"/>
              </w:rPr>
              <w:t xml:space="preserve">[ ]</w:t>
            </w:r>
          </w:p>
        </w:tc>
      </w:tr>
      <w:tr>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4"/>
                <w:szCs w:val="24"/>
              </w:rPr>
              <w:t xml:space="preserve">Random Forest</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4"/>
                <w:szCs w:val="24"/>
                <w:highlight w:val="yellow"/>
                <w:highlightCs w:val="yellow"/>
              </w:rPr>
              <w:t xml:space="preserve">[ ]</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4"/>
                <w:szCs w:val="24"/>
                <w:highlight w:val="yellow"/>
                <w:highlightCs w:val="yellow"/>
              </w:rPr>
              <w:t xml:space="preserve">[ ]</w:t>
            </w:r>
          </w:p>
        </w:tc>
        <w:tc>
          <w:tcPr>
            <w:tcW w:type="dxa" w:w="23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4"/>
                <w:szCs w:val="24"/>
                <w:highlight w:val="yellow"/>
                <w:highlightCs w:val="yellow"/>
              </w:rPr>
              <w:t xml:space="preserve">[ ]</w:t>
            </w:r>
          </w:p>
        </w:tc>
      </w:tr>
      <w:tr>
        <w:tc>
          <w:tcPr>
            <w:tcW w:type="dxa" w:w="30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4"/>
                <w:szCs w:val="24"/>
              </w:rPr>
              <w:t xml:space="preserve">XGBoost</w:t>
            </w:r>
          </w:p>
        </w:tc>
        <w:tc>
          <w:tcPr>
            <w:tcW w:type="dxa" w:w="20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4"/>
                <w:szCs w:val="24"/>
                <w:highlight w:val="yellow"/>
                <w:highlightCs w:val="yellow"/>
              </w:rPr>
              <w:t xml:space="preserve">[ ]</w:t>
            </w:r>
          </w:p>
        </w:tc>
        <w:tc>
          <w:tcPr>
            <w:tcW w:type="dxa" w:w="20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4"/>
                <w:szCs w:val="24"/>
                <w:highlight w:val="yellow"/>
                <w:highlightCs w:val="yellow"/>
              </w:rPr>
              <w:t xml:space="preserve">[ ]</w:t>
            </w:r>
          </w:p>
        </w:tc>
        <w:tc>
          <w:tcPr>
            <w:tcW w:type="dxa" w:w="236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4"/>
                <w:szCs w:val="24"/>
                <w:highlight w:val="yellow"/>
                <w:highlightCs w:val="yellow"/>
              </w:rPr>
              <w:t xml:space="preserve">[ ]</w:t>
            </w:r>
          </w:p>
        </w:tc>
      </w:tr>
    </w:tbl>
    <w:p>
      <w:pPr>
        <w:spacing w:line="480"/>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Completar con los valores reales obtenidos en la evaluación.</w:t>
      </w:r>
    </w:p>
    <w:p>
      <w:pPr>
        <w:spacing w:line="480"/>
      </w:pPr>
    </w:p>
    <w:p>
      <w:pPr>
        <w:pStyle w:val="Heading2"/>
      </w:pPr>
      <w:r>
        <w:rPr>
          <w:rFonts w:ascii="Times New Roman" w:cs="Times New Roman" w:eastAsia="Times New Roman" w:hAnsi="Times New Roman"/>
          <w:b/>
          <w:bCs/>
          <w:sz w:val="24"/>
          <w:szCs w:val="24"/>
        </w:rPr>
        <w:t xml:space="preserve">Análisis de variables, sobreajuste y subajuste</w:t>
      </w:r>
    </w:p>
    <w:p>
      <w:pPr>
        <w:spacing w:after="0" w:before="0" w:line="480"/>
        <w:ind w:firstLine="720"/>
        <w:jc w:val="left"/>
      </w:pPr>
      <w:r>
        <w:rPr>
          <w:rFonts w:ascii="Times New Roman" w:cs="Times New Roman" w:eastAsia="Times New Roman" w:hAnsi="Times New Roman"/>
          <w:sz w:val="24"/>
          <w:szCs w:val="24"/>
          <w:highlight w:val="yellow"/>
          <w:highlightCs w:val="yellow"/>
        </w:rPr>
        <w:t xml:space="preserve">[Presentar importancia de variables y curvas de aprendizaje o comparación entrenamiento-prueba.]</w:t>
      </w:r>
    </w:p>
    <w:p>
      <w:pPr>
        <w:pStyle w:val="Heading2"/>
      </w:pPr>
      <w:r>
        <w:rPr>
          <w:rFonts w:ascii="Times New Roman" w:cs="Times New Roman" w:eastAsia="Times New Roman" w:hAnsi="Times New Roman"/>
          <w:b/>
          <w:bCs/>
          <w:sz w:val="24"/>
          <w:szCs w:val="24"/>
        </w:rPr>
        <w:t xml:space="preserve">Panel web</w:t>
      </w:r>
    </w:p>
    <w:p>
      <w:pPr>
        <w:spacing w:after="0" w:before="0" w:line="480"/>
        <w:ind w:firstLine="720"/>
        <w:jc w:val="left"/>
      </w:pPr>
      <w:r>
        <w:rPr>
          <w:rFonts w:ascii="Times New Roman" w:cs="Times New Roman" w:eastAsia="Times New Roman" w:hAnsi="Times New Roman"/>
          <w:sz w:val="24"/>
          <w:szCs w:val="24"/>
        </w:rPr>
        <w:t xml:space="preserve">El panel presenta en la página principal un resumen de los datos más relevantes y dos accesos principales: Resultados, con métricas de los modelos y gráficas generadas, y Mapa, con el mapa de calor de sectores de riesgo alto, medio y bajo. </w:t>
      </w:r>
      <w:r>
        <w:rPr>
          <w:rFonts w:ascii="Times New Roman" w:cs="Times New Roman" w:eastAsia="Times New Roman" w:hAnsi="Times New Roman"/>
          <w:sz w:val="24"/>
          <w:szCs w:val="24"/>
          <w:highlight w:val="yellow"/>
          <w:highlightCs w:val="yellow"/>
        </w:rPr>
        <w:t xml:space="preserve">[Insertar capturas de pantalla como Figura 1 y Figura 2.]</w:t>
      </w:r>
    </w:p>
    <w:p>
      <w:pPr>
        <w:pStyle w:val="Heading2"/>
      </w:pPr>
      <w:r>
        <w:rPr>
          <w:rFonts w:ascii="Times New Roman" w:cs="Times New Roman" w:eastAsia="Times New Roman" w:hAnsi="Times New Roman"/>
          <w:b/>
          <w:bCs/>
          <w:sz w:val="24"/>
          <w:szCs w:val="24"/>
        </w:rPr>
        <w:t xml:space="preserve">Discusión</w:t>
      </w:r>
    </w:p>
    <w:p>
      <w:pPr>
        <w:spacing w:after="0" w:before="0" w:line="480"/>
        <w:ind w:firstLine="720"/>
        <w:jc w:val="left"/>
      </w:pPr>
      <w:r>
        <w:rPr>
          <w:rFonts w:ascii="Times New Roman" w:cs="Times New Roman" w:eastAsia="Times New Roman" w:hAnsi="Times New Roman"/>
          <w:sz w:val="24"/>
          <w:szCs w:val="24"/>
          <w:highlight w:val="yellow"/>
          <w:highlightCs w:val="yellow"/>
        </w:rPr>
        <w:t xml:space="preserve">[Contrastar los resultados con el estado del arte, los KPIs planteados y los objetivos SMART.]</w:t>
      </w:r>
    </w:p>
    <w:p>
      <w:r>
        <w:br w:type="page"/>
      </w:r>
    </w:p>
    <w:p>
      <w:pPr>
        <w:pStyle w:val="Heading1"/>
      </w:pPr>
      <w:r>
        <w:rPr>
          <w:rFonts w:ascii="Times New Roman" w:cs="Times New Roman" w:eastAsia="Times New Roman" w:hAnsi="Times New Roman"/>
          <w:b/>
          <w:bCs/>
          <w:sz w:val="24"/>
          <w:szCs w:val="24"/>
        </w:rPr>
        <w:t xml:space="preserve">Capítulo V. Consideraciones éticas y limitaciones</w:t>
      </w:r>
    </w:p>
    <w:p>
      <w:pPr>
        <w:pStyle w:val="Heading2"/>
      </w:pPr>
      <w:r>
        <w:rPr>
          <w:rFonts w:ascii="Times New Roman" w:cs="Times New Roman" w:eastAsia="Times New Roman" w:hAnsi="Times New Roman"/>
          <w:b/>
          <w:bCs/>
          <w:sz w:val="24"/>
          <w:szCs w:val="24"/>
        </w:rPr>
        <w:t xml:space="preserve">Limitaciones de los datos</w:t>
      </w:r>
    </w:p>
    <w:p>
      <w:pPr>
        <w:spacing w:after="0" w:before="0" w:line="480"/>
        <w:ind w:firstLine="720"/>
        <w:jc w:val="left"/>
      </w:pPr>
      <w:r>
        <w:rPr>
          <w:rFonts w:ascii="Times New Roman" w:cs="Times New Roman" w:eastAsia="Times New Roman" w:hAnsi="Times New Roman"/>
          <w:sz w:val="24"/>
          <w:szCs w:val="24"/>
        </w:rPr>
        <w:t xml:space="preserve">Los archivos de origen no incluyen coordenadas geográficas ni población expuesta. Por ello, el mapa y K-Means trabajan con centroides aproximados a nivel provincial, cantonal y parroquial. El color del mapa expresa volumen relativo de registros; no es una tasa poblacional, no indica la ubicación exacta de los incidentes ni garantiza seguridad. Los reportes abarcan eventos de múltiples servicios (seguridad, tránsito, salud y otros) y las cifras dependen de la cobertura del registro.</w:t>
      </w:r>
    </w:p>
    <w:p>
      <w:pPr>
        <w:pStyle w:val="Heading2"/>
      </w:pPr>
      <w:r>
        <w:rPr>
          <w:rFonts w:ascii="Times New Roman" w:cs="Times New Roman" w:eastAsia="Times New Roman" w:hAnsi="Times New Roman"/>
          <w:b/>
          <w:bCs/>
          <w:sz w:val="24"/>
          <w:szCs w:val="24"/>
        </w:rPr>
        <w:t xml:space="preserve">Interpretación de los resultados</w:t>
      </w:r>
    </w:p>
    <w:p>
      <w:pPr>
        <w:spacing w:after="0" w:before="0" w:line="480"/>
        <w:ind w:firstLine="720"/>
        <w:jc w:val="left"/>
      </w:pPr>
      <w:r>
        <w:rPr>
          <w:rFonts w:ascii="Times New Roman" w:cs="Times New Roman" w:eastAsia="Times New Roman" w:hAnsi="Times New Roman"/>
          <w:sz w:val="24"/>
          <w:szCs w:val="24"/>
        </w:rPr>
        <w:t xml:space="preserve">El pronóstico corresponde a una categoría de riesgo por provincia y mes, no a una predicción del número de incidentes. Antes de utilizar los resultados para decisiones operativas se deben evaluar la cobertura, los cambios de codificación y los meses faltantes.</w:t>
      </w:r>
    </w:p>
    <w:p>
      <w:pPr>
        <w:pStyle w:val="Heading2"/>
      </w:pPr>
      <w:r>
        <w:rPr>
          <w:rFonts w:ascii="Times New Roman" w:cs="Times New Roman" w:eastAsia="Times New Roman" w:hAnsi="Times New Roman"/>
          <w:b/>
          <w:bCs/>
          <w:sz w:val="24"/>
          <w:szCs w:val="24"/>
        </w:rPr>
        <w:t xml:space="preserve">Advertencias sobre uso inadecuado</w:t>
      </w:r>
    </w:p>
    <w:p>
      <w:pPr>
        <w:spacing w:after="0" w:before="0" w:line="480"/>
        <w:ind w:firstLine="720"/>
        <w:jc w:val="left"/>
      </w:pPr>
      <w:r>
        <w:rPr>
          <w:rFonts w:ascii="Times New Roman" w:cs="Times New Roman" w:eastAsia="Times New Roman" w:hAnsi="Times New Roman"/>
          <w:sz w:val="24"/>
          <w:szCs w:val="24"/>
        </w:rPr>
        <w:t xml:space="preserve">El sistema no debe emplearse para estigmatizar territorios o comunidades, ni como única fuente para decisiones de seguridad. </w:t>
      </w:r>
      <w:r>
        <w:rPr>
          <w:rFonts w:ascii="Times New Roman" w:cs="Times New Roman" w:eastAsia="Times New Roman" w:hAnsi="Times New Roman"/>
          <w:sz w:val="24"/>
          <w:szCs w:val="24"/>
          <w:highlight w:val="yellow"/>
          <w:highlightCs w:val="yellow"/>
        </w:rPr>
        <w:t xml:space="preserve">[Ampliar con medidas de mitigación de sesgos y comunicación responsable del riesgo.]</w:t>
      </w:r>
    </w:p>
    <w:p>
      <w:r>
        <w:br w:type="page"/>
      </w:r>
    </w:p>
    <w:p>
      <w:pPr>
        <w:pStyle w:val="Heading1"/>
      </w:pPr>
      <w:r>
        <w:rPr>
          <w:rFonts w:ascii="Times New Roman" w:cs="Times New Roman" w:eastAsia="Times New Roman" w:hAnsi="Times New Roman"/>
          <w:b/>
          <w:bCs/>
          <w:sz w:val="24"/>
          <w:szCs w:val="24"/>
        </w:rPr>
        <w:t xml:space="preserve">Capítulo VI. Conclusiones y recomendaciones</w:t>
      </w:r>
    </w:p>
    <w:p>
      <w:pPr>
        <w:pStyle w:val="Heading2"/>
      </w:pPr>
      <w:r>
        <w:rPr>
          <w:rFonts w:ascii="Times New Roman" w:cs="Times New Roman" w:eastAsia="Times New Roman" w:hAnsi="Times New Roman"/>
          <w:b/>
          <w:bCs/>
          <w:sz w:val="24"/>
          <w:szCs w:val="24"/>
        </w:rPr>
        <w:t xml:space="preserve">Conclusiones</w:t>
      </w:r>
    </w:p>
    <w:p>
      <w:pPr>
        <w:spacing w:after="0" w:before="0" w:line="480"/>
        <w:ind w:firstLine="720"/>
        <w:jc w:val="left"/>
      </w:pPr>
      <w:r>
        <w:rPr>
          <w:rFonts w:ascii="Times New Roman" w:cs="Times New Roman" w:eastAsia="Times New Roman" w:hAnsi="Times New Roman"/>
          <w:sz w:val="24"/>
          <w:szCs w:val="24"/>
          <w:highlight w:val="yellow"/>
          <w:highlightCs w:val="yellow"/>
        </w:rPr>
        <w:t xml:space="preserve">[Redactar una conclusión por objetivo específico, basada en los resultados reales.]</w:t>
      </w:r>
    </w:p>
    <w:p>
      <w:pPr>
        <w:pStyle w:val="Heading2"/>
      </w:pPr>
      <w:r>
        <w:rPr>
          <w:rFonts w:ascii="Times New Roman" w:cs="Times New Roman" w:eastAsia="Times New Roman" w:hAnsi="Times New Roman"/>
          <w:b/>
          <w:bCs/>
          <w:sz w:val="24"/>
          <w:szCs w:val="24"/>
        </w:rPr>
        <w:t xml:space="preserve">Recomendaciones y trabajo futuro</w:t>
      </w:r>
    </w:p>
    <w:p>
      <w:pPr>
        <w:spacing w:after="0" w:before="0" w:line="480"/>
        <w:ind w:firstLine="720"/>
        <w:jc w:val="left"/>
      </w:pPr>
      <w:r>
        <w:rPr>
          <w:rFonts w:ascii="Times New Roman" w:cs="Times New Roman" w:eastAsia="Times New Roman" w:hAnsi="Times New Roman"/>
          <w:sz w:val="24"/>
          <w:szCs w:val="24"/>
          <w:highlight w:val="yellow"/>
          <w:highlightCs w:val="yellow"/>
        </w:rPr>
        <w:t xml:space="preserve">[Por ejemplo: incorporar coordenadas y población para calcular tasas, ampliar variables exógenas (feriados, eventos), desplegar la aplicación en un servidor público y validar con agencias de turismo.]</w:t>
      </w:r>
    </w:p>
    <w:p>
      <w:r>
        <w:br w:type="page"/>
      </w:r>
    </w:p>
    <w:p>
      <w:pPr>
        <w:pStyle w:val="Heading1"/>
      </w:pPr>
      <w:r>
        <w:rPr>
          <w:rFonts w:ascii="Times New Roman" w:cs="Times New Roman" w:eastAsia="Times New Roman" w:hAnsi="Times New Roman"/>
          <w:b/>
          <w:bCs/>
          <w:sz w:val="24"/>
          <w:szCs w:val="24"/>
        </w:rPr>
        <w:t xml:space="preserve">Referencias</w:t>
      </w:r>
    </w:p>
    <w:p>
      <w:pPr>
        <w:spacing w:line="480"/>
        <w:ind w:left="720" w:hanging="720"/>
      </w:pPr>
      <w:r>
        <w:rPr>
          <w:rFonts w:ascii="Times New Roman" w:cs="Times New Roman" w:eastAsia="Times New Roman" w:hAnsi="Times New Roman"/>
          <w:sz w:val="24"/>
          <w:szCs w:val="24"/>
        </w:rPr>
        <w:t xml:space="preserve">Breiman, L. (2001). Random forests. Machine Learning, 45(1), 5–32. https://doi.org/10.1023/A:1010933404324</w:t>
      </w:r>
    </w:p>
    <w:p>
      <w:pPr>
        <w:spacing w:line="480"/>
        <w:ind w:left="720" w:hanging="720"/>
      </w:pPr>
      <w:r>
        <w:rPr>
          <w:rFonts w:ascii="Times New Roman" w:cs="Times New Roman" w:eastAsia="Times New Roman" w:hAnsi="Times New Roman"/>
          <w:sz w:val="24"/>
          <w:szCs w:val="24"/>
        </w:rPr>
        <w:t xml:space="preserve">Chapman, P., Clinton, J., Kerber, R., Khabaza, T., Reinartz, T., Shearer, C., y Wirth, R. (2000). CRISP-DM 1.0: Step-by-step data mining guide. SPSS.</w:t>
      </w:r>
    </w:p>
    <w:p>
      <w:pPr>
        <w:spacing w:line="480"/>
        <w:ind w:left="720" w:hanging="720"/>
      </w:pPr>
      <w:r>
        <w:rPr>
          <w:rFonts w:ascii="Times New Roman" w:cs="Times New Roman" w:eastAsia="Times New Roman" w:hAnsi="Times New Roman"/>
          <w:sz w:val="24"/>
          <w:szCs w:val="24"/>
        </w:rPr>
        <w:t xml:space="preserve">Chen, T., y Guestrin, C. (2016). XGBoost: A scalable tree boosting system. En Proceedings of the 22nd ACM SIGKDD International Conference on Knowledge Discovery and Data Mining (pp. 785–794). ACM. https://doi.org/10.1145/2939672.2939785</w:t>
      </w:r>
    </w:p>
    <w:p>
      <w:pPr>
        <w:spacing w:line="480"/>
        <w:ind w:left="720" w:hanging="720"/>
      </w:pPr>
      <w:r>
        <w:rPr>
          <w:rFonts w:ascii="Times New Roman" w:cs="Times New Roman" w:eastAsia="Times New Roman" w:hAnsi="Times New Roman"/>
          <w:sz w:val="24"/>
          <w:szCs w:val="24"/>
        </w:rPr>
        <w:t xml:space="preserve">Floridi, L. (2019). Ethics of artificial intelligence. Oxford University Press.</w:t>
      </w:r>
    </w:p>
    <w:p>
      <w:pPr>
        <w:spacing w:line="480"/>
        <w:ind w:left="720" w:hanging="720"/>
      </w:pPr>
      <w:r>
        <w:rPr>
          <w:rFonts w:ascii="Times New Roman" w:cs="Times New Roman" w:eastAsia="Times New Roman" w:hAnsi="Times New Roman"/>
          <w:sz w:val="24"/>
          <w:szCs w:val="24"/>
        </w:rPr>
        <w:t xml:space="preserve">Gobierno del Ecuador. (s. f.). Base de emergencias. Datos Abiertos Ecuador. https://www.datosabiertos.gob.ec/dataset/base-de-emergencias</w:t>
      </w:r>
    </w:p>
    <w:p>
      <w:pPr>
        <w:spacing w:line="480"/>
        <w:ind w:left="720" w:hanging="720"/>
      </w:pPr>
      <w:r>
        <w:rPr>
          <w:rFonts w:ascii="Times New Roman" w:cs="Times New Roman" w:eastAsia="Times New Roman" w:hAnsi="Times New Roman"/>
          <w:sz w:val="24"/>
          <w:szCs w:val="24"/>
        </w:rPr>
        <w:t xml:space="preserve">MacQueen, J. (1967). Some methods for classification and analysis of multivariate observations. En L. M. Le Cam y J. Neyman (Eds.), Proceedings of the Fifth Berkeley Symposium on Mathematical Statistics and Probability (Vol. 1, pp. 281–297). University of California Press.</w:t>
      </w:r>
    </w:p>
    <w:p>
      <w:pPr>
        <w:spacing w:line="480"/>
        <w:ind w:left="720" w:hanging="720"/>
      </w:pPr>
      <w:r>
        <w:rPr>
          <w:rFonts w:ascii="Times New Roman" w:cs="Times New Roman" w:eastAsia="Times New Roman" w:hAnsi="Times New Roman"/>
          <w:sz w:val="24"/>
          <w:szCs w:val="24"/>
        </w:rPr>
        <w:t xml:space="preserve">Ministerio de Telecomunicaciones y de la Sociedad de la Información. (2025). Reforma al acuerdo App Gob.ec (MINTEL-MINTEL-2025-0004). Gobierno del Ecuador. https://www.gob.ec/sites/default/files/2025-05/MINTEL-MINTEL-2025-0004_Reforma%20al%20acuerdo%20App%20Gob.ec_.pdf</w:t>
      </w:r>
    </w:p>
    <w:p>
      <w:r>
        <w:br w:type="page"/>
      </w:r>
    </w:p>
    <w:p>
      <w:pPr>
        <w:pStyle w:val="Heading1"/>
      </w:pPr>
      <w:r>
        <w:rPr>
          <w:rFonts w:ascii="Times New Roman" w:cs="Times New Roman" w:eastAsia="Times New Roman" w:hAnsi="Times New Roman"/>
          <w:b/>
          <w:bCs/>
          <w:sz w:val="24"/>
          <w:szCs w:val="24"/>
        </w:rPr>
        <w:t xml:space="preserve">Anexos</w:t>
      </w:r>
    </w:p>
    <w:p>
      <w:pPr>
        <w:pStyle w:val="Heading2"/>
      </w:pPr>
      <w:r>
        <w:rPr>
          <w:rFonts w:ascii="Times New Roman" w:cs="Times New Roman" w:eastAsia="Times New Roman" w:hAnsi="Times New Roman"/>
          <w:b/>
          <w:bCs/>
          <w:sz w:val="24"/>
          <w:szCs w:val="24"/>
        </w:rPr>
        <w:t xml:space="preserve">Anexo A. Documentos de definición y planificación</w:t>
      </w:r>
    </w:p>
    <w:p>
      <w:pPr>
        <w:pStyle w:val="ListParagraph"/>
        <w:numPr>
          <w:ilvl w:val="0"/>
          <w:numId w:val="2"/>
        </w:numPr>
        <w:spacing w:line="480"/>
      </w:pPr>
      <w:r>
        <w:rPr>
          <w:rFonts w:ascii="Times New Roman" w:cs="Times New Roman" w:eastAsia="Times New Roman" w:hAnsi="Times New Roman"/>
          <w:sz w:val="24"/>
          <w:szCs w:val="24"/>
        </w:rPr>
        <w:t xml:space="preserve">Análisis de datasets disponibles (Analisis_de_Datasets_Disponibles_Template_Grupo3.docx)</w:t>
      </w:r>
    </w:p>
    <w:p>
      <w:pPr>
        <w:pStyle w:val="ListParagraph"/>
        <w:numPr>
          <w:ilvl w:val="0"/>
          <w:numId w:val="2"/>
        </w:numPr>
        <w:spacing w:line="480"/>
      </w:pPr>
      <w:r>
        <w:rPr>
          <w:rFonts w:ascii="Times New Roman" w:cs="Times New Roman" w:eastAsia="Times New Roman" w:hAnsi="Times New Roman"/>
          <w:sz w:val="24"/>
          <w:szCs w:val="24"/>
        </w:rPr>
        <w:t xml:space="preserve">Análisis de stakeholders (Analisis_de_Stakeholders_Template_Grupo3.docx)</w:t>
      </w:r>
    </w:p>
    <w:p>
      <w:pPr>
        <w:pStyle w:val="ListParagraph"/>
        <w:numPr>
          <w:ilvl w:val="0"/>
          <w:numId w:val="2"/>
        </w:numPr>
        <w:spacing w:line="480"/>
      </w:pPr>
      <w:r>
        <w:rPr>
          <w:rFonts w:ascii="Times New Roman" w:cs="Times New Roman" w:eastAsia="Times New Roman" w:hAnsi="Times New Roman"/>
          <w:sz w:val="24"/>
          <w:szCs w:val="24"/>
        </w:rPr>
        <w:t xml:space="preserve">Mapa del estado del arte (Mapa_del_Estado_del_Arte_Template_Grupo3.docx)</w:t>
      </w:r>
    </w:p>
    <w:p>
      <w:pPr>
        <w:pStyle w:val="ListParagraph"/>
        <w:numPr>
          <w:ilvl w:val="0"/>
          <w:numId w:val="2"/>
        </w:numPr>
        <w:spacing w:line="480"/>
      </w:pPr>
      <w:r>
        <w:rPr>
          <w:rFonts w:ascii="Times New Roman" w:cs="Times New Roman" w:eastAsia="Times New Roman" w:hAnsi="Times New Roman"/>
          <w:sz w:val="24"/>
          <w:szCs w:val="24"/>
        </w:rPr>
        <w:t xml:space="preserve">Matriz de KPIs comunes en proyectos de IA</w:t>
      </w:r>
    </w:p>
    <w:p>
      <w:pPr>
        <w:pStyle w:val="ListParagraph"/>
        <w:numPr>
          <w:ilvl w:val="0"/>
          <w:numId w:val="2"/>
        </w:numPr>
        <w:spacing w:line="480"/>
      </w:pPr>
      <w:r>
        <w:rPr>
          <w:rFonts w:ascii="Times New Roman" w:cs="Times New Roman" w:eastAsia="Times New Roman" w:hAnsi="Times New Roman"/>
          <w:sz w:val="24"/>
          <w:szCs w:val="24"/>
        </w:rPr>
        <w:t xml:space="preserve">Línea de tiempo del proyecto (Timeline Template para Proyectos de IA_Grupo3.docx)</w:t>
      </w:r>
    </w:p>
    <w:p>
      <w:pPr>
        <w:pStyle w:val="ListParagraph"/>
        <w:numPr>
          <w:ilvl w:val="0"/>
          <w:numId w:val="2"/>
        </w:numPr>
        <w:spacing w:line="480"/>
      </w:pPr>
      <w:r>
        <w:rPr>
          <w:rFonts w:ascii="Times New Roman" w:cs="Times New Roman" w:eastAsia="Times New Roman" w:hAnsi="Times New Roman"/>
          <w:sz w:val="24"/>
          <w:szCs w:val="24"/>
        </w:rPr>
        <w:t xml:space="preserve">Canvas SMART (Canvas SMART para Proyectos de IA_grupo3.docx)</w:t>
      </w:r>
    </w:p>
    <w:p>
      <w:pPr>
        <w:pStyle w:val="ListParagraph"/>
        <w:numPr>
          <w:ilvl w:val="0"/>
          <w:numId w:val="2"/>
        </w:numPr>
        <w:spacing w:line="480"/>
      </w:pPr>
      <w:r>
        <w:rPr>
          <w:rFonts w:ascii="Times New Roman" w:cs="Times New Roman" w:eastAsia="Times New Roman" w:hAnsi="Times New Roman"/>
          <w:sz w:val="24"/>
          <w:szCs w:val="24"/>
        </w:rPr>
        <w:t xml:space="preserve">Checklist de validación de objetivos SMART (Checklist de Validación de Objetivos SMART para IA_grupo3.docx)</w:t>
      </w:r>
    </w:p>
    <w:p>
      <w:pPr>
        <w:pStyle w:val="Heading2"/>
      </w:pPr>
      <w:r>
        <w:rPr>
          <w:rFonts w:ascii="Times New Roman" w:cs="Times New Roman" w:eastAsia="Times New Roman" w:hAnsi="Times New Roman"/>
          <w:b/>
          <w:bCs/>
          <w:sz w:val="24"/>
          <w:szCs w:val="24"/>
        </w:rPr>
        <w:t xml:space="preserve">Anexo B. Estructura del repositorio y guía de instalación</w:t>
      </w:r>
    </w:p>
    <w:p>
      <w:pPr>
        <w:spacing w:after="0" w:before="0" w:line="480"/>
        <w:ind w:firstLine="720"/>
        <w:jc w:val="left"/>
      </w:pPr>
      <w:r>
        <w:rPr>
          <w:rFonts w:ascii="Times New Roman" w:cs="Times New Roman" w:eastAsia="Times New Roman" w:hAnsi="Times New Roman"/>
          <w:sz w:val="24"/>
          <w:szCs w:val="24"/>
        </w:rPr>
        <w:t xml:space="preserve">Repositorio: https://github.com/paulanoboa/IntegradorG3. Pasos: clonar el repositorio con git clone, descomprimir data/raw/data_proyecto.7z, instalar las dependencias de requirements.txt, ejecutar en orden los cuadernos de la carpeta notebooks y lanzar la aplicación con python src/app.py. </w:t>
      </w:r>
      <w:r>
        <w:rPr>
          <w:rFonts w:ascii="Times New Roman" w:cs="Times New Roman" w:eastAsia="Times New Roman" w:hAnsi="Times New Roman"/>
          <w:sz w:val="24"/>
          <w:szCs w:val="24"/>
          <w:highlight w:val="yellow"/>
          <w:highlightCs w:val="yellow"/>
        </w:rPr>
        <w:t xml:space="preserve">[Describir brevemente cada carpeta principal.]</w:t>
      </w:r>
    </w:p>
    <w:p>
      <w:pPr>
        <w:pStyle w:val="Heading2"/>
      </w:pPr>
      <w:r>
        <w:rPr>
          <w:rFonts w:ascii="Times New Roman" w:cs="Times New Roman" w:eastAsia="Times New Roman" w:hAnsi="Times New Roman"/>
          <w:b/>
          <w:bCs/>
          <w:sz w:val="24"/>
          <w:szCs w:val="24"/>
        </w:rPr>
        <w:t xml:space="preserve">Anexo C. Autores y contribuciones</w:t>
      </w:r>
    </w:p>
    <w:p>
      <w:pPr>
        <w:spacing w:after="0" w:before="0" w:line="480"/>
        <w:ind w:firstLine="720"/>
        <w:jc w:val="left"/>
      </w:pPr>
      <w:r>
        <w:rPr>
          <w:rFonts w:ascii="Times New Roman" w:cs="Times New Roman" w:eastAsia="Times New Roman" w:hAnsi="Times New Roman"/>
          <w:sz w:val="24"/>
          <w:szCs w:val="24"/>
        </w:rPr>
        <w:t xml:space="preserve">Harold Rodrigo Angulo Arellano: ingeniero de ML, desarrollador e ingeniero de seguridad. Paula Elizabeth Noboa Ramírez: ingeniera de datos, QA y Product Owner.</w:t>
      </w:r>
    </w:p>
    <w:p>
      <w:pPr>
        <w:pStyle w:val="Heading2"/>
      </w:pPr>
      <w:r>
        <w:rPr>
          <w:rFonts w:ascii="Times New Roman" w:cs="Times New Roman" w:eastAsia="Times New Roman" w:hAnsi="Times New Roman"/>
          <w:b/>
          <w:bCs/>
          <w:sz w:val="24"/>
          <w:szCs w:val="24"/>
        </w:rPr>
        <w:t xml:space="preserve">Anexo D. Licencia</w:t>
      </w:r>
    </w:p>
    <w:p>
      <w:pPr>
        <w:spacing w:after="0" w:before="0" w:line="480"/>
        <w:ind w:firstLine="720"/>
        <w:jc w:val="left"/>
      </w:pPr>
      <w:r>
        <w:rPr>
          <w:rFonts w:ascii="Times New Roman" w:cs="Times New Roman" w:eastAsia="Times New Roman" w:hAnsi="Times New Roman"/>
          <w:sz w:val="24"/>
          <w:szCs w:val="24"/>
        </w:rPr>
        <w:t xml:space="preserve">MIT License. Copyright (c) 2026 Harold Angulo, Paula Noboa.</w:t>
      </w:r>
    </w:p>
    <w:p>
      <w:pPr>
        <w:pStyle w:val="Heading2"/>
      </w:pPr>
      <w:r>
        <w:rPr>
          <w:rFonts w:ascii="Times New Roman" w:cs="Times New Roman" w:eastAsia="Times New Roman" w:hAnsi="Times New Roman"/>
          <w:b/>
          <w:bCs/>
          <w:sz w:val="24"/>
          <w:szCs w:val="24"/>
        </w:rPr>
        <w:t xml:space="preserve">Agradecimientos</w:t>
      </w:r>
    </w:p>
    <w:p>
      <w:pPr>
        <w:spacing w:after="0" w:before="0" w:line="480"/>
        <w:ind w:firstLine="720"/>
        <w:jc w:val="left"/>
      </w:pPr>
      <w:r>
        <w:rPr>
          <w:rFonts w:ascii="Times New Roman" w:cs="Times New Roman" w:eastAsia="Times New Roman" w:hAnsi="Times New Roman"/>
          <w:sz w:val="24"/>
          <w:szCs w:val="24"/>
        </w:rPr>
        <w:t xml:space="preserve">Agradecemos a nuestros hijos David y Adrián, a nuestros padres Yolanda, Humberto, Teresa y Julio, a la UEES y a sus docentes, y a nuestros compañeros por sus aportes durante el desarrollo de este proyecto.</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0" w:before="0" w:line="480"/>
      <w:jc w:val="cente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keepNext/>
      <w:spacing w:after="0" w:before="0" w:line="480"/>
      <w:jc w:val="left"/>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keepNext/>
      <w:spacing w:after="0" w:before="0" w:line="480"/>
      <w:jc w:val="left"/>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2026-10-16T05:35:09.014Z</dcterms:created>
  <dcterms:modified xsi:type="dcterms:W3CDTF">2026-10-16T05:35:09.020Z</dcterms:modified>
</cp:coreProperties>
</file>

<file path=docProps/custom.xml><?xml version="1.0" encoding="utf-8"?>
<Properties xmlns="http://schemas.openxmlformats.org/officeDocument/2006/custom-properties" xmlns:vt="http://schemas.openxmlformats.org/officeDocument/2006/docPropsVTypes"/>
</file>