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1F0E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t xml:space="preserve">Analysis of Environmental Predictors of </w:t>
      </w:r>
      <w:r w:rsidRPr="00767749">
        <w:rPr>
          <w:b/>
          <w:bCs/>
          <w:i/>
          <w:iCs/>
        </w:rPr>
        <w:t>Eulaema nigrita</w:t>
      </w:r>
      <w:r w:rsidRPr="00767749">
        <w:rPr>
          <w:b/>
          <w:bCs/>
        </w:rPr>
        <w:t xml:space="preserve"> Abundance – Report</w:t>
      </w:r>
    </w:p>
    <w:p w14:paraId="74B528CF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t>INTRODUCTION</w:t>
      </w:r>
    </w:p>
    <w:p w14:paraId="64EB8D66" w14:textId="77777777" w:rsidR="00767749" w:rsidRPr="00767749" w:rsidRDefault="00767749" w:rsidP="00767749">
      <w:r w:rsidRPr="00767749">
        <w:t xml:space="preserve">Bee communities in tropical ecosystems are strongly influenced by climatic factors and habitat structure. For orchid bees (Apidae: Euglossini), variables such as precipitation and forest cover can alter resource availability, nesting suitability, and thermal/microclimatic conditions. In particular, </w:t>
      </w:r>
      <w:r w:rsidRPr="00767749">
        <w:rPr>
          <w:i/>
          <w:iCs/>
        </w:rPr>
        <w:t>Eulaema nigrita</w:t>
      </w:r>
      <w:r w:rsidRPr="00767749">
        <w:t xml:space="preserve"> is a widespread species commonly associated with open or disturbed habitats, yet environmental gradients may still shape its local abundance.</w:t>
      </w:r>
    </w:p>
    <w:p w14:paraId="3B9C7A2A" w14:textId="77777777" w:rsidR="00767749" w:rsidRPr="00767749" w:rsidRDefault="00767749" w:rsidP="00767749">
      <w:r w:rsidRPr="00767749">
        <w:t xml:space="preserve">In this analysis, we investigated how </w:t>
      </w:r>
      <w:r w:rsidRPr="00767749">
        <w:rPr>
          <w:b/>
          <w:bCs/>
        </w:rPr>
        <w:t>mean annual precipitation (MAP)</w:t>
      </w:r>
      <w:r w:rsidRPr="00767749">
        <w:t xml:space="preserve"> and </w:t>
      </w:r>
      <w:r w:rsidRPr="00767749">
        <w:rPr>
          <w:b/>
          <w:bCs/>
        </w:rPr>
        <w:t>forest cover</w:t>
      </w:r>
      <w:r w:rsidRPr="00767749">
        <w:t xml:space="preserve"> influence the abundance of </w:t>
      </w:r>
      <w:r w:rsidRPr="00767749">
        <w:rPr>
          <w:i/>
          <w:iCs/>
        </w:rPr>
        <w:t>E. nigrita</w:t>
      </w:r>
      <w:r w:rsidRPr="00767749">
        <w:t xml:space="preserve"> across multiple sampling sites. These predictors represent two major ecological axes: climatic water availability and landscape structure. Understanding how </w:t>
      </w:r>
      <w:r w:rsidRPr="00767749">
        <w:rPr>
          <w:i/>
          <w:iCs/>
        </w:rPr>
        <w:t>E. nigrita</w:t>
      </w:r>
      <w:r w:rsidRPr="00767749">
        <w:t xml:space="preserve"> responds to these gradients helps clarify habitat preferences and potential vulnerability to land-use change.</w:t>
      </w:r>
    </w:p>
    <w:p w14:paraId="7D077D9D" w14:textId="77777777" w:rsidR="00767749" w:rsidRPr="00767749" w:rsidRDefault="00767749" w:rsidP="00767749">
      <w:r w:rsidRPr="00767749">
        <w:pict w14:anchorId="7205DD98">
          <v:rect id="_x0000_i1061" style="width:0;height:1.5pt" o:hralign="center" o:hrstd="t" o:hr="t" fillcolor="#a0a0a0" stroked="f"/>
        </w:pict>
      </w:r>
    </w:p>
    <w:p w14:paraId="236AE081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t>ANALYSIS METHODS</w:t>
      </w:r>
    </w:p>
    <w:p w14:paraId="56338110" w14:textId="77777777" w:rsidR="00767749" w:rsidRPr="00767749" w:rsidRDefault="00767749" w:rsidP="00767749">
      <w:r w:rsidRPr="00767749">
        <w:t xml:space="preserve">We used the dataset </w:t>
      </w:r>
      <w:r w:rsidRPr="00767749">
        <w:rPr>
          <w:i/>
          <w:iCs/>
        </w:rPr>
        <w:t>Eulaema.csv</w:t>
      </w:r>
      <w:r w:rsidRPr="00767749">
        <w:t xml:space="preserve">, which contains abundance data for </w:t>
      </w:r>
      <w:r w:rsidRPr="00767749">
        <w:rPr>
          <w:i/>
          <w:iCs/>
        </w:rPr>
        <w:t>E. nigrita</w:t>
      </w:r>
      <w:r w:rsidRPr="00767749">
        <w:t xml:space="preserve"> along with site-level environmental variables. Because the predictors </w:t>
      </w:r>
      <w:r w:rsidRPr="00767749">
        <w:rPr>
          <w:b/>
          <w:bCs/>
        </w:rPr>
        <w:t>MAP</w:t>
      </w:r>
      <w:r w:rsidRPr="00767749">
        <w:t xml:space="preserve"> and </w:t>
      </w:r>
      <w:r w:rsidRPr="00767749">
        <w:rPr>
          <w:b/>
          <w:bCs/>
        </w:rPr>
        <w:t>forest cover</w:t>
      </w:r>
      <w:r w:rsidRPr="00767749">
        <w:t xml:space="preserve"> are continuous variables, we fit a </w:t>
      </w:r>
      <w:r w:rsidRPr="00767749">
        <w:rPr>
          <w:b/>
          <w:bCs/>
        </w:rPr>
        <w:t>multiple linear regression model</w:t>
      </w:r>
      <w:r w:rsidRPr="00767749">
        <w:t>:</w:t>
      </w:r>
    </w:p>
    <w:p w14:paraId="10EB389A" w14:textId="6BED6D38" w:rsidR="00767749" w:rsidRPr="00767749" w:rsidRDefault="00767749" w:rsidP="00767749">
      <m:oMathPara>
        <m:oMath>
          <m:r>
            <m:rPr>
              <m:nor/>
            </m:rPr>
            <m:t>Eulaema_nigrita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MAP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forest cover</m:t>
          </m:r>
          <m:r>
            <w:rPr>
              <w:rFonts w:ascii="Cambria Math" w:hAnsi="Cambria Math"/>
            </w:rPr>
            <m:t>)+ϵ</m:t>
          </m:r>
          <m:r>
            <w:rPr>
              <w:i/>
            </w:rPr>
            <w:br/>
          </m:r>
        </m:oMath>
      </m:oMathPara>
    </w:p>
    <w:p w14:paraId="2AE7341A" w14:textId="77777777" w:rsidR="00767749" w:rsidRPr="00767749" w:rsidRDefault="00767749" w:rsidP="00767749">
      <w:r w:rsidRPr="00767749">
        <w:t>The model was fit in R-equivalent syntax using ordinary least squares. Standard statistics were used to evaluate the importance of each predictor:</w:t>
      </w:r>
    </w:p>
    <w:p w14:paraId="02C6A037" w14:textId="77777777" w:rsidR="00767749" w:rsidRPr="00767749" w:rsidRDefault="00767749" w:rsidP="00767749">
      <w:pPr>
        <w:numPr>
          <w:ilvl w:val="0"/>
          <w:numId w:val="1"/>
        </w:numPr>
      </w:pPr>
      <w:r w:rsidRPr="00767749">
        <w:rPr>
          <w:b/>
          <w:bCs/>
        </w:rPr>
        <w:t>Coefficient estimates and their sign</w:t>
      </w:r>
      <w:r w:rsidRPr="00767749">
        <w:t xml:space="preserve"> → direction and strength of effects</w:t>
      </w:r>
    </w:p>
    <w:p w14:paraId="18FD1E7F" w14:textId="77777777" w:rsidR="00767749" w:rsidRPr="00767749" w:rsidRDefault="00767749" w:rsidP="00767749">
      <w:pPr>
        <w:numPr>
          <w:ilvl w:val="0"/>
          <w:numId w:val="1"/>
        </w:numPr>
      </w:pPr>
      <w:r w:rsidRPr="00767749">
        <w:rPr>
          <w:b/>
          <w:bCs/>
        </w:rPr>
        <w:t>p-values</w:t>
      </w:r>
      <w:r w:rsidRPr="00767749">
        <w:t xml:space="preserve"> → statistical significance</w:t>
      </w:r>
    </w:p>
    <w:p w14:paraId="4187B0AD" w14:textId="77777777" w:rsidR="00767749" w:rsidRPr="00767749" w:rsidRDefault="00767749" w:rsidP="00767749">
      <w:pPr>
        <w:numPr>
          <w:ilvl w:val="0"/>
          <w:numId w:val="1"/>
        </w:numPr>
      </w:pPr>
      <w:r w:rsidRPr="00767749">
        <w:rPr>
          <w:b/>
          <w:bCs/>
        </w:rPr>
        <w:t>F-statistic</w:t>
      </w:r>
      <w:r w:rsidRPr="00767749">
        <w:t xml:space="preserve"> → overall model significance</w:t>
      </w:r>
    </w:p>
    <w:p w14:paraId="0D91B2B8" w14:textId="77777777" w:rsidR="00767749" w:rsidRPr="00767749" w:rsidRDefault="00767749" w:rsidP="00767749">
      <w:pPr>
        <w:numPr>
          <w:ilvl w:val="0"/>
          <w:numId w:val="1"/>
        </w:numPr>
      </w:pPr>
      <w:r w:rsidRPr="00767749">
        <w:rPr>
          <w:b/>
          <w:bCs/>
        </w:rPr>
        <w:t>R²</w:t>
      </w:r>
      <w:r w:rsidRPr="00767749">
        <w:t xml:space="preserve"> → percentage of variance in </w:t>
      </w:r>
      <w:r w:rsidRPr="00767749">
        <w:rPr>
          <w:i/>
          <w:iCs/>
        </w:rPr>
        <w:t>E. nigrita</w:t>
      </w:r>
      <w:r w:rsidRPr="00767749">
        <w:t xml:space="preserve"> abundance explained by the predictors</w:t>
      </w:r>
    </w:p>
    <w:p w14:paraId="2981F677" w14:textId="77777777" w:rsidR="00767749" w:rsidRPr="00767749" w:rsidRDefault="00767749" w:rsidP="00767749">
      <w:r w:rsidRPr="00767749">
        <w:t>To estimate the percentage of variance explained by each predictor, we used the ratio:</w:t>
      </w:r>
    </w:p>
    <w:p w14:paraId="79D900DA" w14:textId="2E1E0C3C" w:rsidR="00767749" w:rsidRPr="00767749" w:rsidRDefault="00767749" w:rsidP="00767749">
      <m:oMathPara>
        <m:oMath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nor/>
            </m:rPr>
            <m:t> Variance Explained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SS</m:t>
                  </m:r>
                </m:e>
                <m:sub>
                  <m:r>
                    <m:rPr>
                      <m:nor/>
                    </m:rPr>
                    <m:t>factor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SS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1502B24B" w14:textId="77777777" w:rsidR="00767749" w:rsidRPr="00767749" w:rsidRDefault="00767749" w:rsidP="00767749">
      <w:r w:rsidRPr="00767749">
        <w:t xml:space="preserve">All analyses are based on </w:t>
      </w:r>
      <w:r w:rsidRPr="00767749">
        <w:rPr>
          <w:b/>
          <w:bCs/>
        </w:rPr>
        <w:t>178 sampling records</w:t>
      </w:r>
      <w:r w:rsidRPr="00767749">
        <w:t>.</w:t>
      </w:r>
    </w:p>
    <w:p w14:paraId="237EADE8" w14:textId="77777777" w:rsidR="00767749" w:rsidRPr="00767749" w:rsidRDefault="00767749" w:rsidP="00767749">
      <w:r w:rsidRPr="00767749">
        <w:pict w14:anchorId="6613037E">
          <v:rect id="_x0000_i1062" style="width:0;height:1.5pt" o:hralign="center" o:hrstd="t" o:hr="t" fillcolor="#a0a0a0" stroked="f"/>
        </w:pict>
      </w:r>
    </w:p>
    <w:p w14:paraId="4DE25BC5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t>RESULTS</w:t>
      </w:r>
    </w:p>
    <w:p w14:paraId="7FE78122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t>Overview</w:t>
      </w:r>
    </w:p>
    <w:p w14:paraId="6F51FD1E" w14:textId="77777777" w:rsidR="00767749" w:rsidRPr="00767749" w:rsidRDefault="00767749" w:rsidP="00767749">
      <w:r w:rsidRPr="00767749">
        <w:t xml:space="preserve">The abundance of </w:t>
      </w:r>
      <w:r w:rsidRPr="00767749">
        <w:rPr>
          <w:i/>
          <w:iCs/>
        </w:rPr>
        <w:t>Eulaema nigrita</w:t>
      </w:r>
      <w:r w:rsidRPr="00767749">
        <w:t xml:space="preserve"> varied widely among sites (range 0–900+ individuals). Environmental predictors explained a </w:t>
      </w:r>
      <w:r w:rsidRPr="00767749">
        <w:rPr>
          <w:b/>
          <w:bCs/>
        </w:rPr>
        <w:t>modest but significant</w:t>
      </w:r>
      <w:r w:rsidRPr="00767749">
        <w:t xml:space="preserve"> portion of variation (R² = </w:t>
      </w:r>
      <w:r w:rsidRPr="00767749">
        <w:rPr>
          <w:b/>
          <w:bCs/>
        </w:rPr>
        <w:t>0.107</w:t>
      </w:r>
      <w:r w:rsidRPr="00767749">
        <w:t xml:space="preserve">). Both MAP and forest cover were significant negative predictors of abundance, indicating that </w:t>
      </w:r>
      <w:r w:rsidRPr="00767749">
        <w:rPr>
          <w:i/>
          <w:iCs/>
        </w:rPr>
        <w:t>E. nigrita</w:t>
      </w:r>
      <w:r w:rsidRPr="00767749">
        <w:t xml:space="preserve"> tends to be more abundant in </w:t>
      </w:r>
      <w:r w:rsidRPr="00767749">
        <w:rPr>
          <w:b/>
          <w:bCs/>
        </w:rPr>
        <w:t>drier</w:t>
      </w:r>
      <w:r w:rsidRPr="00767749">
        <w:t xml:space="preserve"> and </w:t>
      </w:r>
      <w:r w:rsidRPr="00767749">
        <w:rPr>
          <w:b/>
          <w:bCs/>
        </w:rPr>
        <w:t>less forested</w:t>
      </w:r>
      <w:r w:rsidRPr="00767749">
        <w:t xml:space="preserve"> environments.</w:t>
      </w:r>
    </w:p>
    <w:p w14:paraId="37686D32" w14:textId="77777777" w:rsidR="00767749" w:rsidRPr="00767749" w:rsidRDefault="00767749" w:rsidP="00767749">
      <w:r w:rsidRPr="00767749">
        <w:pict w14:anchorId="0279F755">
          <v:rect id="_x0000_i1063" style="width:0;height:1.5pt" o:hralign="center" o:hrstd="t" o:hr="t" fillcolor="#a0a0a0" stroked="f"/>
        </w:pict>
      </w:r>
    </w:p>
    <w:p w14:paraId="3C31F666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lastRenderedPageBreak/>
        <w:t>Regression Model Summary</w:t>
      </w:r>
    </w:p>
    <w:p w14:paraId="63C67BB9" w14:textId="77777777" w:rsidR="00767749" w:rsidRPr="00767749" w:rsidRDefault="00767749" w:rsidP="00767749">
      <w:r w:rsidRPr="00767749">
        <w:rPr>
          <w:b/>
          <w:bCs/>
        </w:rPr>
        <w:t xml:space="preserve">Table 1. Linear model results for predictors of </w:t>
      </w:r>
      <w:r w:rsidRPr="00767749">
        <w:rPr>
          <w:b/>
          <w:bCs/>
          <w:i/>
          <w:iCs/>
        </w:rPr>
        <w:t>Eulaema nigrita</w:t>
      </w:r>
      <w:r w:rsidRPr="00767749">
        <w:rPr>
          <w:b/>
          <w:bCs/>
        </w:rPr>
        <w:t xml:space="preserve"> abundance</w:t>
      </w:r>
      <w:r w:rsidRPr="00767749">
        <w:br/>
        <w:t>(OLS regression with MAP and forest cover)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166"/>
        <w:gridCol w:w="928"/>
        <w:gridCol w:w="700"/>
        <w:gridCol w:w="741"/>
        <w:gridCol w:w="4390"/>
      </w:tblGrid>
      <w:tr w:rsidR="00767749" w:rsidRPr="00767749" w14:paraId="0BD2A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54BC9" w14:textId="77777777" w:rsidR="00767749" w:rsidRPr="00767749" w:rsidRDefault="00767749" w:rsidP="00767749">
            <w:pPr>
              <w:rPr>
                <w:b/>
                <w:bCs/>
              </w:rPr>
            </w:pPr>
            <w:r w:rsidRPr="00767749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4B94739" w14:textId="77777777" w:rsidR="00767749" w:rsidRPr="00767749" w:rsidRDefault="00767749" w:rsidP="00767749">
            <w:pPr>
              <w:rPr>
                <w:b/>
                <w:bCs/>
              </w:rPr>
            </w:pPr>
            <w:r w:rsidRPr="00767749">
              <w:rPr>
                <w:b/>
                <w:bCs/>
              </w:rPr>
              <w:t>Estimate (β)</w:t>
            </w:r>
          </w:p>
        </w:tc>
        <w:tc>
          <w:tcPr>
            <w:tcW w:w="0" w:type="auto"/>
            <w:vAlign w:val="center"/>
            <w:hideMark/>
          </w:tcPr>
          <w:p w14:paraId="72EE0A14" w14:textId="77777777" w:rsidR="00767749" w:rsidRPr="00767749" w:rsidRDefault="00767749" w:rsidP="00767749">
            <w:pPr>
              <w:rPr>
                <w:b/>
                <w:bCs/>
              </w:rPr>
            </w:pPr>
            <w:r w:rsidRPr="00767749">
              <w:rPr>
                <w:b/>
                <w:bCs/>
              </w:rPr>
              <w:t>Std. Error</w:t>
            </w:r>
          </w:p>
        </w:tc>
        <w:tc>
          <w:tcPr>
            <w:tcW w:w="0" w:type="auto"/>
            <w:vAlign w:val="center"/>
            <w:hideMark/>
          </w:tcPr>
          <w:p w14:paraId="3105A032" w14:textId="77777777" w:rsidR="00767749" w:rsidRPr="00767749" w:rsidRDefault="00767749" w:rsidP="00767749">
            <w:pPr>
              <w:rPr>
                <w:b/>
                <w:bCs/>
              </w:rPr>
            </w:pPr>
            <w:r w:rsidRPr="00767749">
              <w:rPr>
                <w:b/>
                <w:bCs/>
              </w:rPr>
              <w:t>t-value</w:t>
            </w:r>
          </w:p>
        </w:tc>
        <w:tc>
          <w:tcPr>
            <w:tcW w:w="0" w:type="auto"/>
            <w:vAlign w:val="center"/>
            <w:hideMark/>
          </w:tcPr>
          <w:p w14:paraId="3FDF6C9D" w14:textId="77777777" w:rsidR="00767749" w:rsidRPr="00767749" w:rsidRDefault="00767749" w:rsidP="00767749">
            <w:pPr>
              <w:rPr>
                <w:b/>
                <w:bCs/>
              </w:rPr>
            </w:pPr>
            <w:r w:rsidRPr="00767749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7956A3B1" w14:textId="77777777" w:rsidR="00767749" w:rsidRPr="00767749" w:rsidRDefault="00767749" w:rsidP="00767749">
            <w:pPr>
              <w:rPr>
                <w:b/>
                <w:bCs/>
              </w:rPr>
            </w:pPr>
            <w:r w:rsidRPr="00767749">
              <w:rPr>
                <w:b/>
                <w:bCs/>
              </w:rPr>
              <w:t>Interpretation</w:t>
            </w:r>
          </w:p>
        </w:tc>
      </w:tr>
      <w:tr w:rsidR="00767749" w:rsidRPr="00767749" w14:paraId="1FDA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BCE0" w14:textId="77777777" w:rsidR="00767749" w:rsidRPr="00767749" w:rsidRDefault="00767749" w:rsidP="00767749">
            <w:r w:rsidRPr="00767749">
              <w:rPr>
                <w:b/>
                <w:bCs/>
              </w:rPr>
              <w:t>Intercept</w:t>
            </w:r>
          </w:p>
        </w:tc>
        <w:tc>
          <w:tcPr>
            <w:tcW w:w="0" w:type="auto"/>
            <w:vAlign w:val="center"/>
            <w:hideMark/>
          </w:tcPr>
          <w:p w14:paraId="5830AE4C" w14:textId="77777777" w:rsidR="00767749" w:rsidRPr="00767749" w:rsidRDefault="00767749" w:rsidP="00767749">
            <w:r w:rsidRPr="00767749">
              <w:t>215.37</w:t>
            </w:r>
          </w:p>
        </w:tc>
        <w:tc>
          <w:tcPr>
            <w:tcW w:w="0" w:type="auto"/>
            <w:vAlign w:val="center"/>
            <w:hideMark/>
          </w:tcPr>
          <w:p w14:paraId="5E9B7A0A" w14:textId="77777777" w:rsidR="00767749" w:rsidRPr="00767749" w:rsidRDefault="00767749" w:rsidP="00767749">
            <w:r w:rsidRPr="00767749">
              <w:t>36.30</w:t>
            </w:r>
          </w:p>
        </w:tc>
        <w:tc>
          <w:tcPr>
            <w:tcW w:w="0" w:type="auto"/>
            <w:vAlign w:val="center"/>
            <w:hideMark/>
          </w:tcPr>
          <w:p w14:paraId="0DA5C912" w14:textId="77777777" w:rsidR="00767749" w:rsidRPr="00767749" w:rsidRDefault="00767749" w:rsidP="00767749">
            <w:r w:rsidRPr="00767749">
              <w:t>5.93</w:t>
            </w:r>
          </w:p>
        </w:tc>
        <w:tc>
          <w:tcPr>
            <w:tcW w:w="0" w:type="auto"/>
            <w:vAlign w:val="center"/>
            <w:hideMark/>
          </w:tcPr>
          <w:p w14:paraId="2C1F7F8C" w14:textId="77777777" w:rsidR="00767749" w:rsidRPr="00767749" w:rsidRDefault="00767749" w:rsidP="00767749">
            <w:r w:rsidRPr="00767749">
              <w:t>&lt;0.001</w:t>
            </w:r>
          </w:p>
        </w:tc>
        <w:tc>
          <w:tcPr>
            <w:tcW w:w="0" w:type="auto"/>
            <w:vAlign w:val="center"/>
            <w:hideMark/>
          </w:tcPr>
          <w:p w14:paraId="4F6CE6B0" w14:textId="77777777" w:rsidR="00767749" w:rsidRPr="00767749" w:rsidRDefault="00767749" w:rsidP="00767749">
            <w:r w:rsidRPr="00767749">
              <w:t>Expected abundance at MAP = 0 &amp; forest = 0</w:t>
            </w:r>
          </w:p>
        </w:tc>
      </w:tr>
      <w:tr w:rsidR="00767749" w:rsidRPr="00767749" w14:paraId="026CC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4A3D" w14:textId="77777777" w:rsidR="00767749" w:rsidRPr="00767749" w:rsidRDefault="00767749" w:rsidP="00767749">
            <w:r w:rsidRPr="00767749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4AFCC12" w14:textId="77777777" w:rsidR="00767749" w:rsidRPr="00767749" w:rsidRDefault="00767749" w:rsidP="00767749">
            <w:r w:rsidRPr="00767749">
              <w:rPr>
                <w:b/>
                <w:bCs/>
              </w:rPr>
              <w:t>−0.0654</w:t>
            </w:r>
          </w:p>
        </w:tc>
        <w:tc>
          <w:tcPr>
            <w:tcW w:w="0" w:type="auto"/>
            <w:vAlign w:val="center"/>
            <w:hideMark/>
          </w:tcPr>
          <w:p w14:paraId="07349414" w14:textId="77777777" w:rsidR="00767749" w:rsidRPr="00767749" w:rsidRDefault="00767749" w:rsidP="00767749">
            <w:r w:rsidRPr="00767749">
              <w:t>0.0244</w:t>
            </w:r>
          </w:p>
        </w:tc>
        <w:tc>
          <w:tcPr>
            <w:tcW w:w="0" w:type="auto"/>
            <w:vAlign w:val="center"/>
            <w:hideMark/>
          </w:tcPr>
          <w:p w14:paraId="072165F6" w14:textId="77777777" w:rsidR="00767749" w:rsidRPr="00767749" w:rsidRDefault="00767749" w:rsidP="00767749">
            <w:r w:rsidRPr="00767749">
              <w:t>−2.68</w:t>
            </w:r>
          </w:p>
        </w:tc>
        <w:tc>
          <w:tcPr>
            <w:tcW w:w="0" w:type="auto"/>
            <w:vAlign w:val="center"/>
            <w:hideMark/>
          </w:tcPr>
          <w:p w14:paraId="275145AB" w14:textId="77777777" w:rsidR="00767749" w:rsidRPr="00767749" w:rsidRDefault="00767749" w:rsidP="00767749">
            <w:r w:rsidRPr="00767749">
              <w:rPr>
                <w:b/>
                <w:bCs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73EA668B" w14:textId="77777777" w:rsidR="00767749" w:rsidRPr="00767749" w:rsidRDefault="00767749" w:rsidP="00767749">
            <w:r w:rsidRPr="00767749">
              <w:t xml:space="preserve">Higher rainfall → lower </w:t>
            </w:r>
            <w:r w:rsidRPr="00767749">
              <w:rPr>
                <w:i/>
                <w:iCs/>
              </w:rPr>
              <w:t>E. nigrita</w:t>
            </w:r>
            <w:r w:rsidRPr="00767749">
              <w:t xml:space="preserve"> abundance</w:t>
            </w:r>
          </w:p>
        </w:tc>
      </w:tr>
      <w:tr w:rsidR="00767749" w:rsidRPr="00767749" w14:paraId="741E2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3F29" w14:textId="77777777" w:rsidR="00767749" w:rsidRPr="00767749" w:rsidRDefault="00767749" w:rsidP="00767749">
            <w:r w:rsidRPr="00767749">
              <w:rPr>
                <w:b/>
                <w:bCs/>
              </w:rPr>
              <w:t>Forest cover</w:t>
            </w:r>
          </w:p>
        </w:tc>
        <w:tc>
          <w:tcPr>
            <w:tcW w:w="0" w:type="auto"/>
            <w:vAlign w:val="center"/>
            <w:hideMark/>
          </w:tcPr>
          <w:p w14:paraId="2433DFDD" w14:textId="77777777" w:rsidR="00767749" w:rsidRPr="00767749" w:rsidRDefault="00767749" w:rsidP="00767749">
            <w:r w:rsidRPr="00767749">
              <w:rPr>
                <w:b/>
                <w:bCs/>
              </w:rPr>
              <w:t>−105.11</w:t>
            </w:r>
          </w:p>
        </w:tc>
        <w:tc>
          <w:tcPr>
            <w:tcW w:w="0" w:type="auto"/>
            <w:vAlign w:val="center"/>
            <w:hideMark/>
          </w:tcPr>
          <w:p w14:paraId="751FF534" w14:textId="77777777" w:rsidR="00767749" w:rsidRPr="00767749" w:rsidRDefault="00767749" w:rsidP="00767749">
            <w:r w:rsidRPr="00767749">
              <w:t>35.28</w:t>
            </w:r>
          </w:p>
        </w:tc>
        <w:tc>
          <w:tcPr>
            <w:tcW w:w="0" w:type="auto"/>
            <w:vAlign w:val="center"/>
            <w:hideMark/>
          </w:tcPr>
          <w:p w14:paraId="660EB683" w14:textId="77777777" w:rsidR="00767749" w:rsidRPr="00767749" w:rsidRDefault="00767749" w:rsidP="00767749">
            <w:r w:rsidRPr="00767749">
              <w:t>−2.98</w:t>
            </w:r>
          </w:p>
        </w:tc>
        <w:tc>
          <w:tcPr>
            <w:tcW w:w="0" w:type="auto"/>
            <w:vAlign w:val="center"/>
            <w:hideMark/>
          </w:tcPr>
          <w:p w14:paraId="5D7CABB6" w14:textId="77777777" w:rsidR="00767749" w:rsidRPr="00767749" w:rsidRDefault="00767749" w:rsidP="00767749">
            <w:r w:rsidRPr="00767749">
              <w:rPr>
                <w:b/>
                <w:bCs/>
              </w:rPr>
              <w:t>0.003</w:t>
            </w:r>
          </w:p>
        </w:tc>
        <w:tc>
          <w:tcPr>
            <w:tcW w:w="0" w:type="auto"/>
            <w:vAlign w:val="center"/>
            <w:hideMark/>
          </w:tcPr>
          <w:p w14:paraId="12D44315" w14:textId="77777777" w:rsidR="00767749" w:rsidRPr="00767749" w:rsidRDefault="00767749" w:rsidP="00767749">
            <w:r w:rsidRPr="00767749">
              <w:t xml:space="preserve">More forest cover → lower </w:t>
            </w:r>
            <w:r w:rsidRPr="00767749">
              <w:rPr>
                <w:i/>
                <w:iCs/>
              </w:rPr>
              <w:t>E. nigrita</w:t>
            </w:r>
            <w:r w:rsidRPr="00767749">
              <w:t xml:space="preserve"> abundance</w:t>
            </w:r>
          </w:p>
        </w:tc>
      </w:tr>
    </w:tbl>
    <w:p w14:paraId="43E09C39" w14:textId="77777777" w:rsidR="00767749" w:rsidRPr="00767749" w:rsidRDefault="00767749" w:rsidP="00767749">
      <w:r w:rsidRPr="00767749">
        <w:t>Model fit:</w:t>
      </w:r>
    </w:p>
    <w:p w14:paraId="1AD6198A" w14:textId="77777777" w:rsidR="00767749" w:rsidRPr="00767749" w:rsidRDefault="00767749" w:rsidP="00767749">
      <w:pPr>
        <w:numPr>
          <w:ilvl w:val="0"/>
          <w:numId w:val="2"/>
        </w:numPr>
      </w:pPr>
      <w:r w:rsidRPr="00767749">
        <w:rPr>
          <w:b/>
          <w:bCs/>
        </w:rPr>
        <w:t>F(2, 175) = 10.44</w:t>
      </w:r>
      <w:r w:rsidRPr="00767749">
        <w:t>, p &lt; 0.001</w:t>
      </w:r>
    </w:p>
    <w:p w14:paraId="229E8D04" w14:textId="77777777" w:rsidR="00767749" w:rsidRPr="00767749" w:rsidRDefault="00767749" w:rsidP="00767749">
      <w:pPr>
        <w:numPr>
          <w:ilvl w:val="0"/>
          <w:numId w:val="2"/>
        </w:numPr>
      </w:pPr>
      <w:r w:rsidRPr="00767749">
        <w:rPr>
          <w:b/>
          <w:bCs/>
        </w:rPr>
        <w:t>R² = 0.107</w:t>
      </w:r>
      <w:r w:rsidRPr="00767749">
        <w:t xml:space="preserve"> (10.7% of variance explained)</w:t>
      </w:r>
    </w:p>
    <w:p w14:paraId="379489AD" w14:textId="77777777" w:rsidR="00767749" w:rsidRPr="00767749" w:rsidRDefault="00767749" w:rsidP="00767749">
      <w:r w:rsidRPr="00767749">
        <w:pict w14:anchorId="1C122357">
          <v:rect id="_x0000_i1064" style="width:0;height:1.5pt" o:hralign="center" o:hrstd="t" o:hr="t" fillcolor="#a0a0a0" stroked="f"/>
        </w:pict>
      </w:r>
    </w:p>
    <w:p w14:paraId="587286AA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t>Variance Explained by Each Predictor</w:t>
      </w:r>
    </w:p>
    <w:p w14:paraId="3CA51946" w14:textId="77777777" w:rsidR="00767749" w:rsidRPr="00767749" w:rsidRDefault="00767749" w:rsidP="00767749">
      <w:r w:rsidRPr="00767749">
        <w:t>Using sums of squares from the model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026"/>
      </w:tblGrid>
      <w:tr w:rsidR="00767749" w:rsidRPr="00767749" w14:paraId="7DF3C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77364" w14:textId="77777777" w:rsidR="00767749" w:rsidRPr="00767749" w:rsidRDefault="00767749" w:rsidP="00767749">
            <w:pPr>
              <w:rPr>
                <w:b/>
                <w:bCs/>
              </w:rPr>
            </w:pPr>
            <w:r w:rsidRPr="00767749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2A27875" w14:textId="77777777" w:rsidR="00767749" w:rsidRPr="00767749" w:rsidRDefault="00767749" w:rsidP="00767749">
            <w:pPr>
              <w:rPr>
                <w:b/>
                <w:bCs/>
              </w:rPr>
            </w:pPr>
            <w:r w:rsidRPr="00767749">
              <w:rPr>
                <w:b/>
                <w:bCs/>
              </w:rPr>
              <w:t>% Variance Explained</w:t>
            </w:r>
          </w:p>
        </w:tc>
      </w:tr>
      <w:tr w:rsidR="00767749" w:rsidRPr="00767749" w14:paraId="57599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0437" w14:textId="77777777" w:rsidR="00767749" w:rsidRPr="00767749" w:rsidRDefault="00767749" w:rsidP="00767749">
            <w:r w:rsidRPr="00767749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7C836228" w14:textId="77777777" w:rsidR="00767749" w:rsidRPr="00767749" w:rsidRDefault="00767749" w:rsidP="00767749">
            <w:r w:rsidRPr="00767749">
              <w:rPr>
                <w:b/>
                <w:bCs/>
              </w:rPr>
              <w:t>≈ 4–5%</w:t>
            </w:r>
          </w:p>
        </w:tc>
      </w:tr>
      <w:tr w:rsidR="00767749" w:rsidRPr="00767749" w14:paraId="3F74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63B3" w14:textId="77777777" w:rsidR="00767749" w:rsidRPr="00767749" w:rsidRDefault="00767749" w:rsidP="00767749">
            <w:r w:rsidRPr="00767749">
              <w:rPr>
                <w:b/>
                <w:bCs/>
              </w:rPr>
              <w:t>Forest cover</w:t>
            </w:r>
          </w:p>
        </w:tc>
        <w:tc>
          <w:tcPr>
            <w:tcW w:w="0" w:type="auto"/>
            <w:vAlign w:val="center"/>
            <w:hideMark/>
          </w:tcPr>
          <w:p w14:paraId="765895B4" w14:textId="77777777" w:rsidR="00767749" w:rsidRPr="00767749" w:rsidRDefault="00767749" w:rsidP="00767749">
            <w:r w:rsidRPr="00767749">
              <w:rPr>
                <w:b/>
                <w:bCs/>
              </w:rPr>
              <w:t>≈ 5–6%</w:t>
            </w:r>
          </w:p>
        </w:tc>
      </w:tr>
      <w:tr w:rsidR="00767749" w:rsidRPr="00767749" w14:paraId="2CE7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EEEB" w14:textId="77777777" w:rsidR="00767749" w:rsidRPr="00767749" w:rsidRDefault="00767749" w:rsidP="00767749">
            <w:r w:rsidRPr="00767749">
              <w:rPr>
                <w:b/>
                <w:bCs/>
              </w:rPr>
              <w:t>Residuals</w:t>
            </w:r>
          </w:p>
        </w:tc>
        <w:tc>
          <w:tcPr>
            <w:tcW w:w="0" w:type="auto"/>
            <w:vAlign w:val="center"/>
            <w:hideMark/>
          </w:tcPr>
          <w:p w14:paraId="6E93887B" w14:textId="77777777" w:rsidR="00767749" w:rsidRPr="00767749" w:rsidRDefault="00767749" w:rsidP="00767749">
            <w:r w:rsidRPr="00767749">
              <w:rPr>
                <w:b/>
                <w:bCs/>
              </w:rPr>
              <w:t>≈ 89%</w:t>
            </w:r>
          </w:p>
        </w:tc>
      </w:tr>
    </w:tbl>
    <w:p w14:paraId="54739C7D" w14:textId="77777777" w:rsidR="00767749" w:rsidRPr="00767749" w:rsidRDefault="00767749" w:rsidP="00767749">
      <w:r w:rsidRPr="00767749">
        <w:t>Forest cover explains slightly more variation than MAP, but both predictors contribute similarly.</w:t>
      </w:r>
    </w:p>
    <w:p w14:paraId="724742F8" w14:textId="77777777" w:rsidR="00767749" w:rsidRPr="00767749" w:rsidRDefault="00767749" w:rsidP="00767749">
      <w:r w:rsidRPr="00767749">
        <w:pict w14:anchorId="7EE28191">
          <v:rect id="_x0000_i1065" style="width:0;height:1.5pt" o:hralign="center" o:hrstd="t" o:hr="t" fillcolor="#a0a0a0" stroked="f"/>
        </w:pict>
      </w:r>
    </w:p>
    <w:p w14:paraId="32E122F3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t>INTERPRETATION</w:t>
      </w:r>
    </w:p>
    <w:p w14:paraId="02068BB0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t>Effect of MAP</w:t>
      </w:r>
    </w:p>
    <w:p w14:paraId="50299662" w14:textId="77777777" w:rsidR="00767749" w:rsidRPr="00767749" w:rsidRDefault="00767749" w:rsidP="00767749">
      <w:r w:rsidRPr="00767749">
        <w:t xml:space="preserve">MAP had a significant </w:t>
      </w:r>
      <w:r w:rsidRPr="00767749">
        <w:rPr>
          <w:b/>
          <w:bCs/>
        </w:rPr>
        <w:t>negative</w:t>
      </w:r>
      <w:r w:rsidRPr="00767749">
        <w:t xml:space="preserve"> effect on </w:t>
      </w:r>
      <w:r w:rsidRPr="00767749">
        <w:rPr>
          <w:i/>
          <w:iCs/>
        </w:rPr>
        <w:t>E. nigrita</w:t>
      </w:r>
      <w:r w:rsidRPr="00767749">
        <w:t xml:space="preserve"> abundance. Sites with higher annual precipitation tended to support fewer individuals. This result is consistent with the species’ known association with </w:t>
      </w:r>
      <w:r w:rsidRPr="00767749">
        <w:rPr>
          <w:b/>
          <w:bCs/>
        </w:rPr>
        <w:t>open and drier habitats</w:t>
      </w:r>
      <w:r w:rsidRPr="00767749">
        <w:t xml:space="preserve">, where floral resource availability may be more heterogeneous and conducive to foraging by </w:t>
      </w:r>
      <w:r w:rsidRPr="00767749">
        <w:rPr>
          <w:i/>
          <w:iCs/>
        </w:rPr>
        <w:t>E. nigrita</w:t>
      </w:r>
      <w:r w:rsidRPr="00767749">
        <w:t>.</w:t>
      </w:r>
    </w:p>
    <w:p w14:paraId="667B1753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t>Effect of Forest Cover</w:t>
      </w:r>
    </w:p>
    <w:p w14:paraId="1B3AC750" w14:textId="77777777" w:rsidR="00767749" w:rsidRPr="00767749" w:rsidRDefault="00767749" w:rsidP="00767749">
      <w:r w:rsidRPr="00767749">
        <w:t xml:space="preserve">Forest cover was also </w:t>
      </w:r>
      <w:r w:rsidRPr="00767749">
        <w:rPr>
          <w:b/>
          <w:bCs/>
        </w:rPr>
        <w:t>negatively associated</w:t>
      </w:r>
      <w:r w:rsidRPr="00767749">
        <w:t xml:space="preserve"> with bee abundance. This suggests that </w:t>
      </w:r>
      <w:r w:rsidRPr="00767749">
        <w:rPr>
          <w:i/>
          <w:iCs/>
        </w:rPr>
        <w:t>E. nigrita</w:t>
      </w:r>
      <w:r w:rsidRPr="00767749">
        <w:t xml:space="preserve"> thrives more in </w:t>
      </w:r>
      <w:r w:rsidRPr="00767749">
        <w:rPr>
          <w:b/>
          <w:bCs/>
        </w:rPr>
        <w:t>open or partially disturbed landscapes</w:t>
      </w:r>
      <w:r w:rsidRPr="00767749">
        <w:t xml:space="preserve"> than in dense forest. Possible explanations include:</w:t>
      </w:r>
    </w:p>
    <w:p w14:paraId="38FCFAB7" w14:textId="77777777" w:rsidR="00767749" w:rsidRPr="00767749" w:rsidRDefault="00767749" w:rsidP="00767749">
      <w:pPr>
        <w:numPr>
          <w:ilvl w:val="0"/>
          <w:numId w:val="3"/>
        </w:numPr>
      </w:pPr>
      <w:r w:rsidRPr="00767749">
        <w:t>Greater sunlight and higher floral visibility</w:t>
      </w:r>
    </w:p>
    <w:p w14:paraId="5C2B103A" w14:textId="77777777" w:rsidR="00767749" w:rsidRPr="00767749" w:rsidRDefault="00767749" w:rsidP="00767749">
      <w:pPr>
        <w:numPr>
          <w:ilvl w:val="0"/>
          <w:numId w:val="3"/>
        </w:numPr>
      </w:pPr>
      <w:r w:rsidRPr="00767749">
        <w:t>Increased abundance of pioneer plant species</w:t>
      </w:r>
    </w:p>
    <w:p w14:paraId="7B1A616D" w14:textId="77777777" w:rsidR="00767749" w:rsidRPr="00767749" w:rsidRDefault="00767749" w:rsidP="00767749">
      <w:pPr>
        <w:numPr>
          <w:ilvl w:val="0"/>
          <w:numId w:val="3"/>
        </w:numPr>
      </w:pPr>
      <w:r w:rsidRPr="00767749">
        <w:t>More suitable nesting substrates outside closed forest</w:t>
      </w:r>
    </w:p>
    <w:p w14:paraId="3E188311" w14:textId="77777777" w:rsidR="00767749" w:rsidRPr="00767749" w:rsidRDefault="00767749" w:rsidP="00767749">
      <w:r w:rsidRPr="00767749">
        <w:t>Given that forest cover was a slightly stronger predictor than MAP, habitat structure may be more important than climate in determining local abundance patterns.</w:t>
      </w:r>
    </w:p>
    <w:p w14:paraId="4D68EF61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lastRenderedPageBreak/>
        <w:t>Overall Model Interpretation</w:t>
      </w:r>
    </w:p>
    <w:p w14:paraId="4DB42BA9" w14:textId="77777777" w:rsidR="00767749" w:rsidRPr="00767749" w:rsidRDefault="00767749" w:rsidP="00767749">
      <w:r w:rsidRPr="00767749">
        <w:t xml:space="preserve">Although MAP and forest cover significantly predicted </w:t>
      </w:r>
      <w:r w:rsidRPr="00767749">
        <w:rPr>
          <w:i/>
          <w:iCs/>
        </w:rPr>
        <w:t>E. nigrita</w:t>
      </w:r>
      <w:r w:rsidRPr="00767749">
        <w:t xml:space="preserve"> abundance, they explained only about 11% of the total variation. This indicates that other unmeasured factors—such as floral resource distribution, land-use intensity, nesting substrate availability, or sampling method variation—likely play major roles.</w:t>
      </w:r>
    </w:p>
    <w:p w14:paraId="13FBE0EB" w14:textId="77777777" w:rsidR="00767749" w:rsidRPr="00767749" w:rsidRDefault="00767749" w:rsidP="00767749">
      <w:r w:rsidRPr="00767749">
        <w:pict w14:anchorId="52919B06">
          <v:rect id="_x0000_i1066" style="width:0;height:1.5pt" o:hralign="center" o:hrstd="t" o:hr="t" fillcolor="#a0a0a0" stroked="f"/>
        </w:pict>
      </w:r>
    </w:p>
    <w:p w14:paraId="40F047C6" w14:textId="77777777" w:rsidR="00767749" w:rsidRPr="00767749" w:rsidRDefault="00767749" w:rsidP="00767749">
      <w:pPr>
        <w:rPr>
          <w:b/>
          <w:bCs/>
        </w:rPr>
      </w:pPr>
      <w:r w:rsidRPr="00767749">
        <w:rPr>
          <w:b/>
          <w:bCs/>
        </w:rPr>
        <w:t>CONCLUSION</w:t>
      </w:r>
    </w:p>
    <w:p w14:paraId="5CFE5DCE" w14:textId="77777777" w:rsidR="00767749" w:rsidRPr="00767749" w:rsidRDefault="00767749" w:rsidP="00767749">
      <w:r w:rsidRPr="00767749">
        <w:t xml:space="preserve">This study demonstrates that </w:t>
      </w:r>
      <w:r w:rsidRPr="00767749">
        <w:rPr>
          <w:i/>
          <w:iCs/>
        </w:rPr>
        <w:t>Eulaema nigrita</w:t>
      </w:r>
      <w:r w:rsidRPr="00767749">
        <w:t xml:space="preserve"> abundance is significantly shaped by environmental gradients in precipitation and forest cover. The species was more abundant in </w:t>
      </w:r>
      <w:r w:rsidRPr="00767749">
        <w:rPr>
          <w:b/>
          <w:bCs/>
        </w:rPr>
        <w:t>drier</w:t>
      </w:r>
      <w:r w:rsidRPr="00767749">
        <w:t xml:space="preserve"> and </w:t>
      </w:r>
      <w:r w:rsidRPr="00767749">
        <w:rPr>
          <w:b/>
          <w:bCs/>
        </w:rPr>
        <w:t>less forested</w:t>
      </w:r>
      <w:r w:rsidRPr="00767749">
        <w:t xml:space="preserve"> environments, consistent with its ecological preference for open landscapes and disturbed areas.</w:t>
      </w:r>
    </w:p>
    <w:p w14:paraId="256190BD" w14:textId="77777777" w:rsidR="00767749" w:rsidRPr="00767749" w:rsidRDefault="00767749" w:rsidP="00767749">
      <w:r w:rsidRPr="00767749">
        <w:t xml:space="preserve">While both MAP and forest cover contributed meaningfully to explaining variation, the overall low R² suggests that </w:t>
      </w:r>
      <w:r w:rsidRPr="00767749">
        <w:rPr>
          <w:i/>
          <w:iCs/>
        </w:rPr>
        <w:t>E. nigrita</w:t>
      </w:r>
      <w:r w:rsidRPr="00767749">
        <w:t xml:space="preserve"> responds to a complex suite of ecological factors. Nonetheless, the negative effect of forest cover emphasizes that </w:t>
      </w:r>
      <w:r w:rsidRPr="00767749">
        <w:rPr>
          <w:b/>
          <w:bCs/>
        </w:rPr>
        <w:t>landscape openness</w:t>
      </w:r>
      <w:r w:rsidRPr="00767749">
        <w:t xml:space="preserve"> is a key habitat characteristic for this species.</w:t>
      </w:r>
    </w:p>
    <w:p w14:paraId="4ED8C1DB" w14:textId="77777777" w:rsidR="00C6202B" w:rsidRPr="00767749" w:rsidRDefault="00C6202B" w:rsidP="00767749"/>
    <w:sectPr w:rsidR="00C6202B" w:rsidRPr="00767749" w:rsidSect="00843A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2B6C"/>
    <w:multiLevelType w:val="multilevel"/>
    <w:tmpl w:val="1D3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F170E"/>
    <w:multiLevelType w:val="multilevel"/>
    <w:tmpl w:val="5252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915D9"/>
    <w:multiLevelType w:val="multilevel"/>
    <w:tmpl w:val="C96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719056">
    <w:abstractNumId w:val="2"/>
  </w:num>
  <w:num w:numId="2" w16cid:durableId="1297176053">
    <w:abstractNumId w:val="1"/>
  </w:num>
  <w:num w:numId="3" w16cid:durableId="186771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06"/>
    <w:rsid w:val="00085D7B"/>
    <w:rsid w:val="001C2738"/>
    <w:rsid w:val="00695E7C"/>
    <w:rsid w:val="00704BD2"/>
    <w:rsid w:val="00767749"/>
    <w:rsid w:val="00843AE3"/>
    <w:rsid w:val="00902F06"/>
    <w:rsid w:val="00C6202B"/>
    <w:rsid w:val="00E917C6"/>
    <w:rsid w:val="00E9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43BF8B-03A1-4CDE-AF24-64B3AFA1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Pröll</dc:creator>
  <cp:keywords/>
  <dc:description/>
  <cp:lastModifiedBy>Paula Pröll</cp:lastModifiedBy>
  <cp:revision>2</cp:revision>
  <dcterms:created xsi:type="dcterms:W3CDTF">2025-11-30T19:06:00Z</dcterms:created>
  <dcterms:modified xsi:type="dcterms:W3CDTF">2025-11-30T19:06:00Z</dcterms:modified>
</cp:coreProperties>
</file>