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BDCAC0" w14:textId="628D373F" w:rsidR="00DE24EF" w:rsidRPr="00A9313F" w:rsidRDefault="00DE24EF" w:rsidP="00A9313F">
      <w:pPr>
        <w:jc w:val="center"/>
        <w:rPr>
          <w:b/>
          <w:bCs/>
          <w:sz w:val="28"/>
          <w:szCs w:val="28"/>
        </w:rPr>
      </w:pPr>
      <w:r w:rsidRPr="00A9313F">
        <w:rPr>
          <w:b/>
          <w:bCs/>
          <w:sz w:val="28"/>
          <w:szCs w:val="28"/>
        </w:rPr>
        <w:t>GLM analysis – Count regression (Poisson/NB)</w:t>
      </w:r>
      <w:r w:rsidR="00A9313F" w:rsidRPr="00A9313F">
        <w:rPr>
          <w:b/>
          <w:bCs/>
          <w:sz w:val="28"/>
          <w:szCs w:val="28"/>
        </w:rPr>
        <w:t xml:space="preserve"> - Report</w:t>
      </w:r>
    </w:p>
    <w:p w14:paraId="6057ADAC" w14:textId="34168D26" w:rsidR="00A63AA6" w:rsidRPr="00A9313F" w:rsidRDefault="00A9313F" w:rsidP="00A9313F">
      <w:pPr>
        <w:jc w:val="center"/>
        <w:rPr>
          <w:b/>
          <w:bCs/>
          <w:sz w:val="28"/>
          <w:szCs w:val="28"/>
        </w:rPr>
      </w:pPr>
      <w:r w:rsidRPr="00A9313F">
        <w:rPr>
          <w:b/>
          <w:bCs/>
          <w:sz w:val="28"/>
          <w:szCs w:val="28"/>
        </w:rPr>
        <w:t xml:space="preserve">Predicted </w:t>
      </w:r>
      <w:proofErr w:type="spellStart"/>
      <w:r w:rsidRPr="00A9313F">
        <w:rPr>
          <w:b/>
          <w:bCs/>
          <w:i/>
          <w:iCs/>
          <w:sz w:val="28"/>
          <w:szCs w:val="28"/>
        </w:rPr>
        <w:t>Eulaema</w:t>
      </w:r>
      <w:proofErr w:type="spellEnd"/>
      <w:r w:rsidRPr="00A9313F">
        <w:rPr>
          <w:b/>
          <w:bCs/>
          <w:i/>
          <w:iCs/>
          <w:sz w:val="28"/>
          <w:szCs w:val="28"/>
        </w:rPr>
        <w:t xml:space="preserve"> </w:t>
      </w:r>
      <w:proofErr w:type="spellStart"/>
      <w:r w:rsidRPr="00A9313F">
        <w:rPr>
          <w:b/>
          <w:bCs/>
          <w:i/>
          <w:iCs/>
          <w:sz w:val="28"/>
          <w:szCs w:val="28"/>
        </w:rPr>
        <w:t>nigrita</w:t>
      </w:r>
      <w:proofErr w:type="spellEnd"/>
      <w:r w:rsidRPr="00A9313F">
        <w:rPr>
          <w:b/>
          <w:bCs/>
          <w:sz w:val="28"/>
          <w:szCs w:val="28"/>
        </w:rPr>
        <w:t xml:space="preserve"> abundance along forest cover and </w:t>
      </w:r>
      <w:r w:rsidRPr="00A9313F">
        <w:rPr>
          <w:b/>
          <w:bCs/>
          <w:sz w:val="28"/>
          <w:szCs w:val="28"/>
        </w:rPr>
        <w:t>mean annual precipitation</w:t>
      </w:r>
      <w:r w:rsidRPr="00A9313F">
        <w:rPr>
          <w:b/>
          <w:bCs/>
          <w:sz w:val="28"/>
          <w:szCs w:val="28"/>
        </w:rPr>
        <w:t xml:space="preserve"> gradients</w:t>
      </w:r>
    </w:p>
    <w:p w14:paraId="4CCE49FC" w14:textId="1C010F81" w:rsidR="00DE24EF" w:rsidRPr="00DE24EF" w:rsidRDefault="00DE24EF" w:rsidP="00A9313F">
      <w:pPr>
        <w:jc w:val="both"/>
        <w:rPr>
          <w:b/>
          <w:bCs/>
        </w:rPr>
      </w:pPr>
      <w:r w:rsidRPr="00DE24EF">
        <w:rPr>
          <w:b/>
          <w:bCs/>
        </w:rPr>
        <w:t>INTRODUCTION</w:t>
      </w:r>
    </w:p>
    <w:p w14:paraId="20F91487" w14:textId="1F7CEEDB" w:rsidR="00DE24EF" w:rsidRPr="00DE24EF" w:rsidRDefault="00DE24EF" w:rsidP="00A9313F">
      <w:pPr>
        <w:jc w:val="both"/>
      </w:pPr>
      <w:r w:rsidRPr="00DE24EF">
        <w:t xml:space="preserve">Bee communities in tropical ecosystems are strongly influenced by climatic factors and habitat structure. For orchid bees (Apidae: Euglossini), variables such as precipitation and forest cover can alter resource availability, nesting suitability, and thermal/microclimatic conditions. </w:t>
      </w:r>
      <w:proofErr w:type="gramStart"/>
      <w:r w:rsidRPr="00DE24EF">
        <w:t xml:space="preserve">In particular, </w:t>
      </w:r>
      <w:proofErr w:type="spellStart"/>
      <w:r w:rsidRPr="00DE24EF">
        <w:rPr>
          <w:i/>
          <w:iCs/>
        </w:rPr>
        <w:t>Eulaema</w:t>
      </w:r>
      <w:proofErr w:type="spellEnd"/>
      <w:proofErr w:type="gramEnd"/>
      <w:r w:rsidRPr="00DE24EF">
        <w:rPr>
          <w:i/>
          <w:iCs/>
        </w:rPr>
        <w:t xml:space="preserve"> </w:t>
      </w:r>
      <w:proofErr w:type="spellStart"/>
      <w:r w:rsidRPr="00DE24EF">
        <w:rPr>
          <w:i/>
          <w:iCs/>
        </w:rPr>
        <w:t>nigrita</w:t>
      </w:r>
      <w:proofErr w:type="spellEnd"/>
      <w:r w:rsidRPr="00DE24EF">
        <w:t xml:space="preserve"> is a widespread species commonly associated with open or disturbed habitats, yet environmental gradients may still shape its local abundance</w:t>
      </w:r>
      <w:r>
        <w:t xml:space="preserve"> (</w:t>
      </w:r>
      <w:r w:rsidRPr="00DE24EF">
        <w:t>de Jesus Corrêa-Neto</w:t>
      </w:r>
      <w:r>
        <w:t xml:space="preserve"> et al., 2024; </w:t>
      </w:r>
      <w:r w:rsidRPr="00DE24EF">
        <w:t>Opedal</w:t>
      </w:r>
      <w:r>
        <w:t>, 2020).</w:t>
      </w:r>
    </w:p>
    <w:p w14:paraId="0E953991" w14:textId="77777777" w:rsidR="00DE24EF" w:rsidRDefault="00DE24EF" w:rsidP="00A9313F">
      <w:pPr>
        <w:jc w:val="both"/>
      </w:pPr>
      <w:r w:rsidRPr="00DE24EF">
        <w:t xml:space="preserve">In this analysis, we investigated how mean annual precipitation (MAP) and forest cover influence the abundance of </w:t>
      </w:r>
      <w:r w:rsidRPr="00DE24EF">
        <w:rPr>
          <w:i/>
          <w:iCs/>
        </w:rPr>
        <w:t xml:space="preserve">E. </w:t>
      </w:r>
      <w:proofErr w:type="spellStart"/>
      <w:r w:rsidRPr="00DE24EF">
        <w:rPr>
          <w:i/>
          <w:iCs/>
        </w:rPr>
        <w:t>nigrita</w:t>
      </w:r>
      <w:proofErr w:type="spellEnd"/>
      <w:r w:rsidRPr="00DE24EF">
        <w:t xml:space="preserve"> across multiple sampling sites. These predictors represent two major ecological axes: climatic water availability and landscape structure. Understanding how </w:t>
      </w:r>
      <w:r w:rsidRPr="00DE24EF">
        <w:rPr>
          <w:i/>
          <w:iCs/>
        </w:rPr>
        <w:t xml:space="preserve">E. </w:t>
      </w:r>
      <w:proofErr w:type="spellStart"/>
      <w:r w:rsidRPr="00DE24EF">
        <w:rPr>
          <w:i/>
          <w:iCs/>
        </w:rPr>
        <w:t>nigrita</w:t>
      </w:r>
      <w:proofErr w:type="spellEnd"/>
      <w:r w:rsidRPr="00DE24EF">
        <w:t xml:space="preserve"> responds to these gradients helps clarify habitat preferences and potential vulnerability to land-use change.</w:t>
      </w:r>
    </w:p>
    <w:p w14:paraId="443E9D6C" w14:textId="37559CB4" w:rsidR="00D56820" w:rsidRPr="00D1647C" w:rsidRDefault="00D56820" w:rsidP="00A9313F">
      <w:pPr>
        <w:jc w:val="both"/>
        <w:rPr>
          <w:b/>
          <w:bCs/>
        </w:rPr>
      </w:pPr>
      <w:r w:rsidRPr="00D1647C">
        <w:rPr>
          <w:b/>
          <w:bCs/>
        </w:rPr>
        <w:t>ANALYSIS METHODS</w:t>
      </w:r>
    </w:p>
    <w:p w14:paraId="24A2A576" w14:textId="2AEF7F7F" w:rsidR="00D56820" w:rsidRPr="00D56820" w:rsidRDefault="00D56820" w:rsidP="00A9313F">
      <w:pPr>
        <w:jc w:val="both"/>
      </w:pPr>
      <w:r w:rsidRPr="00D56820">
        <w:t xml:space="preserve">To evaluate how mean annual precipitation (MAP) and forest cover influence the abundance of </w:t>
      </w:r>
      <w:proofErr w:type="spellStart"/>
      <w:r w:rsidRPr="00D56820">
        <w:rPr>
          <w:i/>
          <w:iCs/>
        </w:rPr>
        <w:t>Eulaema</w:t>
      </w:r>
      <w:proofErr w:type="spellEnd"/>
      <w:r w:rsidRPr="00D56820">
        <w:rPr>
          <w:i/>
          <w:iCs/>
        </w:rPr>
        <w:t xml:space="preserve"> </w:t>
      </w:r>
      <w:proofErr w:type="spellStart"/>
      <w:r w:rsidRPr="00D56820">
        <w:rPr>
          <w:i/>
          <w:iCs/>
        </w:rPr>
        <w:t>nigrita</w:t>
      </w:r>
      <w:proofErr w:type="spellEnd"/>
      <w:r w:rsidRPr="00D56820">
        <w:t xml:space="preserve">, we </w:t>
      </w:r>
      <w:proofErr w:type="spellStart"/>
      <w:r w:rsidRPr="00D56820">
        <w:t>modeled</w:t>
      </w:r>
      <w:proofErr w:type="spellEnd"/>
      <w:r w:rsidRPr="00D56820">
        <w:t xml:space="preserve"> the count data using generalized linear models (GLMs). We first fitted a Poisson GLM with a log link, appropriate for count responses</w:t>
      </w:r>
      <w:r>
        <w:t xml:space="preserve"> with a skewed distribution</w:t>
      </w:r>
      <w:r w:rsidRPr="00D56820">
        <w:t xml:space="preserve">. However, </w:t>
      </w:r>
      <w:r w:rsidR="00C365DF">
        <w:t>result</w:t>
      </w:r>
      <w:r w:rsidRPr="00D56820">
        <w:t xml:space="preserve"> showed clear </w:t>
      </w:r>
      <w:r w:rsidR="008C235E">
        <w:t xml:space="preserve">overdispersion, which </w:t>
      </w:r>
      <w:r w:rsidR="00C365DF" w:rsidRPr="00C365DF">
        <w:t>indicates that the variance exceeds the mean, violating the Poisson assumption and inflating test statistics.</w:t>
      </w:r>
    </w:p>
    <w:p w14:paraId="0EB25E36" w14:textId="0A03874B" w:rsidR="00D56820" w:rsidRPr="00D56820" w:rsidRDefault="00D56820" w:rsidP="00A9313F">
      <w:pPr>
        <w:jc w:val="both"/>
      </w:pPr>
      <w:r w:rsidRPr="00D56820">
        <w:t xml:space="preserve">We therefore refitted the model using a Negative Binomial GLM, which includes an additional dispersion parameter allowing the variance to exceed the mean. This model substantially improved </w:t>
      </w:r>
      <w:r w:rsidR="008C235E">
        <w:t xml:space="preserve">the fit. </w:t>
      </w:r>
    </w:p>
    <w:p w14:paraId="6BD4F5E3" w14:textId="38026876" w:rsidR="00D56820" w:rsidRDefault="00D56820" w:rsidP="00A9313F">
      <w:pPr>
        <w:jc w:val="both"/>
      </w:pPr>
      <w:r w:rsidRPr="00D56820">
        <w:t>The final Negative Binomial model included MAP and forest cover as continuous predictors. We report coefficient estimates</w:t>
      </w:r>
      <w:r w:rsidR="008C235E">
        <w:t xml:space="preserve"> (</w:t>
      </w:r>
      <w:r w:rsidR="008C235E" w:rsidRPr="008C235E">
        <w:rPr>
          <w:sz w:val="20"/>
          <w:szCs w:val="20"/>
        </w:rPr>
        <w:t>β</w:t>
      </w:r>
      <w:r w:rsidR="008C235E">
        <w:rPr>
          <w:sz w:val="20"/>
          <w:szCs w:val="20"/>
        </w:rPr>
        <w:t>)</w:t>
      </w:r>
      <w:r w:rsidRPr="00D56820">
        <w:t xml:space="preserve">, </w:t>
      </w:r>
      <w:r w:rsidR="008C235E">
        <w:t xml:space="preserve">standard errors, z-values, </w:t>
      </w:r>
      <w:r w:rsidRPr="00D56820">
        <w:t xml:space="preserve">significance </w:t>
      </w:r>
      <w:proofErr w:type="spellStart"/>
      <w:r w:rsidRPr="00D56820">
        <w:t>tests</w:t>
      </w:r>
      <w:r w:rsidR="008C235E">
        <w:t>,effects</w:t>
      </w:r>
      <w:proofErr w:type="spellEnd"/>
      <w:r w:rsidR="008C235E">
        <w:t xml:space="preserve"> on the original scale</w:t>
      </w:r>
      <w:r w:rsidR="008C235E" w:rsidRPr="008C235E">
        <w:t xml:space="preserve"> </w:t>
      </w:r>
      <w:r w:rsidR="008C235E">
        <w:t>(</w:t>
      </w:r>
      <w:r w:rsidR="008C235E" w:rsidRPr="008C235E">
        <w:rPr>
          <w:sz w:val="20"/>
          <w:szCs w:val="20"/>
        </w:rPr>
        <w:t>exp(β)</w:t>
      </w:r>
      <w:r w:rsidR="008C235E">
        <w:rPr>
          <w:sz w:val="20"/>
          <w:szCs w:val="20"/>
        </w:rPr>
        <w:t>)</w:t>
      </w:r>
      <w:r w:rsidR="008C235E">
        <w:t>.</w:t>
      </w:r>
      <w:r w:rsidRPr="00D56820">
        <w:t xml:space="preserve"> </w:t>
      </w:r>
      <w:r w:rsidR="00785A72">
        <w:t xml:space="preserve">The percentage of variance explained </w:t>
      </w:r>
      <w:r w:rsidR="007472F9">
        <w:t xml:space="preserve">by the model </w:t>
      </w:r>
      <w:r w:rsidR="007472F9">
        <w:t>(</w:t>
      </w:r>
      <w:proofErr w:type="gramStart"/>
      <w:r w:rsidR="007472F9">
        <w:t xml:space="preserve">pseudo </w:t>
      </w:r>
      <w:r w:rsidR="007472F9" w:rsidRPr="008C235E">
        <w:t>R</w:t>
      </w:r>
      <w:proofErr w:type="gramEnd"/>
      <w:r w:rsidR="007472F9">
        <w:rPr>
          <w:rFonts w:cstheme="minorHAnsi"/>
        </w:rPr>
        <w:t>²</w:t>
      </w:r>
      <w:r w:rsidR="007472F9">
        <w:t xml:space="preserve">) </w:t>
      </w:r>
      <w:r w:rsidR="00785A72">
        <w:t xml:space="preserve">we get from using the following formula: </w:t>
      </w:r>
    </w:p>
    <w:p w14:paraId="5F52A642" w14:textId="77777777" w:rsidR="00785A72" w:rsidRPr="008C235E" w:rsidRDefault="00785A72" w:rsidP="00A9313F">
      <w:pPr>
        <w:jc w:val="both"/>
        <w:rPr>
          <w:rFonts w:ascii="Cambria Math" w:eastAsiaTheme="minorEastAsia" w:hAnsi="Cambria Math" w:cs="Cambria Math"/>
        </w:rPr>
      </w:pPr>
      <m:oMathPara>
        <m:oMath>
          <m:r>
            <w:rPr>
              <w:rFonts w:ascii="Cambria Math" w:hAnsi="Cambria Math" w:cs="Cambria Math"/>
            </w:rPr>
            <m:t>% of Variation explained=1-</m:t>
          </m:r>
          <m:f>
            <m:fPr>
              <m:ctrlPr>
                <w:rPr>
                  <w:rFonts w:ascii="Cambria Math" w:hAnsi="Cambria Math" w:cs="Cambria Math"/>
                  <w:i/>
                </w:rPr>
              </m:ctrlPr>
            </m:fPr>
            <m:num>
              <m:r>
                <w:rPr>
                  <w:rFonts w:ascii="Cambria Math" w:hAnsi="Cambria Math" w:cs="Cambria Math"/>
                </w:rPr>
                <m:t>Residual deviance</m:t>
              </m:r>
            </m:num>
            <m:den>
              <m:r>
                <w:rPr>
                  <w:rFonts w:ascii="Cambria Math" w:hAnsi="Cambria Math" w:cs="Cambria Math"/>
                </w:rPr>
                <m:t>Null deviance</m:t>
              </m:r>
            </m:den>
          </m:f>
          <m:r>
            <w:rPr>
              <w:rFonts w:ascii="Cambria Math" w:hAnsi="Cambria Math" w:cs="Cambria Math"/>
            </w:rPr>
            <m:t xml:space="preserve">*100 </m:t>
          </m:r>
        </m:oMath>
      </m:oMathPara>
    </w:p>
    <w:p w14:paraId="624C6307" w14:textId="2E548C60" w:rsidR="008C235E" w:rsidRPr="003E4D2C" w:rsidRDefault="008C235E" w:rsidP="00A9313F">
      <w:pPr>
        <w:jc w:val="both"/>
        <w:rPr>
          <w:rFonts w:ascii="Cambria Math" w:eastAsiaTheme="minorEastAsia" w:hAnsi="Cambria Math" w:cs="Cambria Math"/>
        </w:rPr>
      </w:pPr>
      <w:r w:rsidRPr="008C235E">
        <w:t>Model fit was assessed with residual and observed-versus-predicted plots</w:t>
      </w:r>
      <w:r w:rsidR="007472F9">
        <w:t>, as well as with t</w:t>
      </w:r>
      <w:r w:rsidR="007472F9" w:rsidRPr="007472F9">
        <w:t>he Akaike Information Criterion (AIC)</w:t>
      </w:r>
      <w:r w:rsidR="007472F9" w:rsidRPr="007472F9">
        <w:t>.</w:t>
      </w:r>
      <w:r w:rsidR="007472F9" w:rsidRPr="007472F9">
        <w:t xml:space="preserve"> </w:t>
      </w:r>
    </w:p>
    <w:p w14:paraId="7CE459B6" w14:textId="77777777" w:rsidR="00785A72" w:rsidRDefault="00785A72" w:rsidP="00A9313F">
      <w:pPr>
        <w:jc w:val="both"/>
      </w:pPr>
    </w:p>
    <w:p w14:paraId="6CFD5A3A" w14:textId="395538D9" w:rsidR="00D56820" w:rsidRDefault="00D56820" w:rsidP="00A9313F">
      <w:pPr>
        <w:jc w:val="both"/>
        <w:rPr>
          <w:b/>
          <w:bCs/>
        </w:rPr>
      </w:pPr>
      <w:r w:rsidRPr="0042716E">
        <w:rPr>
          <w:b/>
          <w:bCs/>
        </w:rPr>
        <w:t>RESULTS</w:t>
      </w:r>
    </w:p>
    <w:p w14:paraId="7054151F" w14:textId="5ED946C6" w:rsidR="007472F9" w:rsidRPr="007472F9" w:rsidRDefault="007472F9" w:rsidP="00A9313F">
      <w:pPr>
        <w:jc w:val="both"/>
      </w:pPr>
      <w:r w:rsidRPr="007472F9">
        <w:t xml:space="preserve">Across </w:t>
      </w:r>
      <w:r>
        <w:t xml:space="preserve">our 178 </w:t>
      </w:r>
      <w:r w:rsidRPr="007472F9">
        <w:t xml:space="preserve">sampling sites, </w:t>
      </w:r>
      <w:proofErr w:type="spellStart"/>
      <w:r w:rsidRPr="007472F9">
        <w:rPr>
          <w:i/>
          <w:iCs/>
        </w:rPr>
        <w:t>Eulaema</w:t>
      </w:r>
      <w:proofErr w:type="spellEnd"/>
      <w:r w:rsidRPr="007472F9">
        <w:rPr>
          <w:i/>
          <w:iCs/>
        </w:rPr>
        <w:t xml:space="preserve"> </w:t>
      </w:r>
      <w:proofErr w:type="spellStart"/>
      <w:r w:rsidRPr="007472F9">
        <w:rPr>
          <w:i/>
          <w:iCs/>
        </w:rPr>
        <w:t>nigrita</w:t>
      </w:r>
      <w:proofErr w:type="spellEnd"/>
      <w:r w:rsidRPr="007472F9">
        <w:t xml:space="preserve"> abundance varied widely, from very low counts at highly forested and wet sites to high counts at open, drier sites. </w:t>
      </w:r>
      <w:r>
        <w:t>Mean</w:t>
      </w:r>
      <w:r w:rsidRPr="007472F9">
        <w:t xml:space="preserve"> abundance was </w:t>
      </w:r>
      <w:r>
        <w:t>81.14</w:t>
      </w:r>
      <w:r w:rsidRPr="007472F9">
        <w:t xml:space="preserve"> individuals per site, with a range of 0</w:t>
      </w:r>
      <w:r w:rsidR="00E80D08">
        <w:t xml:space="preserve"> - </w:t>
      </w:r>
      <w:r w:rsidRPr="007472F9">
        <w:t>1</w:t>
      </w:r>
      <w:r>
        <w:t>.054</w:t>
      </w:r>
      <w:r w:rsidRPr="007472F9">
        <w:t xml:space="preserve">. </w:t>
      </w:r>
    </w:p>
    <w:p w14:paraId="510DC767" w14:textId="3863C958" w:rsidR="007472F9" w:rsidRDefault="0042716E" w:rsidP="00A9313F">
      <w:pPr>
        <w:jc w:val="both"/>
      </w:pPr>
      <w:r w:rsidRPr="0042716E">
        <w:t>Both predictors</w:t>
      </w:r>
      <w:r>
        <w:t xml:space="preserve">, </w:t>
      </w:r>
      <w:r w:rsidRPr="0042716E">
        <w:t xml:space="preserve">forest cover and </w:t>
      </w:r>
      <w:r>
        <w:t xml:space="preserve">men annual precipitation, </w:t>
      </w:r>
      <w:r w:rsidRPr="0042716E">
        <w:t xml:space="preserve">had negative effects on </w:t>
      </w:r>
      <w:proofErr w:type="spellStart"/>
      <w:r w:rsidRPr="0042716E">
        <w:rPr>
          <w:i/>
          <w:iCs/>
        </w:rPr>
        <w:t>Eulaema</w:t>
      </w:r>
      <w:proofErr w:type="spellEnd"/>
      <w:r w:rsidRPr="0042716E">
        <w:rPr>
          <w:i/>
          <w:iCs/>
        </w:rPr>
        <w:t xml:space="preserve"> </w:t>
      </w:r>
      <w:proofErr w:type="spellStart"/>
      <w:r w:rsidRPr="0042716E">
        <w:rPr>
          <w:i/>
          <w:iCs/>
        </w:rPr>
        <w:t>nigrita</w:t>
      </w:r>
      <w:proofErr w:type="spellEnd"/>
      <w:r w:rsidRPr="0042716E">
        <w:t xml:space="preserve"> abundance. </w:t>
      </w:r>
      <w:r w:rsidR="00934DB1" w:rsidRPr="00934DB1">
        <w:t>Sites with higher forest cover and higher precipitation generally had fewer individuals, while sites with low forest cover and lower precipitation had higher abundance</w:t>
      </w:r>
      <w:r w:rsidR="00A63AA6">
        <w:t xml:space="preserve"> (Fig. 1). </w:t>
      </w:r>
    </w:p>
    <w:p w14:paraId="61F07729" w14:textId="43DEB77B" w:rsidR="00E80D08" w:rsidRDefault="00E80D08" w:rsidP="00A9313F">
      <w:pPr>
        <w:jc w:val="both"/>
      </w:pPr>
      <w:r w:rsidRPr="00E80D08">
        <w:lastRenderedPageBreak/>
        <w:t xml:space="preserve">The Poisson GLM initially fit to the data showed </w:t>
      </w:r>
      <w:r>
        <w:t>an important amount of</w:t>
      </w:r>
      <w:r w:rsidRPr="00E80D08">
        <w:t xml:space="preserve"> overdispersion, with a residual deviance of </w:t>
      </w:r>
      <w:r>
        <w:t>17.881</w:t>
      </w:r>
      <w:r w:rsidRPr="00E80D08">
        <w:t xml:space="preserve"> on 175 degrees of freedom (expected ≈ 175) and an AIC of 18</w:t>
      </w:r>
      <w:r>
        <w:t>.</w:t>
      </w:r>
      <w:r w:rsidRPr="00E80D08">
        <w:t>811. This indicated that variance substantially exceeded the mean, violating Poisson assumptions.</w:t>
      </w:r>
    </w:p>
    <w:p w14:paraId="2D026530" w14:textId="4FF0A93E" w:rsidR="00E80D08" w:rsidRDefault="00E80D08" w:rsidP="00A9313F">
      <w:pPr>
        <w:jc w:val="both"/>
      </w:pPr>
      <w:r w:rsidRPr="00E80D08">
        <w:t>Refitting with a Negative Binomial GLM substantially improved model fit. The final model had a residual deviance of 211.01 on 175 degrees of freedom, a null deviance of 271.10, and an AIC of 1</w:t>
      </w:r>
      <w:r>
        <w:t>.</w:t>
      </w:r>
      <w:r w:rsidRPr="00E80D08">
        <w:t>843</w:t>
      </w:r>
      <w:r>
        <w:t>,1</w:t>
      </w:r>
      <w:r w:rsidRPr="00E80D08">
        <w:t xml:space="preserve"> confirming it accounted for overdispersion and provided a better representation of the data.</w:t>
      </w:r>
    </w:p>
    <w:p w14:paraId="51238B09" w14:textId="0E280874" w:rsidR="00E80D08" w:rsidRDefault="00E80D08" w:rsidP="00A9313F">
      <w:pPr>
        <w:jc w:val="both"/>
      </w:pPr>
      <w:r w:rsidRPr="00E80D08">
        <w:t xml:space="preserve">The Negative Binomial model explained 22.1% of the total deviance, reflecting the proportion of variation in </w:t>
      </w:r>
      <w:r w:rsidRPr="00E80D08">
        <w:rPr>
          <w:i/>
          <w:iCs/>
        </w:rPr>
        <w:t xml:space="preserve">E. </w:t>
      </w:r>
      <w:proofErr w:type="spellStart"/>
      <w:r w:rsidRPr="00E80D08">
        <w:rPr>
          <w:i/>
          <w:iCs/>
        </w:rPr>
        <w:t>nigrita</w:t>
      </w:r>
      <w:proofErr w:type="spellEnd"/>
      <w:r w:rsidRPr="00E80D08">
        <w:t xml:space="preserve"> abundance captured by forest cover and MAP.</w:t>
      </w:r>
      <w:r>
        <w:t xml:space="preserve"> </w:t>
      </w:r>
      <w:r w:rsidRPr="00E80D08">
        <w:t>Each unit increase in forest cover reduces expected abundance to 27% of previous</w:t>
      </w:r>
      <w:r>
        <w:t xml:space="preserve"> and e</w:t>
      </w:r>
      <w:r w:rsidRPr="00E80D08">
        <w:t>ach 1 mm increase in precipitation reduces abundance by 0.14%</w:t>
      </w:r>
      <w:r>
        <w:t xml:space="preserve"> (Tab. 1). </w:t>
      </w:r>
    </w:p>
    <w:p w14:paraId="537BA55B" w14:textId="22FFAAB6" w:rsidR="00E80D08" w:rsidRPr="00E80D08" w:rsidRDefault="00E80D08" w:rsidP="00A9313F">
      <w:pPr>
        <w:pStyle w:val="Caption"/>
        <w:keepNext/>
        <w:jc w:val="both"/>
        <w:rPr>
          <w:i w:val="0"/>
          <w:iCs w:val="0"/>
          <w:sz w:val="16"/>
          <w:szCs w:val="16"/>
        </w:rPr>
      </w:pPr>
      <w:r w:rsidRPr="00E80D08">
        <w:rPr>
          <w:b/>
          <w:bCs/>
          <w:i w:val="0"/>
          <w:iCs w:val="0"/>
          <w:sz w:val="16"/>
          <w:szCs w:val="16"/>
        </w:rPr>
        <w:t xml:space="preserve">Table </w:t>
      </w:r>
      <w:r w:rsidRPr="00E80D08">
        <w:rPr>
          <w:b/>
          <w:bCs/>
          <w:i w:val="0"/>
          <w:iCs w:val="0"/>
          <w:sz w:val="16"/>
          <w:szCs w:val="16"/>
        </w:rPr>
        <w:fldChar w:fldCharType="begin"/>
      </w:r>
      <w:r w:rsidRPr="00E80D08">
        <w:rPr>
          <w:b/>
          <w:bCs/>
          <w:i w:val="0"/>
          <w:iCs w:val="0"/>
          <w:sz w:val="16"/>
          <w:szCs w:val="16"/>
        </w:rPr>
        <w:instrText xml:space="preserve"> SEQ Table \* ARABIC </w:instrText>
      </w:r>
      <w:r w:rsidRPr="00E80D08">
        <w:rPr>
          <w:b/>
          <w:bCs/>
          <w:i w:val="0"/>
          <w:iCs w:val="0"/>
          <w:sz w:val="16"/>
          <w:szCs w:val="16"/>
        </w:rPr>
        <w:fldChar w:fldCharType="separate"/>
      </w:r>
      <w:r w:rsidRPr="00E80D08">
        <w:rPr>
          <w:b/>
          <w:bCs/>
          <w:i w:val="0"/>
          <w:iCs w:val="0"/>
          <w:noProof/>
          <w:sz w:val="16"/>
          <w:szCs w:val="16"/>
        </w:rPr>
        <w:t>1</w:t>
      </w:r>
      <w:r w:rsidRPr="00E80D08">
        <w:rPr>
          <w:b/>
          <w:bCs/>
          <w:i w:val="0"/>
          <w:iCs w:val="0"/>
          <w:sz w:val="16"/>
          <w:szCs w:val="16"/>
        </w:rPr>
        <w:fldChar w:fldCharType="end"/>
      </w:r>
      <w:r w:rsidRPr="00E80D08">
        <w:rPr>
          <w:b/>
          <w:bCs/>
          <w:i w:val="0"/>
          <w:iCs w:val="0"/>
          <w:sz w:val="16"/>
          <w:szCs w:val="16"/>
        </w:rPr>
        <w:t>.</w:t>
      </w:r>
      <w:r w:rsidRPr="00E80D08">
        <w:rPr>
          <w:i w:val="0"/>
          <w:iCs w:val="0"/>
          <w:sz w:val="16"/>
          <w:szCs w:val="16"/>
        </w:rPr>
        <w:t xml:space="preserve"> </w:t>
      </w:r>
      <w:r w:rsidRPr="00E80D08">
        <w:rPr>
          <w:i w:val="0"/>
          <w:iCs w:val="0"/>
          <w:sz w:val="16"/>
          <w:szCs w:val="16"/>
        </w:rPr>
        <w:t xml:space="preserve">Negative Binomial GLM results for </w:t>
      </w:r>
      <w:r w:rsidRPr="00E80D08">
        <w:rPr>
          <w:i w:val="0"/>
          <w:iCs w:val="0"/>
          <w:sz w:val="16"/>
          <w:szCs w:val="16"/>
        </w:rPr>
        <w:t>effects of forest cover and mean annual precipitation (MAP) on</w:t>
      </w:r>
      <w:r w:rsidRPr="00E80D08">
        <w:rPr>
          <w:i w:val="0"/>
          <w:iCs w:val="0"/>
          <w:sz w:val="16"/>
          <w:szCs w:val="16"/>
        </w:rPr>
        <w:t xml:space="preserve"> </w:t>
      </w:r>
      <w:proofErr w:type="spellStart"/>
      <w:r w:rsidRPr="00E80D08">
        <w:rPr>
          <w:sz w:val="16"/>
          <w:szCs w:val="16"/>
        </w:rPr>
        <w:t>Eulaema</w:t>
      </w:r>
      <w:proofErr w:type="spellEnd"/>
      <w:r w:rsidRPr="00E80D08">
        <w:rPr>
          <w:sz w:val="16"/>
          <w:szCs w:val="16"/>
        </w:rPr>
        <w:t xml:space="preserve"> </w:t>
      </w:r>
      <w:proofErr w:type="spellStart"/>
      <w:r w:rsidRPr="00E80D08">
        <w:rPr>
          <w:sz w:val="16"/>
          <w:szCs w:val="16"/>
        </w:rPr>
        <w:t>nigrita</w:t>
      </w:r>
      <w:proofErr w:type="spellEnd"/>
      <w:r w:rsidRPr="00E80D08">
        <w:rPr>
          <w:i w:val="0"/>
          <w:iCs w:val="0"/>
          <w:sz w:val="16"/>
          <w:szCs w:val="16"/>
        </w:rPr>
        <w:t xml:space="preserve"> abundance</w:t>
      </w:r>
    </w:p>
    <w:tbl>
      <w:tblPr>
        <w:tblStyle w:val="TableGrid"/>
        <w:tblW w:w="94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50"/>
        <w:gridCol w:w="1474"/>
        <w:gridCol w:w="1526"/>
        <w:gridCol w:w="1526"/>
        <w:gridCol w:w="1423"/>
        <w:gridCol w:w="1732"/>
      </w:tblGrid>
      <w:tr w:rsidR="00785A72" w:rsidRPr="00876F95" w14:paraId="170F7A04" w14:textId="77777777" w:rsidTr="00282C26">
        <w:tc>
          <w:tcPr>
            <w:tcW w:w="1750" w:type="dxa"/>
            <w:tcBorders>
              <w:top w:val="single" w:sz="4" w:space="0" w:color="auto"/>
              <w:bottom w:val="single" w:sz="4" w:space="0" w:color="auto"/>
            </w:tcBorders>
          </w:tcPr>
          <w:p w14:paraId="58DB5A33" w14:textId="77777777" w:rsidR="00785A72" w:rsidRPr="00876F95" w:rsidRDefault="00785A72" w:rsidP="00A9313F">
            <w:pPr>
              <w:spacing w:line="360" w:lineRule="auto"/>
              <w:jc w:val="both"/>
              <w:rPr>
                <w:b/>
                <w:bCs/>
                <w:sz w:val="20"/>
                <w:szCs w:val="20"/>
              </w:rPr>
            </w:pPr>
            <w:r>
              <w:rPr>
                <w:b/>
                <w:bCs/>
                <w:sz w:val="20"/>
                <w:szCs w:val="20"/>
              </w:rPr>
              <w:t>Factors</w:t>
            </w:r>
          </w:p>
        </w:tc>
        <w:tc>
          <w:tcPr>
            <w:tcW w:w="1474" w:type="dxa"/>
            <w:tcBorders>
              <w:top w:val="single" w:sz="4" w:space="0" w:color="auto"/>
              <w:bottom w:val="single" w:sz="4" w:space="0" w:color="auto"/>
            </w:tcBorders>
          </w:tcPr>
          <w:p w14:paraId="72203156" w14:textId="2324AC21" w:rsidR="00785A72" w:rsidRPr="00876F95" w:rsidRDefault="00785A72" w:rsidP="00A9313F">
            <w:pPr>
              <w:spacing w:line="360" w:lineRule="auto"/>
              <w:jc w:val="both"/>
              <w:rPr>
                <w:b/>
                <w:bCs/>
                <w:sz w:val="20"/>
                <w:szCs w:val="20"/>
              </w:rPr>
            </w:pPr>
            <w:r>
              <w:rPr>
                <w:b/>
                <w:bCs/>
                <w:sz w:val="20"/>
                <w:szCs w:val="20"/>
              </w:rPr>
              <w:t>Estimate (</w:t>
            </w:r>
            <w:r w:rsidRPr="00785A72">
              <w:rPr>
                <w:b/>
                <w:bCs/>
                <w:sz w:val="20"/>
                <w:szCs w:val="20"/>
              </w:rPr>
              <w:t>β)</w:t>
            </w:r>
          </w:p>
        </w:tc>
        <w:tc>
          <w:tcPr>
            <w:tcW w:w="1526" w:type="dxa"/>
            <w:tcBorders>
              <w:top w:val="single" w:sz="4" w:space="0" w:color="auto"/>
              <w:bottom w:val="single" w:sz="4" w:space="0" w:color="auto"/>
            </w:tcBorders>
          </w:tcPr>
          <w:p w14:paraId="5811B623" w14:textId="6876A16D" w:rsidR="00785A72" w:rsidRPr="00876F95" w:rsidRDefault="00785A72" w:rsidP="00A9313F">
            <w:pPr>
              <w:spacing w:line="360" w:lineRule="auto"/>
              <w:jc w:val="both"/>
              <w:rPr>
                <w:b/>
                <w:bCs/>
                <w:sz w:val="20"/>
                <w:szCs w:val="20"/>
              </w:rPr>
            </w:pPr>
            <w:r>
              <w:rPr>
                <w:b/>
                <w:bCs/>
                <w:sz w:val="20"/>
                <w:szCs w:val="20"/>
              </w:rPr>
              <w:t>SE</w:t>
            </w:r>
          </w:p>
        </w:tc>
        <w:tc>
          <w:tcPr>
            <w:tcW w:w="1526" w:type="dxa"/>
            <w:tcBorders>
              <w:top w:val="single" w:sz="4" w:space="0" w:color="auto"/>
              <w:bottom w:val="single" w:sz="4" w:space="0" w:color="auto"/>
            </w:tcBorders>
          </w:tcPr>
          <w:p w14:paraId="3A854D55" w14:textId="5D0D0AE4" w:rsidR="00785A72" w:rsidRPr="00876F95" w:rsidRDefault="00785A72" w:rsidP="00A9313F">
            <w:pPr>
              <w:spacing w:line="360" w:lineRule="auto"/>
              <w:jc w:val="both"/>
              <w:rPr>
                <w:b/>
                <w:bCs/>
                <w:sz w:val="20"/>
                <w:szCs w:val="20"/>
              </w:rPr>
            </w:pPr>
            <w:r>
              <w:rPr>
                <w:b/>
                <w:bCs/>
                <w:sz w:val="20"/>
                <w:szCs w:val="20"/>
              </w:rPr>
              <w:t>z value</w:t>
            </w:r>
          </w:p>
        </w:tc>
        <w:tc>
          <w:tcPr>
            <w:tcW w:w="1423" w:type="dxa"/>
            <w:tcBorders>
              <w:top w:val="single" w:sz="4" w:space="0" w:color="auto"/>
              <w:bottom w:val="single" w:sz="4" w:space="0" w:color="auto"/>
            </w:tcBorders>
          </w:tcPr>
          <w:p w14:paraId="26F48FF2" w14:textId="16169DBB" w:rsidR="00785A72" w:rsidRPr="00876F95" w:rsidRDefault="00785A72" w:rsidP="00A9313F">
            <w:pPr>
              <w:spacing w:line="360" w:lineRule="auto"/>
              <w:jc w:val="both"/>
              <w:rPr>
                <w:b/>
                <w:bCs/>
                <w:sz w:val="20"/>
                <w:szCs w:val="20"/>
              </w:rPr>
            </w:pPr>
            <w:r w:rsidRPr="00785A72">
              <w:rPr>
                <w:b/>
                <w:bCs/>
                <w:sz w:val="20"/>
                <w:szCs w:val="20"/>
              </w:rPr>
              <w:t>p-value</w:t>
            </w:r>
          </w:p>
        </w:tc>
        <w:tc>
          <w:tcPr>
            <w:tcW w:w="1732" w:type="dxa"/>
            <w:tcBorders>
              <w:top w:val="single" w:sz="4" w:space="0" w:color="auto"/>
              <w:bottom w:val="single" w:sz="4" w:space="0" w:color="auto"/>
            </w:tcBorders>
          </w:tcPr>
          <w:p w14:paraId="0F42F722" w14:textId="389E2E31" w:rsidR="00785A72" w:rsidRPr="00876F95" w:rsidRDefault="00785A72" w:rsidP="00A9313F">
            <w:pPr>
              <w:spacing w:line="360" w:lineRule="auto"/>
              <w:jc w:val="both"/>
              <w:rPr>
                <w:b/>
                <w:bCs/>
                <w:sz w:val="20"/>
                <w:szCs w:val="20"/>
              </w:rPr>
            </w:pPr>
            <w:r w:rsidRPr="00785A72">
              <w:rPr>
                <w:b/>
                <w:bCs/>
                <w:sz w:val="20"/>
                <w:szCs w:val="20"/>
              </w:rPr>
              <w:t>exp(β)</w:t>
            </w:r>
          </w:p>
        </w:tc>
      </w:tr>
      <w:tr w:rsidR="00785A72" w:rsidRPr="00876F95" w14:paraId="46A57726" w14:textId="77777777" w:rsidTr="00282C26">
        <w:tc>
          <w:tcPr>
            <w:tcW w:w="1750" w:type="dxa"/>
            <w:tcBorders>
              <w:top w:val="single" w:sz="4" w:space="0" w:color="auto"/>
            </w:tcBorders>
          </w:tcPr>
          <w:p w14:paraId="47C8BACD" w14:textId="5246A84B" w:rsidR="00785A72" w:rsidRPr="00876F95" w:rsidRDefault="00785A72" w:rsidP="00A9313F">
            <w:pPr>
              <w:spacing w:line="360" w:lineRule="auto"/>
              <w:jc w:val="both"/>
              <w:rPr>
                <w:sz w:val="20"/>
                <w:szCs w:val="20"/>
              </w:rPr>
            </w:pPr>
            <w:r>
              <w:rPr>
                <w:sz w:val="20"/>
                <w:szCs w:val="20"/>
              </w:rPr>
              <w:t>Intercept</w:t>
            </w:r>
          </w:p>
        </w:tc>
        <w:tc>
          <w:tcPr>
            <w:tcW w:w="1474" w:type="dxa"/>
            <w:tcBorders>
              <w:top w:val="single" w:sz="4" w:space="0" w:color="auto"/>
            </w:tcBorders>
          </w:tcPr>
          <w:p w14:paraId="7AB33205" w14:textId="76CF40A4" w:rsidR="00785A72" w:rsidRPr="00876F95" w:rsidRDefault="00785A72" w:rsidP="00A9313F">
            <w:pPr>
              <w:spacing w:line="360" w:lineRule="auto"/>
              <w:jc w:val="both"/>
              <w:rPr>
                <w:sz w:val="20"/>
                <w:szCs w:val="20"/>
              </w:rPr>
            </w:pPr>
            <w:r w:rsidRPr="00785A72">
              <w:rPr>
                <w:sz w:val="20"/>
                <w:szCs w:val="20"/>
              </w:rPr>
              <w:t>6.679</w:t>
            </w:r>
          </w:p>
        </w:tc>
        <w:tc>
          <w:tcPr>
            <w:tcW w:w="1526" w:type="dxa"/>
            <w:tcBorders>
              <w:top w:val="single" w:sz="4" w:space="0" w:color="auto"/>
            </w:tcBorders>
          </w:tcPr>
          <w:p w14:paraId="4792EB11" w14:textId="3933ABFA" w:rsidR="00785A72" w:rsidRPr="00876F95" w:rsidRDefault="00785A72" w:rsidP="00A9313F">
            <w:pPr>
              <w:spacing w:line="360" w:lineRule="auto"/>
              <w:jc w:val="both"/>
              <w:rPr>
                <w:sz w:val="20"/>
                <w:szCs w:val="20"/>
              </w:rPr>
            </w:pPr>
            <w:r w:rsidRPr="00785A72">
              <w:rPr>
                <w:sz w:val="20"/>
                <w:szCs w:val="20"/>
              </w:rPr>
              <w:t>0.3</w:t>
            </w:r>
            <w:r w:rsidR="00934DB1">
              <w:rPr>
                <w:sz w:val="20"/>
                <w:szCs w:val="20"/>
              </w:rPr>
              <w:t>30</w:t>
            </w:r>
          </w:p>
        </w:tc>
        <w:tc>
          <w:tcPr>
            <w:tcW w:w="1526" w:type="dxa"/>
            <w:tcBorders>
              <w:top w:val="single" w:sz="4" w:space="0" w:color="auto"/>
            </w:tcBorders>
          </w:tcPr>
          <w:p w14:paraId="6A50D1C0" w14:textId="2565745A" w:rsidR="00785A72" w:rsidRPr="00876F95" w:rsidRDefault="00934DB1" w:rsidP="00A9313F">
            <w:pPr>
              <w:spacing w:line="360" w:lineRule="auto"/>
              <w:jc w:val="both"/>
              <w:rPr>
                <w:sz w:val="20"/>
                <w:szCs w:val="20"/>
              </w:rPr>
            </w:pPr>
            <w:r w:rsidRPr="00934DB1">
              <w:rPr>
                <w:sz w:val="20"/>
                <w:szCs w:val="20"/>
              </w:rPr>
              <w:t>20.265</w:t>
            </w:r>
          </w:p>
        </w:tc>
        <w:tc>
          <w:tcPr>
            <w:tcW w:w="1423" w:type="dxa"/>
            <w:tcBorders>
              <w:top w:val="single" w:sz="4" w:space="0" w:color="auto"/>
            </w:tcBorders>
          </w:tcPr>
          <w:p w14:paraId="398BA624" w14:textId="308C31AD" w:rsidR="00785A72" w:rsidRPr="00876F95" w:rsidRDefault="00934DB1" w:rsidP="00A9313F">
            <w:pPr>
              <w:spacing w:line="360" w:lineRule="auto"/>
              <w:jc w:val="both"/>
              <w:rPr>
                <w:sz w:val="20"/>
                <w:szCs w:val="20"/>
              </w:rPr>
            </w:pPr>
            <w:r w:rsidRPr="00934DB1">
              <w:rPr>
                <w:sz w:val="20"/>
                <w:szCs w:val="20"/>
              </w:rPr>
              <w:t>&lt; 2e-16</w:t>
            </w:r>
          </w:p>
        </w:tc>
        <w:tc>
          <w:tcPr>
            <w:tcW w:w="1732" w:type="dxa"/>
            <w:tcBorders>
              <w:top w:val="single" w:sz="4" w:space="0" w:color="auto"/>
            </w:tcBorders>
          </w:tcPr>
          <w:p w14:paraId="3D71826D" w14:textId="0865ADC1" w:rsidR="00785A72" w:rsidRPr="00876F95" w:rsidRDefault="00934DB1" w:rsidP="00A9313F">
            <w:pPr>
              <w:spacing w:line="360" w:lineRule="auto"/>
              <w:jc w:val="both"/>
              <w:rPr>
                <w:sz w:val="20"/>
                <w:szCs w:val="20"/>
              </w:rPr>
            </w:pPr>
            <w:r w:rsidRPr="00934DB1">
              <w:rPr>
                <w:sz w:val="20"/>
                <w:szCs w:val="20"/>
              </w:rPr>
              <w:t>795.7</w:t>
            </w:r>
            <w:r>
              <w:rPr>
                <w:sz w:val="20"/>
                <w:szCs w:val="20"/>
              </w:rPr>
              <w:t>6</w:t>
            </w:r>
          </w:p>
        </w:tc>
      </w:tr>
      <w:tr w:rsidR="00785A72" w:rsidRPr="00876F95" w14:paraId="5DCFB42C" w14:textId="77777777" w:rsidTr="00785A72">
        <w:tc>
          <w:tcPr>
            <w:tcW w:w="1750" w:type="dxa"/>
          </w:tcPr>
          <w:p w14:paraId="54D8C7B1" w14:textId="3E4DF706" w:rsidR="00785A72" w:rsidRPr="00876F95" w:rsidRDefault="00785A72" w:rsidP="00A9313F">
            <w:pPr>
              <w:spacing w:line="360" w:lineRule="auto"/>
              <w:jc w:val="both"/>
              <w:rPr>
                <w:sz w:val="20"/>
                <w:szCs w:val="20"/>
              </w:rPr>
            </w:pPr>
            <w:r>
              <w:rPr>
                <w:sz w:val="20"/>
                <w:szCs w:val="20"/>
              </w:rPr>
              <w:t xml:space="preserve">Forest cover </w:t>
            </w:r>
          </w:p>
        </w:tc>
        <w:tc>
          <w:tcPr>
            <w:tcW w:w="1474" w:type="dxa"/>
          </w:tcPr>
          <w:p w14:paraId="1B71B7CE" w14:textId="37989B1D" w:rsidR="00785A72" w:rsidRPr="00876F95" w:rsidRDefault="00785A72" w:rsidP="00A9313F">
            <w:pPr>
              <w:spacing w:line="360" w:lineRule="auto"/>
              <w:jc w:val="both"/>
              <w:rPr>
                <w:sz w:val="20"/>
                <w:szCs w:val="20"/>
              </w:rPr>
            </w:pPr>
            <w:r w:rsidRPr="00785A72">
              <w:rPr>
                <w:sz w:val="20"/>
                <w:szCs w:val="20"/>
              </w:rPr>
              <w:t>-1.31</w:t>
            </w:r>
            <w:r>
              <w:rPr>
                <w:sz w:val="20"/>
                <w:szCs w:val="20"/>
              </w:rPr>
              <w:t>2</w:t>
            </w:r>
          </w:p>
        </w:tc>
        <w:tc>
          <w:tcPr>
            <w:tcW w:w="1526" w:type="dxa"/>
          </w:tcPr>
          <w:p w14:paraId="74A51FE4" w14:textId="0F68D426" w:rsidR="00785A72" w:rsidRPr="00876F95" w:rsidRDefault="00785A72" w:rsidP="00A9313F">
            <w:pPr>
              <w:spacing w:line="360" w:lineRule="auto"/>
              <w:jc w:val="both"/>
              <w:rPr>
                <w:sz w:val="20"/>
                <w:szCs w:val="20"/>
              </w:rPr>
            </w:pPr>
            <w:r w:rsidRPr="00785A72">
              <w:rPr>
                <w:sz w:val="20"/>
                <w:szCs w:val="20"/>
              </w:rPr>
              <w:t>0.317</w:t>
            </w:r>
          </w:p>
        </w:tc>
        <w:tc>
          <w:tcPr>
            <w:tcW w:w="1526" w:type="dxa"/>
          </w:tcPr>
          <w:p w14:paraId="7DC567A8" w14:textId="52B0B67F" w:rsidR="00785A72" w:rsidRPr="00876F95" w:rsidRDefault="00934DB1" w:rsidP="00A9313F">
            <w:pPr>
              <w:spacing w:line="360" w:lineRule="auto"/>
              <w:jc w:val="both"/>
              <w:rPr>
                <w:sz w:val="20"/>
                <w:szCs w:val="20"/>
              </w:rPr>
            </w:pPr>
            <w:r w:rsidRPr="00934DB1">
              <w:rPr>
                <w:sz w:val="20"/>
                <w:szCs w:val="20"/>
              </w:rPr>
              <w:t>-4.137</w:t>
            </w:r>
          </w:p>
        </w:tc>
        <w:tc>
          <w:tcPr>
            <w:tcW w:w="1423" w:type="dxa"/>
          </w:tcPr>
          <w:p w14:paraId="1926A5B9" w14:textId="494A4164" w:rsidR="00785A72" w:rsidRPr="00876F95" w:rsidRDefault="00934DB1" w:rsidP="00A9313F">
            <w:pPr>
              <w:spacing w:line="360" w:lineRule="auto"/>
              <w:jc w:val="both"/>
              <w:rPr>
                <w:sz w:val="20"/>
                <w:szCs w:val="20"/>
              </w:rPr>
            </w:pPr>
            <w:r w:rsidRPr="00934DB1">
              <w:rPr>
                <w:sz w:val="20"/>
                <w:szCs w:val="20"/>
              </w:rPr>
              <w:t>3.51e-05</w:t>
            </w:r>
          </w:p>
        </w:tc>
        <w:tc>
          <w:tcPr>
            <w:tcW w:w="1732" w:type="dxa"/>
          </w:tcPr>
          <w:p w14:paraId="7AB07043" w14:textId="17C8BD73" w:rsidR="00785A72" w:rsidRPr="00876F95" w:rsidRDefault="00934DB1" w:rsidP="00A9313F">
            <w:pPr>
              <w:spacing w:line="360" w:lineRule="auto"/>
              <w:jc w:val="both"/>
              <w:rPr>
                <w:sz w:val="20"/>
                <w:szCs w:val="20"/>
              </w:rPr>
            </w:pPr>
            <w:r w:rsidRPr="00934DB1">
              <w:rPr>
                <w:sz w:val="20"/>
                <w:szCs w:val="20"/>
              </w:rPr>
              <w:t>0.2</w:t>
            </w:r>
            <w:r>
              <w:rPr>
                <w:sz w:val="20"/>
                <w:szCs w:val="20"/>
              </w:rPr>
              <w:t>7</w:t>
            </w:r>
          </w:p>
        </w:tc>
      </w:tr>
      <w:tr w:rsidR="00785A72" w:rsidRPr="00876F95" w14:paraId="390075A7" w14:textId="77777777" w:rsidTr="00785A72">
        <w:tc>
          <w:tcPr>
            <w:tcW w:w="1750" w:type="dxa"/>
            <w:tcBorders>
              <w:bottom w:val="single" w:sz="4" w:space="0" w:color="auto"/>
            </w:tcBorders>
          </w:tcPr>
          <w:p w14:paraId="043FE351" w14:textId="3DE7A331" w:rsidR="00785A72" w:rsidRPr="00876F95" w:rsidRDefault="00785A72" w:rsidP="00A9313F">
            <w:pPr>
              <w:spacing w:line="360" w:lineRule="auto"/>
              <w:jc w:val="both"/>
              <w:rPr>
                <w:sz w:val="20"/>
                <w:szCs w:val="20"/>
              </w:rPr>
            </w:pPr>
            <w:r>
              <w:rPr>
                <w:sz w:val="20"/>
                <w:szCs w:val="20"/>
              </w:rPr>
              <w:t>MAP</w:t>
            </w:r>
          </w:p>
        </w:tc>
        <w:tc>
          <w:tcPr>
            <w:tcW w:w="1474" w:type="dxa"/>
            <w:tcBorders>
              <w:bottom w:val="single" w:sz="4" w:space="0" w:color="auto"/>
            </w:tcBorders>
          </w:tcPr>
          <w:p w14:paraId="22003A0C" w14:textId="1A593E63" w:rsidR="00785A72" w:rsidRPr="00876F95" w:rsidRDefault="00785A72" w:rsidP="00A9313F">
            <w:pPr>
              <w:spacing w:line="360" w:lineRule="auto"/>
              <w:jc w:val="both"/>
              <w:rPr>
                <w:sz w:val="20"/>
                <w:szCs w:val="20"/>
              </w:rPr>
            </w:pPr>
            <w:r w:rsidRPr="00785A72">
              <w:rPr>
                <w:sz w:val="20"/>
                <w:szCs w:val="20"/>
              </w:rPr>
              <w:t>-0.001</w:t>
            </w:r>
            <w:r w:rsidR="00934DB1">
              <w:rPr>
                <w:sz w:val="20"/>
                <w:szCs w:val="20"/>
              </w:rPr>
              <w:t>4</w:t>
            </w:r>
          </w:p>
        </w:tc>
        <w:tc>
          <w:tcPr>
            <w:tcW w:w="1526" w:type="dxa"/>
            <w:tcBorders>
              <w:bottom w:val="single" w:sz="4" w:space="0" w:color="auto"/>
            </w:tcBorders>
          </w:tcPr>
          <w:p w14:paraId="7DBFAADC" w14:textId="32A886D2" w:rsidR="00785A72" w:rsidRPr="00876F95" w:rsidRDefault="00934DB1" w:rsidP="00A9313F">
            <w:pPr>
              <w:spacing w:line="360" w:lineRule="auto"/>
              <w:jc w:val="both"/>
              <w:rPr>
                <w:sz w:val="20"/>
                <w:szCs w:val="20"/>
              </w:rPr>
            </w:pPr>
            <w:r w:rsidRPr="00934DB1">
              <w:rPr>
                <w:sz w:val="20"/>
                <w:szCs w:val="20"/>
              </w:rPr>
              <w:t>0.00022</w:t>
            </w:r>
          </w:p>
        </w:tc>
        <w:tc>
          <w:tcPr>
            <w:tcW w:w="1526" w:type="dxa"/>
            <w:tcBorders>
              <w:bottom w:val="single" w:sz="4" w:space="0" w:color="auto"/>
            </w:tcBorders>
          </w:tcPr>
          <w:p w14:paraId="3D0AA538" w14:textId="6164D954" w:rsidR="00785A72" w:rsidRPr="00876F95" w:rsidRDefault="00934DB1" w:rsidP="00A9313F">
            <w:pPr>
              <w:spacing w:line="360" w:lineRule="auto"/>
              <w:jc w:val="both"/>
              <w:rPr>
                <w:sz w:val="20"/>
                <w:szCs w:val="20"/>
              </w:rPr>
            </w:pPr>
            <w:r w:rsidRPr="00934DB1">
              <w:rPr>
                <w:sz w:val="20"/>
                <w:szCs w:val="20"/>
              </w:rPr>
              <w:t>-6.242</w:t>
            </w:r>
          </w:p>
        </w:tc>
        <w:tc>
          <w:tcPr>
            <w:tcW w:w="1423" w:type="dxa"/>
            <w:tcBorders>
              <w:bottom w:val="single" w:sz="4" w:space="0" w:color="auto"/>
            </w:tcBorders>
          </w:tcPr>
          <w:p w14:paraId="5C713361" w14:textId="09268EDC" w:rsidR="00785A72" w:rsidRPr="00876F95" w:rsidRDefault="00934DB1" w:rsidP="00A9313F">
            <w:pPr>
              <w:spacing w:line="360" w:lineRule="auto"/>
              <w:jc w:val="both"/>
              <w:rPr>
                <w:sz w:val="20"/>
                <w:szCs w:val="20"/>
              </w:rPr>
            </w:pPr>
            <w:r w:rsidRPr="00934DB1">
              <w:rPr>
                <w:sz w:val="20"/>
                <w:szCs w:val="20"/>
              </w:rPr>
              <w:t>4.32e-10</w:t>
            </w:r>
          </w:p>
        </w:tc>
        <w:tc>
          <w:tcPr>
            <w:tcW w:w="1732" w:type="dxa"/>
            <w:tcBorders>
              <w:bottom w:val="single" w:sz="4" w:space="0" w:color="auto"/>
            </w:tcBorders>
          </w:tcPr>
          <w:p w14:paraId="7DCCE880" w14:textId="38618D07" w:rsidR="00785A72" w:rsidRPr="00876F95" w:rsidRDefault="00934DB1" w:rsidP="00A9313F">
            <w:pPr>
              <w:spacing w:line="360" w:lineRule="auto"/>
              <w:jc w:val="both"/>
              <w:rPr>
                <w:sz w:val="20"/>
                <w:szCs w:val="20"/>
              </w:rPr>
            </w:pPr>
            <w:r w:rsidRPr="00934DB1">
              <w:rPr>
                <w:sz w:val="20"/>
                <w:szCs w:val="20"/>
              </w:rPr>
              <w:t>0.99</w:t>
            </w:r>
          </w:p>
        </w:tc>
      </w:tr>
    </w:tbl>
    <w:p w14:paraId="6A5D722A" w14:textId="77777777" w:rsidR="00E80D08" w:rsidRDefault="00E80D08" w:rsidP="00A9313F">
      <w:pPr>
        <w:jc w:val="both"/>
        <w:rPr>
          <w:b/>
          <w:bCs/>
        </w:rPr>
      </w:pPr>
    </w:p>
    <w:p w14:paraId="3FA64C9E" w14:textId="77777777" w:rsidR="00E80D08" w:rsidRDefault="00E80D08" w:rsidP="00A9313F">
      <w:pPr>
        <w:keepNext/>
        <w:jc w:val="both"/>
      </w:pPr>
      <w:r>
        <w:rPr>
          <w:b/>
          <w:bCs/>
          <w:noProof/>
        </w:rPr>
        <w:drawing>
          <wp:inline distT="0" distB="0" distL="0" distR="0" wp14:anchorId="303D5593" wp14:editId="0A53954E">
            <wp:extent cx="5758180" cy="3223260"/>
            <wp:effectExtent l="0" t="0" r="0" b="0"/>
            <wp:docPr id="5791812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58180" cy="3223260"/>
                    </a:xfrm>
                    <a:prstGeom prst="rect">
                      <a:avLst/>
                    </a:prstGeom>
                    <a:noFill/>
                    <a:ln>
                      <a:noFill/>
                    </a:ln>
                  </pic:spPr>
                </pic:pic>
              </a:graphicData>
            </a:graphic>
          </wp:inline>
        </w:drawing>
      </w:r>
    </w:p>
    <w:p w14:paraId="4CADF0D8" w14:textId="710CBA17" w:rsidR="00A372BF" w:rsidRPr="00FA161C" w:rsidRDefault="00E80D08" w:rsidP="00A9313F">
      <w:pPr>
        <w:pStyle w:val="Caption"/>
        <w:jc w:val="both"/>
        <w:rPr>
          <w:i w:val="0"/>
          <w:iCs w:val="0"/>
          <w:color w:val="auto"/>
          <w:sz w:val="22"/>
          <w:szCs w:val="22"/>
        </w:rPr>
      </w:pPr>
      <w:r w:rsidRPr="00E80D08">
        <w:rPr>
          <w:b/>
          <w:bCs/>
          <w:i w:val="0"/>
          <w:iCs w:val="0"/>
        </w:rPr>
        <w:t xml:space="preserve">Figure </w:t>
      </w:r>
      <w:r w:rsidRPr="00E80D08">
        <w:rPr>
          <w:b/>
          <w:bCs/>
          <w:i w:val="0"/>
          <w:iCs w:val="0"/>
        </w:rPr>
        <w:fldChar w:fldCharType="begin"/>
      </w:r>
      <w:r w:rsidRPr="00E80D08">
        <w:rPr>
          <w:b/>
          <w:bCs/>
          <w:i w:val="0"/>
          <w:iCs w:val="0"/>
        </w:rPr>
        <w:instrText xml:space="preserve"> SEQ Figure \* ARABIC </w:instrText>
      </w:r>
      <w:r w:rsidRPr="00E80D08">
        <w:rPr>
          <w:b/>
          <w:bCs/>
          <w:i w:val="0"/>
          <w:iCs w:val="0"/>
        </w:rPr>
        <w:fldChar w:fldCharType="separate"/>
      </w:r>
      <w:r w:rsidR="00FA161C">
        <w:rPr>
          <w:b/>
          <w:bCs/>
          <w:i w:val="0"/>
          <w:iCs w:val="0"/>
          <w:noProof/>
        </w:rPr>
        <w:t>1</w:t>
      </w:r>
      <w:r w:rsidRPr="00E80D08">
        <w:rPr>
          <w:b/>
          <w:bCs/>
          <w:i w:val="0"/>
          <w:iCs w:val="0"/>
        </w:rPr>
        <w:fldChar w:fldCharType="end"/>
      </w:r>
      <w:r w:rsidRPr="00E80D08">
        <w:rPr>
          <w:b/>
          <w:bCs/>
          <w:i w:val="0"/>
          <w:iCs w:val="0"/>
        </w:rPr>
        <w:t>.</w:t>
      </w:r>
      <w:r w:rsidRPr="00E80D08">
        <w:rPr>
          <w:i w:val="0"/>
          <w:iCs w:val="0"/>
          <w:color w:val="auto"/>
          <w:sz w:val="22"/>
          <w:szCs w:val="22"/>
        </w:rPr>
        <w:t xml:space="preserve"> </w:t>
      </w:r>
      <w:r w:rsidRPr="00E80D08">
        <w:rPr>
          <w:i w:val="0"/>
          <w:iCs w:val="0"/>
        </w:rPr>
        <w:t xml:space="preserve">Relationship between forest cover and </w:t>
      </w:r>
      <w:proofErr w:type="spellStart"/>
      <w:r w:rsidRPr="00E80D08">
        <w:t>Eulaema</w:t>
      </w:r>
      <w:proofErr w:type="spellEnd"/>
      <w:r w:rsidRPr="00E80D08">
        <w:t xml:space="preserve"> </w:t>
      </w:r>
      <w:proofErr w:type="spellStart"/>
      <w:r w:rsidRPr="00E80D08">
        <w:t>nigrita</w:t>
      </w:r>
      <w:proofErr w:type="spellEnd"/>
      <w:r w:rsidRPr="00E80D08">
        <w:rPr>
          <w:i w:val="0"/>
          <w:iCs w:val="0"/>
        </w:rPr>
        <w:t xml:space="preserve"> abundance, </w:t>
      </w:r>
      <w:proofErr w:type="spellStart"/>
      <w:r w:rsidRPr="00E80D08">
        <w:rPr>
          <w:i w:val="0"/>
          <w:iCs w:val="0"/>
        </w:rPr>
        <w:t>colored</w:t>
      </w:r>
      <w:proofErr w:type="spellEnd"/>
      <w:r w:rsidRPr="00E80D08">
        <w:rPr>
          <w:i w:val="0"/>
          <w:iCs w:val="0"/>
        </w:rPr>
        <w:t xml:space="preserve"> by mean annual precipitation (MAP)</w:t>
      </w:r>
      <w:r w:rsidRPr="00E80D08">
        <w:rPr>
          <w:i w:val="0"/>
          <w:iCs w:val="0"/>
          <w:color w:val="auto"/>
          <w:sz w:val="22"/>
          <w:szCs w:val="22"/>
        </w:rPr>
        <w:t xml:space="preserve"> </w:t>
      </w:r>
    </w:p>
    <w:p w14:paraId="26219A48" w14:textId="1A19CFC2" w:rsidR="00FA161C" w:rsidRDefault="00A372BF" w:rsidP="00A9313F">
      <w:pPr>
        <w:keepNext/>
        <w:jc w:val="both"/>
      </w:pPr>
      <w:r w:rsidRPr="00A372BF">
        <w:t xml:space="preserve">The scatter plot shows observed abundances of E. </w:t>
      </w:r>
      <w:proofErr w:type="spellStart"/>
      <w:r w:rsidRPr="00A372BF">
        <w:t>nigrita</w:t>
      </w:r>
      <w:proofErr w:type="spellEnd"/>
      <w:r w:rsidRPr="00A372BF">
        <w:t xml:space="preserve"> (grey points) across sites with varying forest cover. The </w:t>
      </w:r>
      <w:proofErr w:type="spellStart"/>
      <w:r w:rsidRPr="00A372BF">
        <w:t>colored</w:t>
      </w:r>
      <w:proofErr w:type="spellEnd"/>
      <w:r w:rsidRPr="00A372BF">
        <w:t xml:space="preserve"> lines represent predictions from the Negative Binomial GLM: the black line shows the mean predicted abundance, while the dark blue and light blue lines indicate the predicted abundance plus or minus one standard deviation, respectively. This visualization highlights the negative relationship between forest cover and </w:t>
      </w:r>
      <w:r w:rsidRPr="00FA161C">
        <w:rPr>
          <w:i/>
          <w:iCs/>
        </w:rPr>
        <w:t xml:space="preserve">E. </w:t>
      </w:r>
      <w:proofErr w:type="spellStart"/>
      <w:r w:rsidRPr="00FA161C">
        <w:rPr>
          <w:i/>
          <w:iCs/>
        </w:rPr>
        <w:t>nigrita</w:t>
      </w:r>
      <w:proofErr w:type="spellEnd"/>
      <w:r w:rsidRPr="00A372BF">
        <w:t xml:space="preserve"> abundance, confirming that individuals are more abundant in open, less-forested sites</w:t>
      </w:r>
      <w:r w:rsidR="00FA161C">
        <w:t xml:space="preserve"> (Fig. 2).</w:t>
      </w:r>
    </w:p>
    <w:p w14:paraId="6C732A4A" w14:textId="77777777" w:rsidR="00A63AA6" w:rsidRDefault="00A63AA6" w:rsidP="00A9313F">
      <w:pPr>
        <w:pStyle w:val="Caption"/>
        <w:jc w:val="both"/>
        <w:rPr>
          <w:b/>
          <w:bCs/>
          <w:i w:val="0"/>
          <w:iCs w:val="0"/>
        </w:rPr>
      </w:pPr>
    </w:p>
    <w:p w14:paraId="06C2A8AC" w14:textId="77777777" w:rsidR="00A63AA6" w:rsidRDefault="00A63AA6" w:rsidP="00A9313F">
      <w:pPr>
        <w:pStyle w:val="Caption"/>
        <w:jc w:val="both"/>
        <w:rPr>
          <w:b/>
          <w:bCs/>
          <w:i w:val="0"/>
          <w:iCs w:val="0"/>
        </w:rPr>
      </w:pPr>
    </w:p>
    <w:p w14:paraId="0EC2F0DE" w14:textId="41BF661A" w:rsidR="00C40AE1" w:rsidRPr="00FA161C" w:rsidRDefault="00A63AA6" w:rsidP="00A9313F">
      <w:pPr>
        <w:pStyle w:val="Caption"/>
        <w:jc w:val="both"/>
        <w:rPr>
          <w:i w:val="0"/>
          <w:iCs w:val="0"/>
        </w:rPr>
      </w:pPr>
      <w:r>
        <w:rPr>
          <w:i w:val="0"/>
          <w:iCs w:val="0"/>
          <w:noProof/>
        </w:rPr>
        <w:lastRenderedPageBreak/>
        <w:drawing>
          <wp:inline distT="0" distB="0" distL="0" distR="0" wp14:anchorId="66BCC677" wp14:editId="3433B6BA">
            <wp:extent cx="5758180" cy="3802380"/>
            <wp:effectExtent l="0" t="0" r="0" b="0"/>
            <wp:docPr id="2045027892" name="Picture 5" descr="A graph of a forest cov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027892" name="Picture 5" descr="A graph of a forest cover&#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58180" cy="3802380"/>
                    </a:xfrm>
                    <a:prstGeom prst="rect">
                      <a:avLst/>
                    </a:prstGeom>
                    <a:noFill/>
                    <a:ln>
                      <a:noFill/>
                    </a:ln>
                  </pic:spPr>
                </pic:pic>
              </a:graphicData>
            </a:graphic>
          </wp:inline>
        </w:drawing>
      </w:r>
      <w:r w:rsidRPr="00FA161C">
        <w:rPr>
          <w:b/>
          <w:bCs/>
          <w:i w:val="0"/>
          <w:iCs w:val="0"/>
        </w:rPr>
        <w:t xml:space="preserve">Figure </w:t>
      </w:r>
      <w:r w:rsidRPr="00FA161C">
        <w:rPr>
          <w:b/>
          <w:bCs/>
          <w:i w:val="0"/>
          <w:iCs w:val="0"/>
        </w:rPr>
        <w:fldChar w:fldCharType="begin"/>
      </w:r>
      <w:r w:rsidRPr="00FA161C">
        <w:rPr>
          <w:b/>
          <w:bCs/>
          <w:i w:val="0"/>
          <w:iCs w:val="0"/>
        </w:rPr>
        <w:instrText xml:space="preserve"> SEQ Figure \* ARABIC </w:instrText>
      </w:r>
      <w:r w:rsidRPr="00FA161C">
        <w:rPr>
          <w:b/>
          <w:bCs/>
          <w:i w:val="0"/>
          <w:iCs w:val="0"/>
        </w:rPr>
        <w:fldChar w:fldCharType="separate"/>
      </w:r>
      <w:r w:rsidRPr="00FA161C">
        <w:rPr>
          <w:b/>
          <w:bCs/>
          <w:i w:val="0"/>
          <w:iCs w:val="0"/>
          <w:noProof/>
        </w:rPr>
        <w:t>2</w:t>
      </w:r>
      <w:r w:rsidRPr="00FA161C">
        <w:rPr>
          <w:b/>
          <w:bCs/>
          <w:i w:val="0"/>
          <w:iCs w:val="0"/>
        </w:rPr>
        <w:fldChar w:fldCharType="end"/>
      </w:r>
      <w:r w:rsidRPr="00FA161C">
        <w:rPr>
          <w:i w:val="0"/>
          <w:iCs w:val="0"/>
        </w:rPr>
        <w:t xml:space="preserve">. Predicted </w:t>
      </w:r>
      <w:proofErr w:type="spellStart"/>
      <w:r w:rsidRPr="00FA161C">
        <w:t>Eulaema</w:t>
      </w:r>
      <w:proofErr w:type="spellEnd"/>
      <w:r w:rsidRPr="00FA161C">
        <w:t xml:space="preserve"> </w:t>
      </w:r>
      <w:proofErr w:type="spellStart"/>
      <w:r w:rsidRPr="00FA161C">
        <w:t>nigrita</w:t>
      </w:r>
      <w:proofErr w:type="spellEnd"/>
      <w:r w:rsidRPr="00FA161C">
        <w:rPr>
          <w:i w:val="0"/>
          <w:iCs w:val="0"/>
        </w:rPr>
        <w:t xml:space="preserve"> abundance across a gradient of forest cover and mean annual temperature (MAP) at its mean and + and</w:t>
      </w:r>
      <w:r>
        <w:rPr>
          <w:i w:val="0"/>
          <w:iCs w:val="0"/>
        </w:rPr>
        <w:t xml:space="preserve"> </w:t>
      </w:r>
      <w:r w:rsidRPr="00FA161C">
        <w:rPr>
          <w:i w:val="0"/>
          <w:iCs w:val="0"/>
        </w:rPr>
        <w:t>- SD</w:t>
      </w:r>
      <w:r>
        <w:rPr>
          <w:i w:val="0"/>
          <w:iCs w:val="0"/>
          <w:noProof/>
        </w:rPr>
        <w:t xml:space="preserve"> </w:t>
      </w:r>
    </w:p>
    <w:p w14:paraId="75254D8B" w14:textId="77777777" w:rsidR="00A63AA6" w:rsidRDefault="00A63AA6" w:rsidP="00A9313F">
      <w:pPr>
        <w:jc w:val="both"/>
        <w:rPr>
          <w:b/>
          <w:bCs/>
        </w:rPr>
      </w:pPr>
    </w:p>
    <w:p w14:paraId="5DCB830D" w14:textId="3EF5C221" w:rsidR="00A372BF" w:rsidRDefault="00A372BF" w:rsidP="00A9313F">
      <w:pPr>
        <w:jc w:val="both"/>
        <w:rPr>
          <w:b/>
          <w:bCs/>
        </w:rPr>
      </w:pPr>
      <w:r>
        <w:rPr>
          <w:b/>
          <w:bCs/>
        </w:rPr>
        <w:t>CONCLUSION</w:t>
      </w:r>
    </w:p>
    <w:p w14:paraId="7597950D" w14:textId="11136184" w:rsidR="00A372BF" w:rsidRPr="00A372BF" w:rsidRDefault="00A372BF" w:rsidP="00A9313F">
      <w:pPr>
        <w:jc w:val="both"/>
      </w:pPr>
      <w:r w:rsidRPr="00A372BF">
        <w:t xml:space="preserve">Our analysis demonstrates that both forest cover and mean annual precipitation negatively affect </w:t>
      </w:r>
      <w:proofErr w:type="spellStart"/>
      <w:r w:rsidRPr="00A372BF">
        <w:rPr>
          <w:i/>
          <w:iCs/>
        </w:rPr>
        <w:t>Eulaema</w:t>
      </w:r>
      <w:proofErr w:type="spellEnd"/>
      <w:r w:rsidRPr="00A372BF">
        <w:rPr>
          <w:i/>
          <w:iCs/>
        </w:rPr>
        <w:t xml:space="preserve"> </w:t>
      </w:r>
      <w:proofErr w:type="spellStart"/>
      <w:r w:rsidRPr="00A372BF">
        <w:rPr>
          <w:i/>
          <w:iCs/>
        </w:rPr>
        <w:t>nigrita</w:t>
      </w:r>
      <w:proofErr w:type="spellEnd"/>
      <w:r w:rsidRPr="00A372BF">
        <w:t xml:space="preserve"> abundance. Sites with higher forest cover and higher precipitation support fewer individuals, whereas open and drier sites </w:t>
      </w:r>
      <w:proofErr w:type="spellStart"/>
      <w:r w:rsidRPr="00A372BF">
        <w:t>harbor</w:t>
      </w:r>
      <w:proofErr w:type="spellEnd"/>
      <w:r w:rsidRPr="00A372BF">
        <w:t xml:space="preserve"> higher abundances. The Negative Binomial GLM accounted for overdispersion in the data and explained approximately 22% of the total variation in abundance. These findings suggest that </w:t>
      </w:r>
      <w:r w:rsidRPr="00A372BF">
        <w:rPr>
          <w:i/>
          <w:iCs/>
        </w:rPr>
        <w:t xml:space="preserve">E. </w:t>
      </w:r>
      <w:proofErr w:type="spellStart"/>
      <w:r w:rsidRPr="00A372BF">
        <w:rPr>
          <w:i/>
          <w:iCs/>
        </w:rPr>
        <w:t>nigrita</w:t>
      </w:r>
      <w:proofErr w:type="spellEnd"/>
      <w:r w:rsidRPr="00A372BF">
        <w:t xml:space="preserve"> </w:t>
      </w:r>
      <w:proofErr w:type="spellStart"/>
      <w:r w:rsidRPr="00A372BF">
        <w:t>favors</w:t>
      </w:r>
      <w:proofErr w:type="spellEnd"/>
      <w:r w:rsidRPr="00A372BF">
        <w:t xml:space="preserve"> more open, less forested habitats, and that climatic and landscape gradients are important determinants of its local distribution. This has implications for predicting responses of orchid bee communities to land-use change and climate variation in tropical ecosystems.</w:t>
      </w:r>
    </w:p>
    <w:p w14:paraId="5B24B48C" w14:textId="01776E34" w:rsidR="00E80D08" w:rsidRPr="00060555" w:rsidRDefault="00E80D08" w:rsidP="00A9313F">
      <w:pPr>
        <w:jc w:val="both"/>
        <w:rPr>
          <w:b/>
          <w:bCs/>
        </w:rPr>
      </w:pPr>
      <w:r w:rsidRPr="00060555">
        <w:rPr>
          <w:b/>
          <w:bCs/>
        </w:rPr>
        <w:t>REFERENCES</w:t>
      </w:r>
    </w:p>
    <w:p w14:paraId="4E45DC4E" w14:textId="5748B9F8" w:rsidR="00DE24EF" w:rsidRDefault="00DE24EF" w:rsidP="00A9313F">
      <w:pPr>
        <w:jc w:val="both"/>
      </w:pPr>
      <w:r w:rsidRPr="00DE24EF">
        <w:rPr>
          <w:lang w:val="es-ES_tradnl"/>
        </w:rPr>
        <w:t xml:space="preserve">de </w:t>
      </w:r>
      <w:proofErr w:type="spellStart"/>
      <w:r w:rsidRPr="00DE24EF">
        <w:rPr>
          <w:lang w:val="es-ES_tradnl"/>
        </w:rPr>
        <w:t>Jesus</w:t>
      </w:r>
      <w:proofErr w:type="spellEnd"/>
      <w:r w:rsidRPr="00DE24EF">
        <w:rPr>
          <w:lang w:val="es-ES_tradnl"/>
        </w:rPr>
        <w:t xml:space="preserve"> </w:t>
      </w:r>
      <w:proofErr w:type="spellStart"/>
      <w:r w:rsidRPr="00DE24EF">
        <w:rPr>
          <w:lang w:val="es-ES_tradnl"/>
        </w:rPr>
        <w:t>Corrêa</w:t>
      </w:r>
      <w:proofErr w:type="spellEnd"/>
      <w:r w:rsidRPr="00DE24EF">
        <w:rPr>
          <w:lang w:val="es-ES_tradnl"/>
        </w:rPr>
        <w:t xml:space="preserve">-Neto, J., de Oliveira, M. L., &amp; Hipólito, J. (2024). </w:t>
      </w:r>
      <w:proofErr w:type="spellStart"/>
      <w:r w:rsidRPr="00DE24EF">
        <w:t>Euglossini</w:t>
      </w:r>
      <w:proofErr w:type="spellEnd"/>
      <w:r w:rsidRPr="00DE24EF">
        <w:t xml:space="preserve"> bee diversity is driven by forest cover in coastal Amazon. </w:t>
      </w:r>
      <w:r w:rsidRPr="00DE24EF">
        <w:rPr>
          <w:i/>
          <w:iCs/>
        </w:rPr>
        <w:t>Neotropical Entomology</w:t>
      </w:r>
      <w:r w:rsidRPr="00DE24EF">
        <w:t>, </w:t>
      </w:r>
      <w:r w:rsidRPr="00DE24EF">
        <w:rPr>
          <w:i/>
          <w:iCs/>
        </w:rPr>
        <w:t>53</w:t>
      </w:r>
      <w:r w:rsidRPr="00DE24EF">
        <w:t>(1), 63-74.</w:t>
      </w:r>
    </w:p>
    <w:p w14:paraId="101E6D92" w14:textId="25B89C75" w:rsidR="008C235E" w:rsidRPr="00A9313F" w:rsidRDefault="00DE24EF" w:rsidP="00A9313F">
      <w:pPr>
        <w:jc w:val="both"/>
      </w:pPr>
      <w:r w:rsidRPr="00DE24EF">
        <w:t xml:space="preserve">Opedal, Ø. H., Martins, A. A., &amp; </w:t>
      </w:r>
      <w:proofErr w:type="spellStart"/>
      <w:r w:rsidRPr="00DE24EF">
        <w:t>Marjakangas</w:t>
      </w:r>
      <w:proofErr w:type="spellEnd"/>
      <w:r w:rsidRPr="00DE24EF">
        <w:t xml:space="preserve">, E. L. (2020). A database and synthesis of </w:t>
      </w:r>
      <w:proofErr w:type="spellStart"/>
      <w:r w:rsidRPr="00DE24EF">
        <w:t>euglossine</w:t>
      </w:r>
      <w:proofErr w:type="spellEnd"/>
      <w:r w:rsidRPr="00DE24EF">
        <w:t xml:space="preserve"> bee assemblages collected at fragrance baits. </w:t>
      </w:r>
      <w:proofErr w:type="spellStart"/>
      <w:r w:rsidRPr="00DE24EF">
        <w:rPr>
          <w:i/>
          <w:iCs/>
        </w:rPr>
        <w:t>Apidologie</w:t>
      </w:r>
      <w:proofErr w:type="spellEnd"/>
      <w:r w:rsidRPr="00DE24EF">
        <w:t>, </w:t>
      </w:r>
      <w:r w:rsidRPr="00DE24EF">
        <w:rPr>
          <w:i/>
          <w:iCs/>
        </w:rPr>
        <w:t>51</w:t>
      </w:r>
      <w:r w:rsidRPr="00DE24EF">
        <w:t>(4), 519-530.</w:t>
      </w:r>
    </w:p>
    <w:p w14:paraId="2E64E2C5" w14:textId="5ECD96C8" w:rsidR="00DE24EF" w:rsidRPr="00DE24EF" w:rsidRDefault="00DE24EF" w:rsidP="00A9313F">
      <w:pPr>
        <w:jc w:val="both"/>
        <w:rPr>
          <w:b/>
          <w:bCs/>
        </w:rPr>
      </w:pPr>
      <w:r w:rsidRPr="008C235E">
        <w:rPr>
          <w:b/>
          <w:bCs/>
        </w:rPr>
        <w:t>R - CODE</w:t>
      </w:r>
    </w:p>
    <w:p w14:paraId="0804C3B4" w14:textId="77777777" w:rsidR="00C6202B" w:rsidRDefault="00C6202B"/>
    <w:sectPr w:rsidR="00C6202B" w:rsidSect="00843AE3">
      <w:headerReference w:type="default" r:id="rId8"/>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60A371" w14:textId="77777777" w:rsidR="003D11CF" w:rsidRDefault="003D11CF" w:rsidP="00DE24EF">
      <w:pPr>
        <w:spacing w:after="0" w:line="240" w:lineRule="auto"/>
      </w:pPr>
      <w:r>
        <w:separator/>
      </w:r>
    </w:p>
  </w:endnote>
  <w:endnote w:type="continuationSeparator" w:id="0">
    <w:p w14:paraId="4F7C963F" w14:textId="77777777" w:rsidR="003D11CF" w:rsidRDefault="003D11CF" w:rsidP="00DE24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659A4A" w14:textId="77777777" w:rsidR="003D11CF" w:rsidRDefault="003D11CF" w:rsidP="00DE24EF">
      <w:pPr>
        <w:spacing w:after="0" w:line="240" w:lineRule="auto"/>
      </w:pPr>
      <w:r>
        <w:separator/>
      </w:r>
    </w:p>
  </w:footnote>
  <w:footnote w:type="continuationSeparator" w:id="0">
    <w:p w14:paraId="75124374" w14:textId="77777777" w:rsidR="003D11CF" w:rsidRDefault="003D11CF" w:rsidP="00DE24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F233A1" w14:textId="5696D959" w:rsidR="00DE24EF" w:rsidRPr="00DE24EF" w:rsidRDefault="00DE24EF" w:rsidP="00DE24EF">
    <w:pPr>
      <w:pStyle w:val="Header"/>
      <w:jc w:val="center"/>
      <w:rPr>
        <w:lang w:val="de-AT"/>
      </w:rPr>
    </w:pPr>
    <w:r>
      <w:rPr>
        <w:lang w:val="de-AT"/>
      </w:rPr>
      <w:t>BIOS15 / Paula Proell</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2791"/>
    <w:rsid w:val="00060555"/>
    <w:rsid w:val="00085D7B"/>
    <w:rsid w:val="001C2738"/>
    <w:rsid w:val="003D11CF"/>
    <w:rsid w:val="003E4D2C"/>
    <w:rsid w:val="0042716E"/>
    <w:rsid w:val="00695E7C"/>
    <w:rsid w:val="00704BD2"/>
    <w:rsid w:val="007472F9"/>
    <w:rsid w:val="00785A72"/>
    <w:rsid w:val="00843AE3"/>
    <w:rsid w:val="008C235E"/>
    <w:rsid w:val="00934DB1"/>
    <w:rsid w:val="00A372BF"/>
    <w:rsid w:val="00A63AA6"/>
    <w:rsid w:val="00A9313F"/>
    <w:rsid w:val="00C365DF"/>
    <w:rsid w:val="00C40AE1"/>
    <w:rsid w:val="00C6202B"/>
    <w:rsid w:val="00D1647C"/>
    <w:rsid w:val="00D42791"/>
    <w:rsid w:val="00D56820"/>
    <w:rsid w:val="00DE24EF"/>
    <w:rsid w:val="00E80D08"/>
    <w:rsid w:val="00E917C6"/>
    <w:rsid w:val="00E96086"/>
    <w:rsid w:val="00FA161C"/>
  </w:rsids>
  <m:mathPr>
    <m:mathFont m:val="Cambria Math"/>
    <m:brkBin m:val="before"/>
    <m:brkBinSub m:val="--"/>
    <m:smallFrac m:val="0"/>
    <m:dispDef/>
    <m:lMargin m:val="0"/>
    <m:rMargin m:val="0"/>
    <m:defJc m:val="centerGroup"/>
    <m:wrapIndent m:val="1440"/>
    <m:intLim m:val="subSup"/>
    <m:naryLim m:val="undOvr"/>
  </m:mathPr>
  <w:themeFontLang w:val="de-AT"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396C58"/>
  <w15:chartTrackingRefBased/>
  <w15:docId w15:val="{3576F376-E7CE-43B1-9DF2-9F569825A5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279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4279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4279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4279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4279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427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27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27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27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279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4279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4279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4279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4279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427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27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27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2791"/>
    <w:rPr>
      <w:rFonts w:eastAsiaTheme="majorEastAsia" w:cstheme="majorBidi"/>
      <w:color w:val="272727" w:themeColor="text1" w:themeTint="D8"/>
    </w:rPr>
  </w:style>
  <w:style w:type="paragraph" w:styleId="Title">
    <w:name w:val="Title"/>
    <w:basedOn w:val="Normal"/>
    <w:next w:val="Normal"/>
    <w:link w:val="TitleChar"/>
    <w:uiPriority w:val="10"/>
    <w:qFormat/>
    <w:rsid w:val="00D427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27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27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27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2791"/>
    <w:pPr>
      <w:spacing w:before="160"/>
      <w:jc w:val="center"/>
    </w:pPr>
    <w:rPr>
      <w:i/>
      <w:iCs/>
      <w:color w:val="404040" w:themeColor="text1" w:themeTint="BF"/>
    </w:rPr>
  </w:style>
  <w:style w:type="character" w:customStyle="1" w:styleId="QuoteChar">
    <w:name w:val="Quote Char"/>
    <w:basedOn w:val="DefaultParagraphFont"/>
    <w:link w:val="Quote"/>
    <w:uiPriority w:val="29"/>
    <w:rsid w:val="00D42791"/>
    <w:rPr>
      <w:i/>
      <w:iCs/>
      <w:color w:val="404040" w:themeColor="text1" w:themeTint="BF"/>
    </w:rPr>
  </w:style>
  <w:style w:type="paragraph" w:styleId="ListParagraph">
    <w:name w:val="List Paragraph"/>
    <w:basedOn w:val="Normal"/>
    <w:uiPriority w:val="34"/>
    <w:qFormat/>
    <w:rsid w:val="00D42791"/>
    <w:pPr>
      <w:ind w:left="720"/>
      <w:contextualSpacing/>
    </w:pPr>
  </w:style>
  <w:style w:type="character" w:styleId="IntenseEmphasis">
    <w:name w:val="Intense Emphasis"/>
    <w:basedOn w:val="DefaultParagraphFont"/>
    <w:uiPriority w:val="21"/>
    <w:qFormat/>
    <w:rsid w:val="00D42791"/>
    <w:rPr>
      <w:i/>
      <w:iCs/>
      <w:color w:val="2F5496" w:themeColor="accent1" w:themeShade="BF"/>
    </w:rPr>
  </w:style>
  <w:style w:type="paragraph" w:styleId="IntenseQuote">
    <w:name w:val="Intense Quote"/>
    <w:basedOn w:val="Normal"/>
    <w:next w:val="Normal"/>
    <w:link w:val="IntenseQuoteChar"/>
    <w:uiPriority w:val="30"/>
    <w:qFormat/>
    <w:rsid w:val="00D4279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42791"/>
    <w:rPr>
      <w:i/>
      <w:iCs/>
      <w:color w:val="2F5496" w:themeColor="accent1" w:themeShade="BF"/>
    </w:rPr>
  </w:style>
  <w:style w:type="character" w:styleId="IntenseReference">
    <w:name w:val="Intense Reference"/>
    <w:basedOn w:val="DefaultParagraphFont"/>
    <w:uiPriority w:val="32"/>
    <w:qFormat/>
    <w:rsid w:val="00D42791"/>
    <w:rPr>
      <w:b/>
      <w:bCs/>
      <w:smallCaps/>
      <w:color w:val="2F5496" w:themeColor="accent1" w:themeShade="BF"/>
      <w:spacing w:val="5"/>
    </w:rPr>
  </w:style>
  <w:style w:type="paragraph" w:styleId="Header">
    <w:name w:val="header"/>
    <w:basedOn w:val="Normal"/>
    <w:link w:val="HeaderChar"/>
    <w:uiPriority w:val="99"/>
    <w:unhideWhenUsed/>
    <w:rsid w:val="00DE24EF"/>
    <w:pPr>
      <w:tabs>
        <w:tab w:val="center" w:pos="4536"/>
        <w:tab w:val="right" w:pos="9072"/>
      </w:tabs>
      <w:spacing w:after="0" w:line="240" w:lineRule="auto"/>
    </w:pPr>
  </w:style>
  <w:style w:type="character" w:customStyle="1" w:styleId="HeaderChar">
    <w:name w:val="Header Char"/>
    <w:basedOn w:val="DefaultParagraphFont"/>
    <w:link w:val="Header"/>
    <w:uiPriority w:val="99"/>
    <w:rsid w:val="00DE24EF"/>
  </w:style>
  <w:style w:type="paragraph" w:styleId="Footer">
    <w:name w:val="footer"/>
    <w:basedOn w:val="Normal"/>
    <w:link w:val="FooterChar"/>
    <w:uiPriority w:val="99"/>
    <w:unhideWhenUsed/>
    <w:rsid w:val="00DE24EF"/>
    <w:pPr>
      <w:tabs>
        <w:tab w:val="center" w:pos="4536"/>
        <w:tab w:val="right" w:pos="9072"/>
      </w:tabs>
      <w:spacing w:after="0" w:line="240" w:lineRule="auto"/>
    </w:pPr>
  </w:style>
  <w:style w:type="character" w:customStyle="1" w:styleId="FooterChar">
    <w:name w:val="Footer Char"/>
    <w:basedOn w:val="DefaultParagraphFont"/>
    <w:link w:val="Footer"/>
    <w:uiPriority w:val="99"/>
    <w:rsid w:val="00DE24EF"/>
  </w:style>
  <w:style w:type="table" w:styleId="TableGrid">
    <w:name w:val="Table Grid"/>
    <w:basedOn w:val="TableNormal"/>
    <w:uiPriority w:val="39"/>
    <w:rsid w:val="00785A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934DB1"/>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934DB1"/>
    <w:rPr>
      <w:rFonts w:ascii="Consolas" w:hAnsi="Consolas"/>
      <w:sz w:val="20"/>
      <w:szCs w:val="20"/>
    </w:rPr>
  </w:style>
  <w:style w:type="paragraph" w:styleId="Caption">
    <w:name w:val="caption"/>
    <w:basedOn w:val="Normal"/>
    <w:next w:val="Normal"/>
    <w:uiPriority w:val="35"/>
    <w:unhideWhenUsed/>
    <w:qFormat/>
    <w:rsid w:val="00E80D08"/>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2.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899</Words>
  <Characters>5129</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Paula Pröll</dc:creator>
  <cp:keywords/>
  <dc:description/>
  <cp:lastModifiedBy>Paula Pröll</cp:lastModifiedBy>
  <cp:revision>8</cp:revision>
  <dcterms:created xsi:type="dcterms:W3CDTF">2025-11-30T18:59:00Z</dcterms:created>
  <dcterms:modified xsi:type="dcterms:W3CDTF">2025-11-30T22:57:00Z</dcterms:modified>
</cp:coreProperties>
</file>